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4CC5B">
      <w:pPr>
        <w:jc w:val="center"/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WeCircle_Project_Linux</w:t>
      </w:r>
    </w:p>
    <w:p w14:paraId="24342001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05D6D32F">
      <w:pPr>
        <w:ind w:firstLine="560" w:firstLineChars="20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该目录提供了当前项目版本运行的中间件依赖，主要涉及到MySQL和Redis的配置：</w:t>
      </w:r>
    </w:p>
    <w:p w14:paraId="4AA50A2C">
      <w:pPr>
        <w:ind w:firstLine="560" w:firstLineChars="2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版本：单节点 + Linux操作系统</w:t>
      </w:r>
    </w:p>
    <w:p w14:paraId="046E27F5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以下是项目环境配置说明。</w:t>
      </w:r>
    </w:p>
    <w:p w14:paraId="6FE7A65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一、运行说明：</w:t>
      </w:r>
    </w:p>
    <w:p w14:paraId="3A5A46A2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·启动MySQL服务</w:t>
      </w:r>
    </w:p>
    <w:p w14:paraId="74E8ED6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(1)启动本地MySQL服务，并测试是否可以正常使用，同时检查数据库web_db是否正常导入。在project_resources中已说明，不多赘述。</w:t>
      </w:r>
    </w:p>
    <w:p w14:paraId="6677B4A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·启动Docker服务</w:t>
      </w:r>
    </w:p>
    <w:p w14:paraId="5F44BC4F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(1)启动本地Docker服务，然后运行reids容器，并检查redis是否可用。在project_resources中已说明，不多赘述。</w:t>
      </w:r>
    </w:p>
    <w:p w14:paraId="407230B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·运行项目可执行文件</w:t>
      </w:r>
    </w:p>
    <w:p w14:paraId="1406BA5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(1)进入项目的project_resources中，找到linux中的可执行文件WeCircle_Linux。</w:t>
      </w:r>
    </w:p>
    <w:p w14:paraId="0F70E7A9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229995" cy="625475"/>
            <wp:effectExtent l="0" t="0" r="190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1930" cy="1133475"/>
            <wp:effectExtent l="0" t="0" r="1270" b="952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32815" cy="1114425"/>
            <wp:effectExtent l="0" t="0" r="6985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55675" cy="245745"/>
            <wp:effectExtent l="0" t="0" r="952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5C40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(2)在终端使用cd进入可执行文件所在路径(如果要放到其他路径运行，一定带上Circle_root目录)，先给可执行文件执行权限。然后运行如下指令，获得执行参数解释(详情如下</w:t>
      </w:r>
      <w:r>
        <w:rPr>
          <w:rFonts w:hint="eastAsia"/>
          <w:b/>
          <w:bCs/>
          <w:sz w:val="24"/>
          <w:szCs w:val="32"/>
          <w:lang w:val="en-US" w:eastAsia="zh-CN"/>
        </w:rPr>
        <w:t>运行参数解析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所示)。根据参数提示，在启动可执行文件时自定义参数。</w:t>
      </w:r>
    </w:p>
    <w:p w14:paraId="1B721B9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若想快速启动，只需自定义-db-host、-db-name、-db-pass、-db-user、-redis-addr、-redis-pass这些参数即可，可以在Circle_root源码中找到这些参数的默认值：</w:t>
      </w:r>
    </w:p>
    <w:p w14:paraId="7BF9A09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960" cy="3757295"/>
            <wp:effectExtent l="0" t="0" r="2540" b="19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DF8E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(3)运行可执行文件，此处因为本地电脑满足多数默认参数，因此直接定义以下参数即可启动。</w:t>
      </w:r>
    </w:p>
    <w:p w14:paraId="1E217AC7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231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7B28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(4)观察终端反馈，如果MySQL和Redis均无报错，且connects init均成功，则说明启动成功。</w:t>
      </w:r>
    </w:p>
    <w:p w14:paraId="570BFB43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2880" cy="1052830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503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反馈末尾显示监听端口号，启动成功！</w:t>
      </w:r>
    </w:p>
    <w:p w14:paraId="56BAC973">
      <w:pPr>
        <w:spacing w:line="360" w:lineRule="auto"/>
        <w:jc w:val="both"/>
      </w:pPr>
      <w:r>
        <w:drawing>
          <wp:inline distT="0" distB="0" distL="114300" distR="114300">
            <wp:extent cx="1635125" cy="179070"/>
            <wp:effectExtent l="0" t="0" r="317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873E">
      <w:pPr>
        <w:spacing w:line="360" w:lineRule="auto"/>
        <w:jc w:val="both"/>
        <w:rPr>
          <w:rFonts w:hint="default"/>
          <w:lang w:val="en-US" w:eastAsia="zh-CN"/>
        </w:rPr>
      </w:pPr>
    </w:p>
    <w:p w14:paraId="62BB5379">
      <w:p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二、运行参数解析：</w:t>
      </w:r>
    </w:p>
    <w:p w14:paraId="075F19E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上文提到了项目可执行文件的启动参数，接下来一一解析。</w:t>
      </w:r>
    </w:p>
    <w:p w14:paraId="5631B969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 -chan-circle   int 定义服务器进程的群聊websocket通信消息通道长度。</w:t>
      </w:r>
    </w:p>
    <w:p w14:paraId="64458D09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 -chan-solo   int定义服务器进程的私聊websocket通信消息通道长度。</w:t>
      </w:r>
    </w:p>
    <w:p w14:paraId="5A2C53B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 -db-host   string 数据库服务所在的域名</w:t>
      </w:r>
    </w:p>
    <w:p w14:paraId="51D697B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 -db-name   string 选中数据库名字</w:t>
      </w:r>
    </w:p>
    <w:p w14:paraId="0425E7D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 -db-pass   string MySQL登录密码</w:t>
      </w:r>
    </w:p>
    <w:p w14:paraId="24EB41E7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(6) -db-port   int Mysql服务开启端口号</w:t>
      </w:r>
    </w:p>
    <w:p w14:paraId="5ABB275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(7) -db-user   string MySQL登录用户名</w:t>
      </w:r>
    </w:p>
    <w:p w14:paraId="50645EE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(8) -para-circle   int 群聊消息写进程并行数量</w:t>
      </w:r>
    </w:p>
    <w:p w14:paraId="5394A81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(9) -para-solo   int 私聊消息写进程并行数量</w:t>
      </w:r>
    </w:p>
    <w:p w14:paraId="02D1B07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(10) -port   string 服务器监听端口号</w:t>
      </w:r>
    </w:p>
    <w:p w14:paraId="7F6193E1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(11) -redis-addr   string redis开启域名及端口号</w:t>
      </w:r>
    </w:p>
    <w:p w14:paraId="39124E5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(12) -redis-pass   string redis开启密码</w:t>
      </w:r>
    </w:p>
    <w:p w14:paraId="6E0E4896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04A2127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三、使用说明</w:t>
      </w:r>
    </w:p>
    <w:p w14:paraId="5A8E7DE1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·访问方式：</w:t>
      </w:r>
    </w:p>
    <w:p w14:paraId="2114F304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本项目推荐直接终端访问，或借助其他第三方工具发送请求。不建议在浏览器访问，因为项目没有做前端设计，不具有精致的可视化页面。</w:t>
      </w:r>
    </w:p>
    <w:p w14:paraId="4882F1D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·尝试服务器第一步：</w:t>
      </w:r>
    </w:p>
    <w:p w14:paraId="057CDD3F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访问服务器，第一步是先登录服务器拿取token，然后携带token访问其他路由。</w:t>
      </w:r>
    </w:p>
    <w:p w14:paraId="7BE4B01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448310"/>
            <wp:effectExtent l="0" t="0" r="10795" b="889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3D39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登录反馈，返回&lt;STATUS&gt;为Success即为验证通过。以下的&lt;Your Token&gt;就是服务器返回的token，只有携带token才能访问其他路由。</w:t>
      </w:r>
    </w:p>
    <w:p w14:paraId="6BABBDBB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6690" cy="2113915"/>
            <wp:effectExtent l="0" t="0" r="3810" b="698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7A44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如果懒得注册账号，可以直接在m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ysql中查看web_db数据库中的表格users，获取已有的账号，然后以此进行登录。</w:t>
      </w:r>
    </w:p>
    <w:p w14:paraId="79FF2B6F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6690" cy="1428115"/>
            <wp:effectExtent l="0" t="0" r="3810" b="698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3680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·访问服务器其他路由接口：</w:t>
      </w:r>
    </w:p>
    <w:p w14:paraId="21AA9A4C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携带token访问其他路由，以下仅用一个功能做演示为例。</w:t>
      </w:r>
    </w:p>
    <w:p w14:paraId="21A74E83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发送请求，无需输入账号密码，仅携带token。</w:t>
      </w:r>
    </w:p>
    <w:p w14:paraId="0E7D825A">
      <w:pPr>
        <w:jc w:val="both"/>
      </w:pPr>
      <w:r>
        <w:drawing>
          <wp:inline distT="0" distB="0" distL="114300" distR="114300">
            <wp:extent cx="5269865" cy="687070"/>
            <wp:effectExtent l="0" t="0" r="635" b="1143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931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成功接收到了服务器的反馈。</w:t>
      </w:r>
    </w:p>
    <w:p w14:paraId="7476360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3889375"/>
            <wp:effectExtent l="0" t="0" r="10795" b="952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0D8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·使用websocket方式访问服务器对应接口：</w:t>
      </w:r>
    </w:p>
    <w:p w14:paraId="41E4694B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项目中仅有群聊和私聊的contact接口支持websocket。</w:t>
      </w:r>
    </w:p>
    <w:p w14:paraId="16628A33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发送websocket请求。</w:t>
      </w:r>
    </w:p>
    <w:p w14:paraId="2C2D07D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325" cy="560705"/>
            <wp:effectExtent l="0" t="0" r="3175" b="1079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14FB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运行效果，此时，就可以在终端发送消息了，群聊内其他在线成员会实时收到你的消息。</w:t>
      </w:r>
    </w:p>
    <w:p w14:paraId="53030101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1780540"/>
            <wp:effectExtent l="0" t="0" r="10795" b="1016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DF6D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04F50"/>
    <w:rsid w:val="336B0383"/>
    <w:rsid w:val="43923187"/>
    <w:rsid w:val="6D352238"/>
    <w:rsid w:val="703A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2025-11-07T11:18:57Z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