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GT Challenge</w:t>
      </w:r>
    </w:p>
    <w:p>
      <w:pPr>
        <w:spacing w:after="400"/>
        <w:jc w:val="center"/>
      </w:pPr>
      <w:r>
        <w:rPr>
          <w:rFonts w:ascii="Arial" w:cs="Arial" w:eastAsia="Arial" w:hAnsi="Arial"/>
          <w:color w:val="2C3E50"/>
          <w:sz w:val="32"/>
          <w:szCs w:val="32"/>
        </w:rPr>
        <w:t xml:space="preserve">Product Requirements Document</w:t>
      </w:r>
    </w:p>
    <w:p>
      <w:pPr>
        <w:pBdr>
          <w:top w:val="single" w:color="85C1E9" w:sz="2" w:space="8"/>
        </w:pBdr>
        <w:spacing w:after="200"/>
        <w:jc w:val="center"/>
      </w:pP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2C3E50"/>
          <w:sz w:val="24"/>
          <w:szCs w:val="24"/>
        </w:rPr>
        <w:t xml:space="preserve">A test you can game if you love learning.</w:t>
      </w: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Version 1.0  |  March 2026  |  CONFIDENTIAL</w:t>
      </w:r>
    </w:p>
    <w:p>
      <w:pPr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Backend: Supabase  |  Platforms: Web + iOS + Android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t xml:space="preserve">1. Executive Summary</w:t>
      </w:r>
    </w:p>
    <w:p>
      <w:pPr>
        <w:pStyle w:val="Heading2"/>
        <w:spacing w:after="160" w:before="280"/>
      </w:pPr>
      <w:r>
        <w:t xml:space="preserve">1.1 Problem Statement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Current gifted-and-talented (GT) identification relies on single-session, high-stakes aptitude tests such as the CogAT. These instruments capture a snapshot of cognitive ability but fail to measure the trait that matters most for GT program success: intellectual appetite. A child who is curious, persistent, and intrinsically motivated to learn will outperform a passively bright peer in any rigorous program. Yet the admissions process has no mechanism to detect this.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Additionally, single-session tests suffer from scheduling bottlenecks, test-day anxiety, inequitable access, and a binary pass/fail outcome that discards valuable information about how a child approaches intellectual challenge.</w:t>
      </w:r>
    </w:p>
    <w:p>
      <w:pPr>
        <w:pStyle w:val="Heading2"/>
        <w:spacing w:after="160" w:before="280"/>
      </w:pPr>
      <w:r>
        <w:t xml:space="preserve">1.2 Proposed Solution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GT Challenge</w:t>
      </w:r>
      <w:r>
        <w:rPr>
          <w:rFonts w:ascii="Arial" w:cs="Arial" w:eastAsia="Arial" w:hAnsi="Arial"/>
          <w:sz w:val="22"/>
          <w:szCs w:val="22"/>
        </w:rPr>
        <w:t xml:space="preserve"> is an adaptive, multi-session assessment platform that produces two independent scores: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Aptitude Score</w:t>
      </w:r>
      <w:r>
        <w:rPr>
          <w:rFonts w:ascii="Arial" w:cs="Arial" w:eastAsia="Arial" w:hAnsi="Arial"/>
          <w:sz w:val="22"/>
          <w:szCs w:val="22"/>
        </w:rPr>
        <w:t xml:space="preserve"> — How far up the difficulty ladder does the child climb? Measures raw cognitive horsepower across reasoning, math, verbal, and pattern recognition domains.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Appetite Score</w:t>
      </w:r>
      <w:r>
        <w:rPr>
          <w:rFonts w:ascii="Arial" w:cs="Arial" w:eastAsia="Arial" w:hAnsi="Arial"/>
          <w:sz w:val="22"/>
          <w:szCs w:val="22"/>
        </w:rPr>
        <w:t xml:space="preserve"> — How hungry is this child to learn? Derived from behavioral signals captured passively across sessions: return frequency, persistence on hard problems, voluntary engagement with harder-than-required content, and real-time learning velocity.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The platform is designed to be retakeable, game-like, and self-selecting. Children who love learning will come back repeatedly; children who do not will self-filter. This behavioral signal is the product’s core innovation and competitive moat.</w:t>
      </w:r>
    </w:p>
    <w:p>
      <w:pPr>
        <w:pStyle w:val="Heading2"/>
        <w:spacing w:after="160" w:before="280"/>
      </w:pPr>
      <w:r>
        <w:t xml:space="preserve">1.3 Key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(Year 1)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active child users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demand and item bank scale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Avg. sessions per child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appetite signal; &lt;2 means the hook is failing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Proctored conversion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15%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 children who complete 2+ sessions, 15% reach threshold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Aptitude-appetite correlation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 &lt; 0.5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Scores must be measuring distinct constructs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Test-retest reliability (aptitude)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0.85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Psychometric validity for admissions use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DAU/MAU ratio (kids)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0.25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Indicates habitual engagement, not one-and-done</w:t>
            </w:r>
          </w:p>
        </w:tc>
      </w:tr>
    </w:tbl>
    <w:p>
      <w:pPr>
        <w:pStyle w:val="Heading2"/>
        <w:spacing w:after="160" w:before="280"/>
      </w:pPr>
      <w:r>
        <w:t xml:space="preserve">1.4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Need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 (age 5–14)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test-taker. K–8 student, varying reading levels.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Fun, game-like experience they want to return 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Parent/Guardian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Manages the child’s account, views scores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Understand child’s strengths; clear path to GT admission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Admissions Administrator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GT program staff who set thresholds and review applicants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Reliable, defensible dual-score data; configurable cutoffs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Psychometrician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bank author and test integrity specialist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analytics, difficulty calibration, bias detection tools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2. Product Architecture</w:t>
      </w:r>
    </w:p>
    <w:p>
      <w:pPr>
        <w:pStyle w:val="Heading2"/>
        <w:spacing w:after="160" w:before="280"/>
      </w:pPr>
      <w:r>
        <w:t xml:space="preserve">2.1 System Overview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GT Challenge is composed of five major subsystems, all backed by Supabase as the primary data layer. The architecture prioritizes real-time behavioral data capture, offline-tolerant mobile experiences, and strict data isolation for child privacy (COPPA compliance).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Subsystem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Supabase Components Used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Child-Facing App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(web) + React Native (iOS/Android)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Auth, Realtime, Edge Functions, Storage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Behavioral Analytics Engine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Edge Functions + pg_cron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(RLS), Edge Functions, pg_cron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Adaptive Testing Engine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Functions + PostgreSQL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(item bank), Edge Functions (IRT engine)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 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web app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Auth, Database (read-only views), Realtime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web app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(admin roles), Database, Edge Functions, Storage</w:t>
            </w:r>
          </w:p>
        </w:tc>
      </w:tr>
    </w:tbl>
    <w:p>
      <w:pPr>
        <w:pStyle w:val="Heading2"/>
        <w:spacing w:after="160" w:before="280"/>
      </w:pPr>
      <w:r>
        <w:t xml:space="preserve">2.2 Supabase Schema Design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The following is the core relational schema. All tables use Row-Level Security (RLS) policies. Child data is stored with pseudonymous IDs; PII is isolated in a separate encrypted table accessible only via admin-scoped Edge Functions.</w:t>
      </w:r>
    </w:p>
    <w:p>
      <w:pPr>
        <w:pStyle w:val="Heading3"/>
        <w:spacing w:after="120" w:before="240"/>
      </w:pPr>
      <w:r>
        <w:t xml:space="preserve">2.2.1 Core Tables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(PK)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auth.users.id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 | parent | admin | psychometrician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display_name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 sees this; no real names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avatar_id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avatars table (gamification)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age_band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K-2 | 3-5 | 6-8 (determines item pool)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Nullable; K=0, 1–8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timezone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session timing analytics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creation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onboarding_complete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 the child finished the tutorial?</w:t>
            </w:r>
          </w:p>
        </w:tc>
      </w:tr>
    </w:tbl>
    <w:p>
      <w:pPr>
        <w:spacing w:after="80"/>
      </w:pPr>
    </w:p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parent_child_links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profiles.id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profiles.id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 | guardian | educator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creation date</w:t>
            </w:r>
          </w:p>
        </w:tc>
      </w:tr>
    </w:tbl>
    <w:p>
      <w:pPr>
        <w:spacing w:after="80"/>
      </w:pPr>
    </w:p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items (Item Bank)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(PK)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item identifier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reasoning | math | verbal | pattern_recognition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subdomain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e.g., analogies, series_completion, fractions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age_bands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enum[]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age bands can see this item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difficulty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IRT difficulty parameter (b-parameter, −3.0 to 3.0)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discrimination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IRT discrimination (a-parameter, 0.5 to 2.5)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guessing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IRT guessing parameter (c-parameter, 0.0 to 0.35)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content_json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 stem, options, media refs, correct answer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teach_item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this a learn-then-assess micro-concept item?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teach_content_json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Micro-lesson content (null if teach_item=false)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exposure_count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 administered (for item rotation control)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| active | retired | flagged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creation date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psychometric review</w:t>
            </w:r>
          </w:p>
        </w:tc>
      </w:tr>
    </w:tbl>
    <w:p>
      <w:pPr>
        <w:spacing w:after="80"/>
      </w:pPr>
    </w:p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(PK)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identifier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profiles.id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session_number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Nth session for this child (1, 2, 3...)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start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end (null if abandoned)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duration_seconds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engagement time (excludes idle)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terminal_difficulty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 stable difficulty reached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aptitude_theta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IRT ability estimate at session 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items_attempted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items answered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items_correct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correct answers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voluntary_bonus_rounds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hard rounds attempted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abandonment_point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if completed; else domain/difficulty where quit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| ios | android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is_proctored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 this a proctored validation session?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proctor_id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unless proctored</w:t>
            </w:r>
          </w:p>
        </w:tc>
      </w:tr>
    </w:tbl>
    <w:p>
      <w:pPr>
        <w:spacing w:after="80"/>
      </w:pPr>
    </w:p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(PK)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 identifier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sessions.id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items.id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Denormalized for fast queries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item appeared on screen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answered_at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child submitted answer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time_on_item_ms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Milliseconds from presentation to answer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answer_given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child’s response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is_correct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Scored at response 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difficulty_at_presentation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child’s running theta when item was shown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is_teach_item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 this preceded by a micro-lesson?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idle_time_ms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Detected idle/unfocused time during this item</w:t>
            </w:r>
          </w:p>
        </w:tc>
      </w:tr>
    </w:tbl>
    <w:p>
      <w:pPr>
        <w:spacing w:after="80"/>
      </w:pPr>
    </w:p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appetite_signals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(PK)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identifier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profiles.id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return_visit | persistence | voluntary_hard | learning_velocity | time_investment | streak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signal_value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Normalized 0–1 score for this signal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session generated this signal (nullable)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the signal was calculated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raw_data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Underlying metrics (e.g., {quit_count: 0, retry_count: 3})</w:t>
            </w:r>
          </w:p>
        </w:tc>
      </w:tr>
    </w:tbl>
    <w:p>
      <w:pPr>
        <w:spacing w:after="80"/>
      </w:pPr>
    </w:p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composite_scores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(PK)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identifier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profiles.id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aptitude_theta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Weighted IRT ability estimate across all sessions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aptitude_tier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| very_high | exceptional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appetite_score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Composite behavioral score (0–100)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appetite_tier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| very_high | exceptional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sessions_completed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completed sessions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proctor_eligible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 crossed behavioral threshold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proctor_validated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 passed proctored session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proctor_session_id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sessions.id (nullable)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recomputation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admission_eligible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Meets configurable aptitude+appetite combo</w:t>
            </w:r>
          </w:p>
        </w:tc>
      </w:tr>
    </w:tbl>
    <w:p>
      <w:pPr>
        <w:pStyle w:val="Heading3"/>
        <w:spacing w:after="120" w:before="240"/>
      </w:pPr>
      <w:r>
        <w:t xml:space="preserve">2.2.2 Row-Level Security Policies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Children can only read/write their own responses and sessions.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Parents can read (not write) their linked children’s composite_scores and session summaries.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Admin users can read all data; write access limited to items, thresholds, and proctor assignments.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Psychometricians can read item analytics and write item updates.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The PII table (child_pii) is accessible only via Edge Functions with service_role key; no direct client access.</w:t>
      </w:r>
    </w:p>
    <w:p>
      <w:pPr>
        <w:pStyle w:val="Heading3"/>
        <w:spacing w:after="120" w:before="240"/>
      </w:pPr>
      <w:r>
        <w:t xml:space="preserve">2.2.3 Supabase Realtime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Two Realtime channels are used: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session-progress:</w:t>
      </w:r>
      <w:r>
        <w:rPr>
          <w:rFonts w:ascii="Arial" w:cs="Arial" w:eastAsia="Arial" w:hAnsi="Arial"/>
          <w:sz w:val="22"/>
          <w:szCs w:val="22"/>
        </w:rPr>
        <w:t xml:space="preserve"> Broadcasts the child’s current session state (items attempted, current difficulty) to the parent dashboard in real time. Parents can watch their child’s session live.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proctor-feed:</w:t>
      </w:r>
      <w:r>
        <w:rPr>
          <w:rFonts w:ascii="Arial" w:cs="Arial" w:eastAsia="Arial" w:hAnsi="Arial"/>
          <w:sz w:val="22"/>
          <w:szCs w:val="22"/>
        </w:rPr>
        <w:t xml:space="preserve"> During proctored sessions, streams child responses to the proctor’s admin panel for live monitoring.</w:t>
      </w:r>
    </w:p>
    <w:p>
      <w:pPr>
        <w:pStyle w:val="Heading3"/>
        <w:spacing w:after="120" w:before="240"/>
      </w:pPr>
      <w:r>
        <w:t xml:space="preserve">2.2.4 Supabase Edge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compute-next-item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from client after each response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 IRT item selection algorithm; returns next item from bank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compute-appetite-signals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pg_cron (hourly) + on session_end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Aggregates behavioral data into appetite_signals rows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compute-composite-score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appetite-signals update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Recalculates composite_scores for the child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check-proctor-eligibility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composite-score update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Evaluates if child crosses proctor invitation threshold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generate-scorecard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parent request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Builds PDF scorecard from composite_scores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validate-session-integrity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session_end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Checks for anomalies: impossible response times, pattern detection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rotate-item-exposure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pg_cron (daily)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Balances item exposure counts to prevent overuse</w:t>
            </w:r>
          </w:p>
        </w:tc>
      </w:tr>
    </w:tbl>
    <w:p>
      <w:pPr>
        <w:pStyle w:val="Heading3"/>
        <w:spacing w:after="120" w:before="240"/>
      </w:pPr>
      <w:r>
        <w:t xml:space="preserve">2.2.5 Supabase Storage Buckets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item-media:</w:t>
      </w:r>
      <w:r>
        <w:rPr>
          <w:rFonts w:ascii="Arial" w:cs="Arial" w:eastAsia="Arial" w:hAnsi="Arial"/>
          <w:sz w:val="22"/>
          <w:szCs w:val="22"/>
        </w:rPr>
        <w:t xml:space="preserve"> Images, audio, and animations for test items. CDN-cached, age-band scoped access.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avatars:</w:t>
      </w:r>
      <w:r>
        <w:rPr>
          <w:rFonts w:ascii="Arial" w:cs="Arial" w:eastAsia="Arial" w:hAnsi="Arial"/>
          <w:sz w:val="22"/>
          <w:szCs w:val="22"/>
        </w:rPr>
        <w:t xml:space="preserve"> Avatar images for child profiles.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proctor-recordings:</w:t>
      </w:r>
      <w:r>
        <w:rPr>
          <w:rFonts w:ascii="Arial" w:cs="Arial" w:eastAsia="Arial" w:hAnsi="Arial"/>
          <w:sz w:val="22"/>
          <w:szCs w:val="22"/>
        </w:rPr>
        <w:t xml:space="preserve"> Webcam session recordings (encrypted at rest, 90-day retention).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scorecards:</w:t>
      </w:r>
      <w:r>
        <w:rPr>
          <w:rFonts w:ascii="Arial" w:cs="Arial" w:eastAsia="Arial" w:hAnsi="Arial"/>
          <w:sz w:val="22"/>
          <w:szCs w:val="22"/>
        </w:rPr>
        <w:t xml:space="preserve"> Generated PDF scorecards for parent download.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3. Adaptive Testing Engine</w:t>
      </w:r>
    </w:p>
    <w:p>
      <w:pPr>
        <w:pStyle w:val="Heading2"/>
        <w:spacing w:after="160" w:before="280"/>
      </w:pPr>
      <w:r>
        <w:t xml:space="preserve">3.1 Item Response Theory (IRT) Model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GT Challenge uses a 3-Parameter Logistic (3PL) IRT model for item selection and ability estimation. This is the standard in high-stakes adaptive testing (CAT).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Parameters per item: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(discrimination):</w:t>
      </w:r>
      <w:r>
        <w:rPr>
          <w:rFonts w:ascii="Arial" w:cs="Arial" w:eastAsia="Arial" w:hAnsi="Arial"/>
          <w:sz w:val="22"/>
          <w:szCs w:val="22"/>
        </w:rPr>
        <w:t xml:space="preserve"> How well the item differentiates between ability levels. Range: 0.5–2.5.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 (difficulty):</w:t>
      </w:r>
      <w:r>
        <w:rPr>
          <w:rFonts w:ascii="Arial" w:cs="Arial" w:eastAsia="Arial" w:hAnsi="Arial"/>
          <w:sz w:val="22"/>
          <w:szCs w:val="22"/>
        </w:rPr>
        <w:t xml:space="preserve"> The ability level at which a test-taker has a 50% chance of answering correctly. Range: −3.0 to 3.0.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 (guessing):</w:t>
      </w:r>
      <w:r>
        <w:rPr>
          <w:rFonts w:ascii="Arial" w:cs="Arial" w:eastAsia="Arial" w:hAnsi="Arial"/>
          <w:sz w:val="22"/>
          <w:szCs w:val="22"/>
        </w:rPr>
        <w:t xml:space="preserve"> The probability of a correct answer by random guessing. Range: 0.0–0.35.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Ability estimation:</w:t>
      </w:r>
      <w:r>
        <w:rPr>
          <w:rFonts w:ascii="Arial" w:cs="Arial" w:eastAsia="Arial" w:hAnsi="Arial"/>
          <w:sz w:val="22"/>
          <w:szCs w:val="22"/>
        </w:rPr>
        <w:t xml:space="preserve"> After each response, the child’s ability estimate (θ) is updated via Expected A Posteriori (EAP) estimation. Starting θ = 0 (population mean).</w:t>
      </w:r>
    </w:p>
    <w:p>
      <w:pPr>
        <w:pStyle w:val="Heading2"/>
        <w:spacing w:after="160" w:before="280"/>
      </w:pPr>
      <w:r>
        <w:t xml:space="preserve">3.2 Item Selection Algorithm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The Edge Function compute-next-item implements the following selection logic: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Calculate the information function for every eligible item at the child’s current θ.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Filter to items the child has not seen in this session or the previous session.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Filter to the child’s age_band.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Apply exposure control: deprioritize items with high exposure_count.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Apply content balancing: ensure domains rotate (no more than 3 consecutive items from one domain).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Select the item with the highest information value from the filtered set.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If the child’s θ has been stable (Δθ &lt; 0.1 for 5 items), inject a teach_item to measure learning velocity.</w:t>
      </w:r>
    </w:p>
    <w:p>
      <w:pPr>
        <w:pStyle w:val="Heading2"/>
        <w:spacing w:after="160" w:before="280"/>
      </w:pPr>
      <w:r>
        <w:t xml:space="preserve">3.3 Session Termination Rules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A session ends when any of these conditions are met: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Precision reached:</w:t>
      </w:r>
      <w:r>
        <w:rPr>
          <w:rFonts w:ascii="Arial" w:cs="Arial" w:eastAsia="Arial" w:hAnsi="Arial"/>
          <w:sz w:val="22"/>
          <w:szCs w:val="22"/>
        </w:rPr>
        <w:t xml:space="preserve"> The standard error of θ drops below 0.25 (sufficient reliability).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Maximum items:</w:t>
      </w:r>
      <w:r>
        <w:rPr>
          <w:rFonts w:ascii="Arial" w:cs="Arial" w:eastAsia="Arial" w:hAnsi="Arial"/>
          <w:sz w:val="22"/>
          <w:szCs w:val="22"/>
        </w:rPr>
        <w:t xml:space="preserve"> 40 items attempted (prevents fatigue, especially K–2).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Minimum items:</w:t>
      </w:r>
      <w:r>
        <w:rPr>
          <w:rFonts w:ascii="Arial" w:cs="Arial" w:eastAsia="Arial" w:hAnsi="Arial"/>
          <w:sz w:val="22"/>
          <w:szCs w:val="22"/>
        </w:rPr>
        <w:t xml:space="preserve"> At least 15 items must be attempted for a valid session.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Time limit:</w:t>
      </w:r>
      <w:r>
        <w:rPr>
          <w:rFonts w:ascii="Arial" w:cs="Arial" w:eastAsia="Arial" w:hAnsi="Arial"/>
          <w:sz w:val="22"/>
          <w:szCs w:val="22"/>
        </w:rPr>
        <w:t xml:space="preserve"> 35 minutes elapsed (soft cap; child is warned at 30 minutes).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Idle timeout:</w:t>
      </w:r>
      <w:r>
        <w:rPr>
          <w:rFonts w:ascii="Arial" w:cs="Arial" w:eastAsia="Arial" w:hAnsi="Arial"/>
          <w:sz w:val="22"/>
          <w:szCs w:val="22"/>
        </w:rPr>
        <w:t xml:space="preserve"> 3 minutes of no interaction triggers a “take a break” prompt; 5 minutes auto-saves and ends.</w:t>
      </w:r>
    </w:p>
    <w:p>
      <w:pPr>
        <w:pStyle w:val="Heading2"/>
        <w:spacing w:after="160" w:before="280"/>
      </w:pPr>
      <w:r>
        <w:t xml:space="preserve">3.4 Cross-Session Calibration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When a child returns for session N, the starting θ is set to 90% of their terminal θ from session N−1. This mild regression-to-mean prevents ceiling effects and gives the adaptive algorithm room to re-calibrate. The child’s composite aptitude_theta across sessions uses a weighted average: more recent sessions contribute more heavily (exponential decay, λ=0.7).</w:t>
      </w:r>
    </w:p>
    <w:p>
      <w:pPr>
        <w:pStyle w:val="Heading2"/>
        <w:spacing w:after="160" w:before="280"/>
      </w:pPr>
      <w:r>
        <w:t xml:space="preserve">3.5 Item Bank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2200"/>
        <w:gridCol w:w="2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 Bands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Items (Launch)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Items (Year 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Reasoning (analogies, classification, series)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K–2, 3–5, 6–8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Math (computation, problem solving, number sense)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K–2, 3–5, 6–8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Verbal (vocabulary, reading comprehension, inference)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3–5, 6–8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 Recognition (matrices, spatial, sequences)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K–2, 3–5, 6–8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Micro-Concept Teach Items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K–2, 3–5, 6–8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Note: Verbal items are not administered to K–2 due to reading level constraints. Pattern Recognition carries heavier weight for K–2 aptitude scores.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4. Appetite Scoring Engine</w:t>
      </w:r>
    </w:p>
    <w:p>
      <w:pPr>
        <w:pStyle w:val="Heading2"/>
        <w:spacing w:after="160" w:before="280"/>
      </w:pPr>
      <w:r>
        <w:t xml:space="preserve">4.1 Philosophy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The Appetite Score is the product’s key differentiator. It answers the question: “Is this child intrinsically motivated to learn?” Unlike aptitude, appetite is measured over time through behavioral signals that the child cannot fake in a useful direction — the only way to score high on appetite is to genuinely engage deeply and repeatedly.</w:t>
      </w:r>
    </w:p>
    <w:p>
      <w:pPr>
        <w:pStyle w:val="Heading2"/>
        <w:spacing w:after="160" w:before="280"/>
      </w:pPr>
      <w:r>
        <w:t xml:space="preserve">4.2 Signal Definitions</w:t>
      </w:r>
    </w:p>
    <w:p>
      <w:pPr>
        <w:pStyle w:val="Heading3"/>
        <w:spacing w:after="120" w:before="240"/>
      </w:pPr>
      <w:r>
        <w:t xml:space="preserve">4.2.1 Return Frequency (Weight: 25%)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Range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sessions completed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of valid sessions (&gt;=15 items)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cadence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Median days between sessions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Decay-adjusted returns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Recent returns weighted more than early ones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0–1.0</w:t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Scoring curve: 1 session = 0.0, 2 sessions = 0.3, 3 sessions = 0.6, 4 sessions = 0.8, 5+ sessions = 0.9–1.0 (logarithmic). A child who returns 5 times over 3 weeks scores near-maximum.</w:t>
      </w:r>
    </w:p>
    <w:p>
      <w:pPr>
        <w:pStyle w:val="Heading3"/>
        <w:spacing w:after="120" w:before="240"/>
      </w:pPr>
      <w:r>
        <w:t xml:space="preserve">4.2.2 Persistence (Weight: 25%)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Range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Streak after failure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Items attempted after 2+ consecutive wrong answers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Quit rate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of sessions abandoned before minimum items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0–1.0 (inverse)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Difficulty zone time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spent on items above child’s θ vs. below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0–1.0</w:t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A child who hits a wall of hard problems and keeps going scores high. A child who quits after 3 wrong answers scores low. The system specifically watches for the moment of difficulty — what happens right after a child gets 2–3 items wrong in a row?</w:t>
      </w:r>
    </w:p>
    <w:p>
      <w:pPr>
        <w:pStyle w:val="Heading3"/>
        <w:spacing w:after="120" w:before="240"/>
      </w:pPr>
      <w:r>
        <w:t xml:space="preserve">4.2.3 Voluntary Challenge (Weight: 20%)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After every 10 items, the child is offered a “Bonus Round” — a set of 5 items explicitly labeled as harder than required. These are purely elective. The child can skip them with zero penalty to their aptitude score.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Metric: % of offered bonus rounds attempted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Metric: Performance within bonus rounds (controls for guessing)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Metric: Whether the child ever re-entered a bonus round after failing one</w:t>
      </w:r>
    </w:p>
    <w:p>
      <w:pPr>
        <w:pStyle w:val="Heading3"/>
        <w:spacing w:after="120" w:before="240"/>
      </w:pPr>
      <w:r>
        <w:t xml:space="preserve">4.2.4 Learning Velocity (Weight: 20%)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The system embeds “teach items” — a micro-concept is introduced (30–60 seconds of instruction) and immediately assessed with 2–3 items. This measures the child’s ability to absorb and apply new information in real time.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Metric: Accuracy on teach-item assessments vs. baseline accuracy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Metric: Time to correct answer on teach items (faster = higher velocity)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Metric: Improvement slope across teach items within and across sessions</w:t>
      </w:r>
    </w:p>
    <w:p>
      <w:pPr>
        <w:pStyle w:val="Heading3"/>
        <w:spacing w:after="120" w:before="240"/>
      </w:pPr>
      <w:r>
        <w:t xml:space="preserve">4.2.5 Time Investment (Weight: 10%)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960"/>
        <w:gridCol w:w="28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Range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engagement time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of active (non-idle) time across all sessions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0–1.0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per item (adjusted)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 time on items near child’s θ level (controls for difficulty)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0–1.0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Deliberateness ratio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on items answered correctly / time on items answered incorrectly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0–1.0</w:t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This signal is weighted lowest because time alone is ambiguous — a distracted child may spend a long time. The idle-time detection system (tracks focus loss, tab switches on web, app backgrounding on mobile) nets out unfocused time.</w:t>
      </w:r>
    </w:p>
    <w:p>
      <w:pPr>
        <w:pStyle w:val="Heading2"/>
        <w:spacing w:after="160" w:before="280"/>
      </w:pPr>
      <w:r>
        <w:t xml:space="preserve">4.3 Composite Appetite Score Calculation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Each signal is normalized to a 0–1.0 scale using the scoring curves defined above. The composite score is:</w:t>
      </w:r>
    </w:p>
    <w:p>
      <w:pPr>
        <w:spacing w:after="16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Appetite = (0.25 × Return) + (0.25 × Persistence) + (0.20 × Voluntary) + (0.20 × Learning Velocity) + (0.10 × Time Investment)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The composite is then mapped to a 0–100 scale and tiered: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High:</w:t>
      </w:r>
      <w:r>
        <w:rPr>
          <w:rFonts w:ascii="Arial" w:cs="Arial" w:eastAsia="Arial" w:hAnsi="Arial"/>
          <w:sz w:val="22"/>
          <w:szCs w:val="22"/>
        </w:rPr>
        <w:t xml:space="preserve"> 50–69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Very High:</w:t>
      </w:r>
      <w:r>
        <w:rPr>
          <w:rFonts w:ascii="Arial" w:cs="Arial" w:eastAsia="Arial" w:hAnsi="Arial"/>
          <w:sz w:val="22"/>
          <w:szCs w:val="22"/>
        </w:rPr>
        <w:t xml:space="preserve"> 70–84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Exceptional:</w:t>
      </w:r>
      <w:r>
        <w:rPr>
          <w:rFonts w:ascii="Arial" w:cs="Arial" w:eastAsia="Arial" w:hAnsi="Arial"/>
          <w:sz w:val="22"/>
          <w:szCs w:val="22"/>
        </w:rPr>
        <w:t xml:space="preserve"> 85–100</w:t>
      </w:r>
    </w:p>
    <w:p>
      <w:pPr>
        <w:pStyle w:val="Heading2"/>
        <w:spacing w:after="160" w:before="280"/>
      </w:pPr>
      <w:r>
        <w:t xml:space="preserve">4.4 Anti-Gaming Measures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While the system is designed to be “gameable by learning,” it must resist manipulation by parents or test-prep companies: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Idle detection:</w:t>
      </w:r>
      <w:r>
        <w:rPr>
          <w:rFonts w:ascii="Arial" w:cs="Arial" w:eastAsia="Arial" w:hAnsi="Arial"/>
          <w:sz w:val="22"/>
          <w:szCs w:val="22"/>
        </w:rPr>
        <w:t xml:space="preserve"> Tab switches, app backgrounding, and inactivity are tracked. Extended idle time is excluded from engagement metrics.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 pattern analysis:</w:t>
      </w:r>
      <w:r>
        <w:rPr>
          <w:rFonts w:ascii="Arial" w:cs="Arial" w:eastAsia="Arial" w:hAnsi="Arial"/>
          <w:sz w:val="22"/>
          <w:szCs w:val="22"/>
        </w:rPr>
        <w:t xml:space="preserve"> Rapid-fire random answers (click-through behavior) are flagged. Sessions with &gt;30% of responses under 2 seconds on age-appropriate items are invalidated.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Cross-session consistency:</w:t>
      </w:r>
      <w:r>
        <w:rPr>
          <w:rFonts w:ascii="Arial" w:cs="Arial" w:eastAsia="Arial" w:hAnsi="Arial"/>
          <w:sz w:val="22"/>
          <w:szCs w:val="22"/>
        </w:rPr>
        <w:t xml:space="preserve"> If aptitude θ varies by more than 1.5 SD between sessions, the system flags potential test-taker switching (different child using same account).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Proctored validation:</w:t>
      </w:r>
      <w:r>
        <w:rPr>
          <w:rFonts w:ascii="Arial" w:cs="Arial" w:eastAsia="Arial" w:hAnsi="Arial"/>
          <w:sz w:val="22"/>
          <w:szCs w:val="22"/>
        </w:rPr>
        <w:t xml:space="preserve"> The ultimate anti-gaming measure. The proctored session confirms the child’s identity and that their in-person performance aligns with remote scores (θ within 1.0 SD).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Device fingerprinting:</w:t>
      </w:r>
      <w:r>
        <w:rPr>
          <w:rFonts w:ascii="Arial" w:cs="Arial" w:eastAsia="Arial" w:hAnsi="Arial"/>
          <w:sz w:val="22"/>
          <w:szCs w:val="22"/>
        </w:rPr>
        <w:t xml:space="preserve"> Supabase auth metadata tracks device consistency. Alerts fire if the same account is used from &gt;3 unique devices.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5. User Flows</w:t>
      </w:r>
    </w:p>
    <w:p>
      <w:pPr>
        <w:pStyle w:val="Heading2"/>
        <w:spacing w:after="160" w:before="280"/>
      </w:pPr>
      <w:r>
        <w:t xml:space="preserve">5.1 Child Experience: “The Challenge”</w:t>
      </w:r>
    </w:p>
    <w:p>
      <w:pPr>
        <w:pStyle w:val="Heading3"/>
        <w:spacing w:after="120" w:before="240"/>
      </w:pPr>
      <w:r>
        <w:t xml:space="preserve">5.1.1 Onboarding (First Launch)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Parent creates account (email + password via Supabase Auth).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Parent adds child profile: display name, age/grade, avatar selection.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Child is handed the device. A 60-second animated tutorial explains the game: “Answer questions, earn stars, unlock harder levels.”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3 practice items (not scored) to familiarize with the UI. These adapt to the age band’s interaction pattern (tap for K–2, tap/drag for 3–5, full input for 6–8).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The Challenge begins.</w:t>
      </w:r>
    </w:p>
    <w:p>
      <w:pPr>
        <w:pStyle w:val="Heading3"/>
        <w:spacing w:after="120" w:before="240"/>
      </w:pPr>
      <w:r>
        <w:t xml:space="preserve">5.1.2 Session Flow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Session starts. Timer is visible but not anxiety-inducing (“Time left: plenty!” for K–2).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Items are presented one at a time. Visual feedback after each: star animation for correct, encouraging “keep going!” for incorrect (no punitive feedback).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After every 10 items, the child sees their “challenge level” increase visually (a mountain/tower metaphor — they’re climbing higher).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At 10-item intervals, a Bonus Round offer appears: “Want to try SUPER HARD mode? It’s totally optional!” with a visually appealing button.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Teach items appear naturally in the flow: a brief lesson screen, then 2–3 assessment items.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Session ends per termination rules. Child sees: total stars earned, highest difficulty reached (as a visual level), and an invitation: “New challenges unlock next time! Come back to climb higher.”</w:t>
      </w:r>
    </w:p>
    <w:p>
      <w:pPr>
        <w:pStyle w:val="Heading3"/>
        <w:spacing w:after="120" w:before="240"/>
      </w:pPr>
      <w:r>
        <w:t xml:space="preserve">5.1.3 Return Visit Flow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Child opens app. Sees their avatar, current level, and a “New Challenge Ready!” button.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Brief 15-second recap: “Last time you reached Level 7 and earned 24 stars. Let’s see how far you can go!”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New session begins with recalibrated starting difficulty.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If the child has earned bonus-round badges, these are displayed as trophies.</w:t>
      </w:r>
    </w:p>
    <w:p>
      <w:pPr>
        <w:pStyle w:val="Heading2"/>
        <w:spacing w:after="160" w:before="280"/>
      </w:pPr>
      <w:r>
        <w:t xml:space="preserve">5.2 Parent Experience</w:t>
      </w:r>
    </w:p>
    <w:p>
      <w:pPr>
        <w:pStyle w:val="Heading3"/>
        <w:spacing w:after="120" w:before="240"/>
      </w:pPr>
      <w:r>
        <w:t xml:space="preserve">5.2.1 Dashboard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Session history: date, duration, items attempted, aptitude level reached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Aptitude trend: graph showing θ progression across sessions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Appetite indicators: return count, persistence badge, voluntary challenge count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Score card (available after 2+ sessions): Aptitude Tier + Appetite Tier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Proctor invitation status: “Not yet eligible” / “Eligible — schedule now” / “Completed”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Real-time session view: when the child is actively testing, parent can see progress live (via Supabase Realtime)</w:t>
      </w:r>
    </w:p>
    <w:p>
      <w:pPr>
        <w:pStyle w:val="Heading3"/>
        <w:spacing w:after="120" w:before="240"/>
      </w:pPr>
      <w:r>
        <w:t xml:space="preserve">5.2.2 Proctor Scheduling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When the child crosses the proctor eligibility threshold, the parent receives a push notification (mobile) or email. The parent dashboard surfaces a scheduling widget: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Available time slots (managed in admin panel)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Choice of format: live webcam proctoring OR in-person at a partner campus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Pre-session checklist: quiet room, camera/mic permissions, child should be well-rested</w:t>
      </w:r>
    </w:p>
    <w:p>
      <w:pPr>
        <w:pStyle w:val="Heading2"/>
        <w:spacing w:after="160" w:before="280"/>
      </w:pPr>
      <w:r>
        <w:t xml:space="preserve">5.3 Admin Experience</w:t>
      </w:r>
    </w:p>
    <w:p>
      <w:pPr>
        <w:pStyle w:val="Heading3"/>
        <w:spacing w:after="120" w:before="240"/>
      </w:pPr>
      <w:r>
        <w:t xml:space="preserve">5.3.1 Threshold Configuration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Admissions administrators configure the admission matrix — which combinations of aptitude and appetite tiers qualify for admission: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 Appetite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Very High Appetite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Exceptional Appetite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 Aptitude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Very High Aptitude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Exceptional Aptitude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Admit</w:t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This matrix is fully configurable per program and per campus. Some programs may require Exceptional Aptitude regardless; others may weight Appetite more heavily.</w:t>
      </w:r>
    </w:p>
    <w:p>
      <w:pPr>
        <w:pStyle w:val="Heading3"/>
        <w:spacing w:after="120" w:before="240"/>
      </w:pPr>
      <w:r>
        <w:t xml:space="preserve">5.3.2 Applicant Review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Filterable list of all children who have reached proctor eligibility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Per-child detail view: all session data, appetite signal breakdown, proctored session recording/notes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Batch admit/deny workflow with configurable notification templates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Anomaly flags: sessions flagged for integrity concerns are surfaced prominently</w:t>
      </w:r>
    </w:p>
    <w:p>
      <w:pPr>
        <w:pStyle w:val="Heading3"/>
        <w:spacing w:after="120" w:before="240"/>
      </w:pPr>
      <w:r>
        <w:t xml:space="preserve">5.3.3 Item Bank Management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CRUD interface for items with preview rendering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Bulk import via CSV/JSON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Item analytics dashboard: difficulty distribution, discrimination indices, exposure counts, bias flags (DIF analysis)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Item retirement workflow: flag, review, retire (retired items are excluded from future selection but retained for historical scoring)</w:t>
      </w:r>
    </w:p>
    <w:p>
      <w:r>
        <w:br w:type="page"/>
      </w:r>
    </w:p>
    <w:p>
      <w:pPr>
        <w:pStyle w:val="Heading1"/>
        <w:spacing w:after="200" w:before="360"/>
      </w:pPr>
      <w:r>
        <w:t xml:space="preserve">6. Sample Items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The following are example items across domains and difficulty tiers. Each item includes the content_json structure stored in Supabase.</w:t>
      </w:r>
    </w:p>
    <w:p>
      <w:pPr>
        <w:pStyle w:val="Heading2"/>
        <w:spacing w:after="160" w:before="280"/>
      </w:pPr>
      <w:r>
        <w:t xml:space="preserve">6.1 Reasoning — Age Band K–2</w:t>
      </w:r>
    </w:p>
    <w:p>
      <w:pPr>
        <w:pStyle w:val="Heading3"/>
        <w:spacing w:after="120" w:before="240"/>
      </w:pPr>
      <w:r>
        <w:t xml:space="preserve">Difficulty: Easy (b = −1.5)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Type: </w:t>
      </w:r>
      <w:r>
        <w:rPr>
          <w:rFonts w:ascii="Arial" w:cs="Arial" w:eastAsia="Arial" w:hAnsi="Arial"/>
          <w:sz w:val="22"/>
          <w:szCs w:val="22"/>
        </w:rPr>
        <w:t xml:space="preserve">Picture Analogies</w:t>
      </w:r>
    </w:p>
    <w:p>
      <w:pPr>
        <w:spacing w:after="16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Apple is to tree as egg is to ___.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Options: (A) Nest  (B) Plate  (C) Chicken  (D) Egg carton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Correct: </w:t>
      </w:r>
      <w:r>
        <w:rPr>
          <w:rFonts w:ascii="Arial" w:cs="Arial" w:eastAsia="Arial" w:hAnsi="Arial"/>
          <w:sz w:val="22"/>
          <w:szCs w:val="22"/>
        </w:rPr>
        <w:t xml:space="preserve">(C) Chicken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content_json: </w:t>
      </w:r>
      <w:r>
        <w:rPr>
          <w:rFonts w:ascii="Arial" w:cs="Arial" w:eastAsia="Arial" w:hAnsi="Arial"/>
          <w:sz w:val="22"/>
          <w:szCs w:val="22"/>
        </w:rPr>
        <w:t xml:space="preserve">{ "stem": "Apple is to tree as egg is to ___", "type": "analogy", "options": ["Nest", "Plate", "Chicken", "Egg carton"], "correct_index": 2, "media": ["apple.svg", "tree.svg", "egg.svg", "question_mark.svg"] }</w:t>
      </w:r>
    </w:p>
    <w:p>
      <w:pPr>
        <w:pStyle w:val="Heading3"/>
        <w:spacing w:after="120" w:before="240"/>
      </w:pPr>
      <w:r>
        <w:t xml:space="preserve">Difficulty: Hard (b = 1.0)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Type: </w:t>
      </w:r>
      <w:r>
        <w:rPr>
          <w:rFonts w:ascii="Arial" w:cs="Arial" w:eastAsia="Arial" w:hAnsi="Arial"/>
          <w:sz w:val="22"/>
          <w:szCs w:val="22"/>
        </w:rPr>
        <w:t xml:space="preserve">Sequential Reasoning</w:t>
      </w:r>
    </w:p>
    <w:p>
      <w:pPr>
        <w:spacing w:after="16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If all Bloops are Zips, and some Zips are Wops, can some Bloops be Wops?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Options: (A) Yes, always  (B) Yes, sometimes  (C) No, never  (D) Not enough information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Correct: </w:t>
      </w:r>
      <w:r>
        <w:rPr>
          <w:rFonts w:ascii="Arial" w:cs="Arial" w:eastAsia="Arial" w:hAnsi="Arial"/>
          <w:sz w:val="22"/>
          <w:szCs w:val="22"/>
        </w:rPr>
        <w:t xml:space="preserve">(B) Yes, sometimes</w:t>
      </w:r>
    </w:p>
    <w:p>
      <w:pPr>
        <w:pStyle w:val="Heading2"/>
        <w:spacing w:after="160" w:before="280"/>
      </w:pPr>
      <w:r>
        <w:t xml:space="preserve">6.2 Math — Age Band 3–5</w:t>
      </w:r>
    </w:p>
    <w:p>
      <w:pPr>
        <w:pStyle w:val="Heading3"/>
        <w:spacing w:after="120" w:before="240"/>
      </w:pPr>
      <w:r>
        <w:t xml:space="preserve">Difficulty: Medium (b = 0.0)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Type: </w:t>
      </w:r>
      <w:r>
        <w:rPr>
          <w:rFonts w:ascii="Arial" w:cs="Arial" w:eastAsia="Arial" w:hAnsi="Arial"/>
          <w:sz w:val="22"/>
          <w:szCs w:val="22"/>
        </w:rPr>
        <w:t xml:space="preserve">Number Sense</w:t>
      </w:r>
    </w:p>
    <w:p>
      <w:pPr>
        <w:spacing w:after="16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 baker made 48 cookies. She puts them in bags of 6. How many bags can she fill? If she wants to give 2 bags to each friend, how many friends get cookies?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Options: (A) 3 friends  (B) 4 friends  (C) 6 friends  (D) 8 friends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Correct: </w:t>
      </w:r>
      <w:r>
        <w:rPr>
          <w:rFonts w:ascii="Arial" w:cs="Arial" w:eastAsia="Arial" w:hAnsi="Arial"/>
          <w:sz w:val="22"/>
          <w:szCs w:val="22"/>
        </w:rPr>
        <w:t xml:space="preserve">(B) 4 friends (48 ÷ 6 = 8 bags, 8 ÷ 2 = 4 friends)</w:t>
      </w:r>
    </w:p>
    <w:p>
      <w:pPr>
        <w:pStyle w:val="Heading2"/>
        <w:spacing w:after="160" w:before="280"/>
      </w:pPr>
      <w:r>
        <w:t xml:space="preserve">6.3 Teach Item — Age Band 6–8</w:t>
      </w:r>
    </w:p>
    <w:p>
      <w:pPr>
        <w:pStyle w:val="Heading3"/>
        <w:spacing w:after="120" w:before="240"/>
      </w:pPr>
      <w:r>
        <w:t xml:space="preserve">Micro-Lesson: Modular Arithmetic (60 seconds)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Teach content: </w:t>
      </w:r>
      <w:r>
        <w:rPr>
          <w:rFonts w:ascii="Arial" w:cs="Arial" w:eastAsia="Arial" w:hAnsi="Arial"/>
          <w:sz w:val="22"/>
          <w:szCs w:val="22"/>
        </w:rPr>
        <w:t xml:space="preserve">“When we divide 17 by 5, the remainder is 2. We write 17 mod 5 = 2. Think of a clock: 15 hours after noon is 3pm, because 15 mod 12 = 3.”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Assessment item 1: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What is 23 mod 7?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Options: (A) 1  (B) 2  (C) 3  (D) 4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Correct: </w:t>
      </w:r>
      <w:r>
        <w:rPr>
          <w:rFonts w:ascii="Arial" w:cs="Arial" w:eastAsia="Arial" w:hAnsi="Arial"/>
          <w:sz w:val="22"/>
          <w:szCs w:val="22"/>
        </w:rPr>
        <w:t xml:space="preserve">(B) 2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Assessment item 2: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If today is Wednesday, what day is it 10 days from now?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Options: (A) Friday  (B) Saturday  (C) Sunday  (D) Monday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Correct: </w:t>
      </w:r>
      <w:r>
        <w:rPr>
          <w:rFonts w:ascii="Arial" w:cs="Arial" w:eastAsia="Arial" w:hAnsi="Arial"/>
          <w:sz w:val="22"/>
          <w:szCs w:val="22"/>
        </w:rPr>
        <w:t xml:space="preserve">(B) Saturday (10 mod 7 = 3, Wednesday + 3 = Saturday)</w:t>
      </w:r>
    </w:p>
    <w:p>
      <w:pPr>
        <w:spacing w:after="16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Learning velocity signal: A child who gets both teach-item assessments correct on the first exposure demonstrates high velocity. This is scored as a 1.0 for this teach block.</w:t>
      </w:r>
    </w:p>
    <w:p>
      <w:pPr>
        <w:pStyle w:val="Heading2"/>
        <w:spacing w:after="160" w:before="280"/>
      </w:pPr>
      <w:r>
        <w:t xml:space="preserve">6.4 Pattern Recognition — Age Band K–2</w:t>
      </w:r>
    </w:p>
    <w:p>
      <w:pPr>
        <w:pStyle w:val="Heading3"/>
        <w:spacing w:after="120" w:before="240"/>
      </w:pPr>
      <w:r>
        <w:t xml:space="preserve">Difficulty: Medium (b = 0.0)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Type: </w:t>
      </w:r>
      <w:r>
        <w:rPr>
          <w:rFonts w:ascii="Arial" w:cs="Arial" w:eastAsia="Arial" w:hAnsi="Arial"/>
          <w:sz w:val="22"/>
          <w:szCs w:val="22"/>
        </w:rPr>
        <w:t xml:space="preserve">Matrix Completion (visual)</w:t>
      </w:r>
    </w:p>
    <w:p>
      <w:pPr>
        <w:spacing w:after="16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 2x2 grid shows: circle, circle, triangle, [?]. Each row follows a pattern: same shape, different color. The missing piece is a triangle with the color from the pattern.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This item is presented as a drag-and-drop interaction where the child selects from 4 shape options.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7. Proctoring System</w:t>
      </w:r>
    </w:p>
    <w:p>
      <w:pPr>
        <w:pStyle w:val="Heading2"/>
        <w:spacing w:after="160" w:before="280"/>
      </w:pPr>
      <w:r>
        <w:t xml:space="preserve">7.1 Eligibility Threshold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A child becomes proctor-eligible when ALL of the following are met: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Completed at least 3 valid sessions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Appetite score ≥ 50 (High tier minimum)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Aptitude θ is stable (SD &lt; 0.3 across last 2 sessions)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No integrity flags on any session</w:t>
      </w:r>
    </w:p>
    <w:p>
      <w:pPr>
        <w:pStyle w:val="Heading2"/>
        <w:spacing w:after="160" w:before="280"/>
      </w:pPr>
      <w:r>
        <w:t xml:space="preserve">7.2 Proctored Session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 verification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min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 shows face to camera; parent confirms identity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Warm-up items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3–5 easy items to settle nerves (not scored for aptitude)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Adaptive assessment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20–25 min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adaptive session, same engine as remote sessions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 item block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least 2 teach items to validate learning velocity</w:t>
            </w:r>
          </w:p>
        </w:tc>
      </w:tr>
    </w:tbl>
    <w:p>
      <w:pPr>
        <w:pStyle w:val="Heading2"/>
        <w:spacing w:after="160" w:before="280"/>
      </w:pPr>
      <w:r>
        <w:t xml:space="preserve">7.3 Validation Criteria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The proctored session “passes” if: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Proctored θ is within 1.0 SD of the child’s composite remote θ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No anomalies detected (proctor flags, response pattern irregularities)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Learning velocity on proctored teach items is within 1.5 SD of remote velocity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If the proctored session fails validation, the family may schedule one retake after a 2-week cooldown.</w:t>
      </w:r>
    </w:p>
    <w:p>
      <w:pPr>
        <w:pStyle w:val="Heading2"/>
        <w:spacing w:after="160" w:before="280"/>
      </w:pPr>
      <w:r>
        <w:t xml:space="preserve">7.4 Technical Implementation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Webcam proctoring:</w:t>
      </w:r>
      <w:r>
        <w:rPr>
          <w:rFonts w:ascii="Arial" w:cs="Arial" w:eastAsia="Arial" w:hAnsi="Arial"/>
          <w:sz w:val="22"/>
          <w:szCs w:val="22"/>
        </w:rPr>
        <w:t xml:space="preserve"> Integration with a third-party proctoring SDK (e.g., ProctorU, Examity) embedded in the app. Video feed is streamed and recorded to Supabase Storage (proctor-recordings bucket).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In-person proctoring:</w:t>
      </w:r>
      <w:r>
        <w:rPr>
          <w:rFonts w:ascii="Arial" w:cs="Arial" w:eastAsia="Arial" w:hAnsi="Arial"/>
          <w:sz w:val="22"/>
          <w:szCs w:val="22"/>
        </w:rPr>
        <w:t xml:space="preserve"> Admin panel generates a session PIN. Proctor enters PIN on a campus device to start the child’s proctored session. Standard session engine, but is_proctored=true and proctor_id is recorded.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Recordings:</w:t>
      </w:r>
      <w:r>
        <w:rPr>
          <w:rFonts w:ascii="Arial" w:cs="Arial" w:eastAsia="Arial" w:hAnsi="Arial"/>
          <w:sz w:val="22"/>
          <w:szCs w:val="22"/>
        </w:rPr>
        <w:t xml:space="preserve"> Encrypted at rest (AES-256). Retained for 90 days post-session. Access limited to admin role. Parents may request review but cannot download.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8. Technical Stack and Infrastructure</w:t>
      </w:r>
    </w:p>
    <w:p>
      <w:pPr>
        <w:pStyle w:val="Heading2"/>
        <w:spacing w:after="160" w:before="280"/>
      </w:pPr>
      <w:r>
        <w:t xml:space="preserve">8.1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app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 dashboard + admin panel + web child experience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app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(Expo)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+ Android child experience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Lightweight, works across web and RN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(web), NativeWind (mobile)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Consistent design language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Framer Motion (web), Reanimated 3 (mobile)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Game-like feedback and transitions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support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AsyncStorage + sync queue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Sessions can start offline; sync on reconnect</w:t>
            </w:r>
          </w:p>
        </w:tc>
      </w:tr>
    </w:tbl>
    <w:p>
      <w:pPr>
        <w:pStyle w:val="Heading2"/>
        <w:spacing w:after="160" w:before="280"/>
      </w:pPr>
      <w:r>
        <w:t xml:space="preserve">8.2 Backend (Supabase)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Email/password for parents; magic link option; social auth (Google, Apple). Children authenticate via parent-linked sessions (no child email required).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relational data (see schema in section 2.2). Extensions: pg_cron, pg_stat_statements, pgvector (future: embedding-based item similarity).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Functions (Deno)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server-side logic: IRT engine, appetite computation, integrity checks, scorecard generation. Deployed globally for low latency.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session progress (parent view), proctor feed, admin notifications.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media, avatars, proctor recordings, generated scorecards.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Row-Level Security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tables enforce RLS. No client can access data outside their authorized scope.</w:t>
            </w:r>
          </w:p>
        </w:tc>
      </w:tr>
    </w:tbl>
    <w:p>
      <w:pPr>
        <w:pStyle w:val="Heading2"/>
        <w:spacing w:after="160" w:before="280"/>
      </w:pPr>
      <w:r>
        <w:t xml:space="preserve">8.3 Infrastructure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Hosting:</w:t>
      </w:r>
      <w:r>
        <w:rPr>
          <w:rFonts w:ascii="Arial" w:cs="Arial" w:eastAsia="Arial" w:hAnsi="Arial"/>
          <w:sz w:val="22"/>
          <w:szCs w:val="22"/>
        </w:rPr>
        <w:t xml:space="preserve"> Supabase Cloud (Pro plan minimum for connection pooling and daily backups). Web app on Vercel.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CDN:</w:t>
      </w:r>
      <w:r>
        <w:rPr>
          <w:rFonts w:ascii="Arial" w:cs="Arial" w:eastAsia="Arial" w:hAnsi="Arial"/>
          <w:sz w:val="22"/>
          <w:szCs w:val="22"/>
        </w:rPr>
        <w:t xml:space="preserve"> Supabase Storage CDN for item media. Vercel Edge for web assets.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Monitoring:</w:t>
      </w:r>
      <w:r>
        <w:rPr>
          <w:rFonts w:ascii="Arial" w:cs="Arial" w:eastAsia="Arial" w:hAnsi="Arial"/>
          <w:sz w:val="22"/>
          <w:szCs w:val="22"/>
        </w:rPr>
        <w:t xml:space="preserve"> Supabase Dashboard for DB metrics. Sentry for frontend error tracking. Custom Edge Function for session integrity alerting.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CI/CD:</w:t>
      </w:r>
      <w:r>
        <w:rPr>
          <w:rFonts w:ascii="Arial" w:cs="Arial" w:eastAsia="Arial" w:hAnsi="Arial"/>
          <w:sz w:val="22"/>
          <w:szCs w:val="22"/>
        </w:rPr>
        <w:t xml:space="preserve"> GitHub Actions. Supabase CLI for migrations (supabase db push). Vercel for web deploys. EAS Build for mobile.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Environments:</w:t>
      </w:r>
      <w:r>
        <w:rPr>
          <w:rFonts w:ascii="Arial" w:cs="Arial" w:eastAsia="Arial" w:hAnsi="Arial"/>
          <w:sz w:val="22"/>
          <w:szCs w:val="22"/>
        </w:rPr>
        <w:t xml:space="preserve"> Three Supabase projects: dev, staging, production. Item bank is synced staging → production via migration scripts.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9. Privacy, Security, and Compliance</w:t>
      </w:r>
    </w:p>
    <w:p>
      <w:pPr>
        <w:pStyle w:val="Heading2"/>
        <w:spacing w:after="160" w:before="280"/>
      </w:pPr>
      <w:r>
        <w:t xml:space="preserve">9.1 COPPA Compliance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GT Challenge collects data from children under 13. COPPA compliance is non-negotiable.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Verifiable parental consent:</w:t>
      </w:r>
      <w:r>
        <w:rPr>
          <w:rFonts w:ascii="Arial" w:cs="Arial" w:eastAsia="Arial" w:hAnsi="Arial"/>
          <w:sz w:val="22"/>
          <w:szCs w:val="22"/>
        </w:rPr>
        <w:t xml:space="preserve"> Required before any child data is collected. Implemented via Supabase Auth custom claims + a consent flow (credit card micro-charge or signed consent form upload).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minimization:</w:t>
      </w:r>
      <w:r>
        <w:rPr>
          <w:rFonts w:ascii="Arial" w:cs="Arial" w:eastAsia="Arial" w:hAnsi="Arial"/>
          <w:sz w:val="22"/>
          <w:szCs w:val="22"/>
        </w:rPr>
        <w:t xml:space="preserve"> Only data necessary for scoring is collected. No free-text input from children. No social features. No advertising.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Parental access:</w:t>
      </w:r>
      <w:r>
        <w:rPr>
          <w:rFonts w:ascii="Arial" w:cs="Arial" w:eastAsia="Arial" w:hAnsi="Arial"/>
          <w:sz w:val="22"/>
          <w:szCs w:val="22"/>
        </w:rPr>
        <w:t xml:space="preserve"> Parents can view and delete all child data via the dashboard. Deletion triggers a cascade across all related tables.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third-party data sharing:</w:t>
      </w:r>
      <w:r>
        <w:rPr>
          <w:rFonts w:ascii="Arial" w:cs="Arial" w:eastAsia="Arial" w:hAnsi="Arial"/>
          <w:sz w:val="22"/>
          <w:szCs w:val="22"/>
        </w:rPr>
        <w:t xml:space="preserve"> Child data is never shared with third parties except the proctoring provider (under a COPPA-compliant DPA).</w:t>
      </w:r>
    </w:p>
    <w:p>
      <w:pPr>
        <w:pStyle w:val="Heading2"/>
        <w:spacing w:after="160" w:before="280"/>
      </w:pPr>
      <w:r>
        <w:t xml:space="preserve">9.2 Data Architecture for Privacy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Category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 Approach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Control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 PII (real name, DOB, address)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child_pii table, encrypted at rest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role only; Edge Function intermediary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Behavioral data (responses, signals)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Pseudonymous (UUID only)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RLS: child + linked parent + admin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Proctoring recordings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Storage, AES-256, 90-day TTL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role only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 PII (email, payment)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 + Stripe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 self + admin</w:t>
            </w:r>
          </w:p>
        </w:tc>
      </w:tr>
    </w:tbl>
    <w:p>
      <w:pPr>
        <w:pStyle w:val="Heading2"/>
        <w:spacing w:after="160" w:before="280"/>
      </w:pPr>
      <w:r>
        <w:t xml:space="preserve">9.3 FERPA Considerations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If GT Challenge is used by school districts, student data may be classified as educational records under FERPA. The platform supports: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Data processing agreements (DPAs) with districts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District-admin role that can manage all students within their district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Data export and purge capabilities per district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Audit logging of all admin access to student data</w:t>
      </w:r>
    </w:p>
    <w:p>
      <w:pPr>
        <w:pStyle w:val="Heading2"/>
        <w:spacing w:after="160" w:before="280"/>
      </w:pPr>
      <w:r>
        <w:t xml:space="preserve">9.4 Security Measures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Authentication:</w:t>
      </w:r>
      <w:r>
        <w:rPr>
          <w:rFonts w:ascii="Arial" w:cs="Arial" w:eastAsia="Arial" w:hAnsi="Arial"/>
          <w:sz w:val="22"/>
          <w:szCs w:val="22"/>
        </w:rPr>
        <w:t xml:space="preserve"> Supabase Auth with MFA for admin and psychometrician roles.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Authorization:</w:t>
      </w:r>
      <w:r>
        <w:rPr>
          <w:rFonts w:ascii="Arial" w:cs="Arial" w:eastAsia="Arial" w:hAnsi="Arial"/>
          <w:sz w:val="22"/>
          <w:szCs w:val="22"/>
        </w:rPr>
        <w:t xml:space="preserve"> RLS on every table. Custom claims in JWT for role-based access.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Encryption:</w:t>
      </w:r>
      <w:r>
        <w:rPr>
          <w:rFonts w:ascii="Arial" w:cs="Arial" w:eastAsia="Arial" w:hAnsi="Arial"/>
          <w:sz w:val="22"/>
          <w:szCs w:val="22"/>
        </w:rPr>
        <w:t xml:space="preserve"> TLS in transit. AES-256 at rest for PII and recordings.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Rate limiting:</w:t>
      </w:r>
      <w:r>
        <w:rPr>
          <w:rFonts w:ascii="Arial" w:cs="Arial" w:eastAsia="Arial" w:hAnsi="Arial"/>
          <w:sz w:val="22"/>
          <w:szCs w:val="22"/>
        </w:rPr>
        <w:t xml:space="preserve"> Edge Functions enforce rate limits per user (prevents brute-force item bank extraction).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Penetration testing:</w:t>
      </w:r>
      <w:r>
        <w:rPr>
          <w:rFonts w:ascii="Arial" w:cs="Arial" w:eastAsia="Arial" w:hAnsi="Arial"/>
          <w:sz w:val="22"/>
          <w:szCs w:val="22"/>
        </w:rPr>
        <w:t xml:space="preserve"> Annual third-party pen test required before public launch.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10. Non-Functional Requirements</w:t>
      </w:r>
    </w:p>
    <w:p>
      <w:pPr>
        <w:pStyle w:val="Heading2"/>
        <w:spacing w:after="160" w:before="280"/>
      </w:pPr>
      <w:r>
        <w:t xml:space="preserve">10.1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delivery latency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200ms from response submission to next item render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start time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 seconds from tap to first item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Appetite score computation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 seconds (async, does not block UI)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 dashboard load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1.5 seconds (cached composite scores)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Concurrent sessions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 1,000 simultaneous active sessions at launch</w:t>
            </w:r>
          </w:p>
        </w:tc>
      </w:tr>
    </w:tbl>
    <w:p>
      <w:pPr>
        <w:pStyle w:val="Heading2"/>
        <w:spacing w:after="160" w:before="280"/>
      </w:pPr>
      <w:r>
        <w:t xml:space="preserve">10.2 Reliability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99.9% uptime for the child-facing app (Supabase Pro SLA + Vercel SLA)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Session auto-save every 30 seconds (if connection is lost, child resumes where they left off)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Offline-first mobile: session data queued locally, synced when connection restores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Database backups: daily automated (Supabase), with point-in-time recovery</w:t>
      </w:r>
    </w:p>
    <w:p>
      <w:pPr>
        <w:pStyle w:val="Heading2"/>
        <w:spacing w:after="160" w:before="280"/>
      </w:pPr>
      <w:r>
        <w:t xml:space="preserve">10.3 Scalability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Item bank scales to 10,000+ items without degradation to selection algorithm (indexed queries on difficulty, domain, age_band)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Supabase connection pooling (PgBouncer) for handling mobile connection patterns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Edge Functions scale horizontally (Supabase managed infrastructure)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Storage CDN handles media delivery at scale without origin load</w:t>
      </w:r>
    </w:p>
    <w:p>
      <w:pPr>
        <w:pStyle w:val="Heading2"/>
        <w:spacing w:after="160" w:before="280"/>
      </w:pPr>
      <w:r>
        <w:t xml:space="preserve">10.4 Accessibility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WCAG 2.1 AA compliance for the web app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Screen reader support for all interactive elements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High-contrast mode for visually impaired children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Touch target sizes &gt;= 44x44pt for K–2 interactions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Audio instructions available for pre-readers (K–2 age band)</w:t>
      </w:r>
    </w:p>
    <w:p>
      <w:pPr>
        <w:pStyle w:val="Heading2"/>
        <w:spacing w:after="160" w:before="280"/>
      </w:pPr>
      <w:r>
        <w:t xml:space="preserve">10.5 Localization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English at launch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Architecture supports i18n from day one (all strings externalized)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Item bank supports per-language variants (items.content_json includes locale field)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RTL layout support in the design system (for future Arabic/Hebrew)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11. Phased Rollout Plan</w:t>
      </w:r>
    </w:p>
    <w:p>
      <w:pPr>
        <w:pStyle w:val="Heading2"/>
        <w:spacing w:after="160" w:before="280"/>
      </w:pPr>
      <w:r>
        <w:t xml:space="preserve">11.1 Phase 1: Foundation (Months 1–3)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Core adaptive engine + child web experience + parent dashboard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Supabase project setup: schema, RLS policies, auth flows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Item bank: 200 items across 4 domains for age band 3–5 (pilot band)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Adaptive engine (compute-next-item Edge Function) with 3PL IRT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Child web app: session flow, visual feedback, bonus rounds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Parent dashboard: session history, basic aptitude score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No appetite scoring yet; behavioral data is captured but not surfaced</w:t>
      </w:r>
    </w:p>
    <w:p>
      <w:pPr>
        <w:pStyle w:val="Heading2"/>
        <w:spacing w:after="160" w:before="280"/>
      </w:pPr>
      <w:r>
        <w:t xml:space="preserve">11.2 Phase 2: Appetite + Mobile (Months 4–6)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Appetite scoring engine + React Native apps + full age range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Appetite signal computation (all 5 signals)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Composite score card with dual tiers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React Native app (iOS + Android) with offline support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Expand item bank to K–2 and 6–8 age bands (600+ total items)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Parent dashboard: full appetite indicators, real-time session view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Admin panel: threshold configuration, applicant list</w:t>
      </w:r>
    </w:p>
    <w:p>
      <w:pPr>
        <w:pStyle w:val="Heading2"/>
        <w:spacing w:after="160" w:before="280"/>
      </w:pPr>
      <w:r>
        <w:t xml:space="preserve">11.3 Phase 3: Proctoring + Launch (Months 7–9)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Proctored session integration + public beta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Proctoring SDK integration (webcam)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In-person proctoring workflow (PIN-based)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Session integrity analysis (anomaly detection)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Public beta: invite 500 families for validation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Psychometric validation: analyze IRT fit, DIF analysis, reliability coefficients</w:t>
      </w:r>
    </w:p>
    <w:p>
      <w:pPr>
        <w:pStyle w:val="Heading2"/>
        <w:spacing w:after="160" w:before="280"/>
      </w:pPr>
      <w:r>
        <w:t xml:space="preserve">11.4 Phase 4: Scale (Months 10–12)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Production hardening + scale to target users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Item bank expansion to 2,000+ items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Performance optimization based on beta data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Marketing launch: “A test you can game if you love learning” campaign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District/school partnership onboarding flow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API for third-party GT program integrations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12. Risks and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4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bank leakage (items shared online)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item bank + exposure rotation + item retirement. Monitor for leaked items via web scraping.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 coaching during remote sessions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Proctored validation session is the gate. Remote scores are necessary but not sufficient for admission.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return rates (appetite signal insufficient)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 in game-like UX, push notifications, streak rewards. If avg sessions &lt; 2 after 3 months, revisit hook.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COPPA enforcement 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Engage COPPA counsel before launch. Conservative data practices. Annual compliance audit.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IRT model misfit for young children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K–2 items use simplified 2PL model (no guessing parameter). Validate with pilot data; adjust if needed.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Edge Function cold starts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 functions warm via scheduled pings. Monitor P99 latency. Fallback to pre-computed item queues if latency exceeds 500ms.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Test-taker switching between sessions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Cross-session θ consistency checks. Device fingerprinting. Proctored session as final validation.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Psychometric validity challenged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 with credentialed psychometrician from Phase 1. Publish technical manual with validity evidence.</w:t>
            </w:r>
          </w:p>
        </w:tc>
      </w:tr>
    </w:tbl>
    <w:p>
      <w:pPr>
        <w:pStyle w:val="Heading1"/>
        <w:spacing w:after="200" w:before="360"/>
      </w:pPr>
      <w:r>
        <w:t xml:space="preserve">13. Success Criteria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GT Challenge is successful if it demonstrably identifies children who thrive in GT programs better than CogAT alone. Specific criteria:</w:t>
      </w:r>
    </w:p>
    <w:p>
      <w:pPr>
        <w:pStyle w:val="Heading2"/>
        <w:spacing w:after="160" w:before="280"/>
      </w:pPr>
      <w:r>
        <w:t xml:space="preserve">13.1 Psychometric Validity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Test-retest reliability (aptitude) ≥ 0.85 within a 4-week window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Appetite score predicts GT program retention at r ≥ 0.4 (measured after one year)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Aptitude-appetite correlation &lt; 0.5 (confirming they measure distinct constructs)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DIF analysis shows no statistically significant bias by gender, race, or socioeconomic status</w:t>
      </w:r>
    </w:p>
    <w:p>
      <w:pPr>
        <w:pStyle w:val="Heading2"/>
        <w:spacing w:after="160" w:before="280"/>
      </w:pPr>
      <w:r>
        <w:t xml:space="preserve">13.2 Product-Market Fit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50% of children who complete session 1 return for session 2 within 14 days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25% of children complete 3+ sessions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Parent NPS ≥ 50 after receiving scorecard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At least 3 GT programs adopt GT Challenge as a primary or supplementary admissions tool within 12 months</w:t>
      </w:r>
    </w:p>
    <w:p>
      <w:pPr>
        <w:pStyle w:val="Heading2"/>
        <w:spacing w:after="160" w:before="280"/>
      </w:pPr>
      <w:r>
        <w:t xml:space="preserve">13.3 Operational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Item bank reaches 2,000 active items within 12 months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Proctored session scheduling capacity: 200 sessions/week by month 9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Platform handles 1,000 concurrent sessions with P99 latency &lt; 300ms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Zero COPPA violations or data breaches</w:t>
      </w:r>
    </w:p>
    <w:p>
      <w:pPr>
        <w:pStyle w:val="Heading1"/>
        <w:spacing w:after="200" w:before="360"/>
      </w:pPr>
      <w:r>
        <w:t xml:space="preserve">14.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200"/>
        <w:gridCol w:w="2360"/>
      </w:tblGrid>
      <w:tr>
        <w:trPr>
          <w:tblHeader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Needed By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aptitude scores be reportable before proctoring (transparency vs. coaching risk)?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+ Legal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end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minimum item bank size per age band for reliable θ estimation?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Psychometrician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start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the app include any social/competitive features (leaderboards, friend challenges)?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+ Child Psych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start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do we handle children with IEPs or testing accommodations (extended time, read-aloud)?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+ Legal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end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pricing model? Free for families, paid by districts, or hybrid?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start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we build our own proctoring or integrate a third-party SDK?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end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do we handle age-band transitions (e.g., child turns from K–2 to 3–5 mid-assessment cycle)?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+ Psychometrician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end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data do we expose to researchers (anonymized dataset for gifted ed research)?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+ Product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15.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Response Theory. Statistical framework for modeling the relationship between a test-taker’s ability and their probability of answering items correctly.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3PL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Three-Parameter Logistic model. IRT model with discrimination (a), difficulty (b), and guessing (c) parameters.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θ (theta)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latent ability estimate for a test-taker in IRT. Higher θ = higher ability. Mean = 0, SD = 1.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Expected A Posteriori. A Bayesian method for estimating θ after each response.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Computerized Adaptive Testing. A test that adjusts item difficulty in real time based on the test-taker’s responses.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Differential Item Functioning. Statistical test to detect if an item performs differently for subgroups (e.g., by gender or ethnicity).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Row-Level Security. Supabase/PostgreSQL feature that restricts which rows a user can access based on policies.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CogAT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Cognitive Abilities Test. A widely used group-administered aptitude test for GT identification.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COPPA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Children’s Online Privacy Protection Act. US federal law governing data collection from children under 13.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FERPA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Family Educational Rights and Privacy Act. US federal law governing student education records.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Function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Server-side function deployed to Supabase’s edge network (Deno runtime). Runs close to the user for low latency.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 Item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item preceded by a brief micro-lesson. Used to measure learning velocity (how quickly a child absorbs new concepts).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Arial" w:cs="Arial" w:eastAsia="Arial" w:hAnsi="Arial"/>
        <w:color w:val="999999"/>
        <w:sz w:val="16"/>
        <w:szCs w:val="16"/>
      </w:rPr>
      <w:t xml:space="preserve">CONFIDENTIAL</w:t>
    </w:r>
    <w:r>
      <w:rPr>
        <w:rFonts w:ascii="Arial" w:cs="Arial" w:eastAsia="Arial" w:hAnsi="Arial"/>
        <w:color w:val="999999"/>
        <w:sz w:val="16"/>
        <w:szCs w:val="16"/>
      </w:rPr>
      <w:t xml:space="preserve">	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GT Challenge —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5D6D7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2026-03-19T17:14:55.255Z</dcterms:created>
  <dcterms:modified xsi:type="dcterms:W3CDTF">2026-03-19T17:14:55.256Z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