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B345D"/>
          <w:sz w:val="46"/>
        </w:rPr>
        <w:t>Global LMS Platform Architecture</w:t>
        <w:br/>
        <w:t>Blueprint</w:t>
      </w:r>
    </w:p>
    <w:p>
      <w:pPr>
        <w:jc w:val="center"/>
      </w:pPr>
      <w:r>
        <w:rPr>
          <w:i/>
          <w:color w:val="5A5A5A"/>
          <w:sz w:val="23"/>
        </w:rPr>
        <w:t>Master build blueprint for the complete AI-generated, multi-tenant, enterprise AI-native Learning Management System</w:t>
      </w:r>
    </w:p>
    <w:p>
      <w:pPr>
        <w:jc w:val="center"/>
      </w:pPr>
      <w:r>
        <w:rPr>
          <w:sz w:val="19"/>
        </w:rPr>
        <w:t>Scope: Complete platform stack, 60-service map, AI layers, data architecture, multi-tenant deployment, and global infrastructure</w:t>
        <w:br/>
      </w:r>
      <w:r>
        <w:rPr>
          <w:sz w:val="19"/>
        </w:rPr>
        <w:t>Build model: Fully AI-created platform with no human engineering team</w:t>
        <w:br/>
      </w:r>
      <w:r>
        <w:rPr>
          <w:sz w:val="19"/>
        </w:rPr>
        <w:t>Audience: Product owner, autonomous AI builders, governance reviewers, institutional stakeholders</w:t>
        <w:br/>
      </w:r>
    </w:p>
    <w:tbl>
      <w:tblPr>
        <w:tblStyle w:val="TableGrid"/>
        <w:tblW w:type="auto" w:w="0"/>
        <w:jc w:val="center"/>
        <w:tblLook w:firstColumn="1" w:firstRow="1" w:lastColumn="0" w:lastRow="0" w:noHBand="0" w:noVBand="1" w:val="04A0"/>
      </w:tblPr>
      <w:tblGrid>
        <w:gridCol w:w="4997"/>
        <w:gridCol w:w="4997"/>
      </w:tblGrid>
      <w:tr>
        <w:tc>
          <w:tcPr>
            <w:tcW w:type="dxa" w:w="4997"/>
            <w:tcMar>
              <w:top w:w="45" w:type="dxa"/>
              <w:start w:w="65" w:type="dxa"/>
              <w:bottom w:w="45" w:type="dxa"/>
              <w:end w:w="65" w:type="dxa"/>
            </w:tcMar>
            <w:vAlign w:val="center"/>
            <w:shd w:fill="EAF0FB"/>
          </w:tcPr>
          <w:p>
            <w:pPr>
              <w:spacing w:before="0" w:after="0" w:line="228" w:lineRule="auto"/>
            </w:pPr>
            <w:r>
              <w:rPr>
                <w:b/>
                <w:sz w:val="18"/>
              </w:rPr>
              <w:t>Operating premise</w:t>
            </w:r>
          </w:p>
        </w:tc>
        <w:tc>
          <w:tcPr>
            <w:tcW w:type="dxa" w:w="4997"/>
            <w:tcMar>
              <w:top w:w="45" w:type="dxa"/>
              <w:start w:w="65" w:type="dxa"/>
              <w:bottom w:w="45" w:type="dxa"/>
              <w:end w:w="65" w:type="dxa"/>
            </w:tcMar>
            <w:vAlign w:val="center"/>
            <w:shd w:fill="EAF0FB"/>
          </w:tcPr>
          <w:p>
            <w:pPr>
              <w:spacing w:before="0" w:after="0" w:line="228" w:lineRule="auto"/>
            </w:pPr>
            <w:r>
              <w:rPr>
                <w:b/>
                <w:sz w:val="18"/>
              </w:rPr>
              <w:t>All architecture, schema, services, portals, automations, and AI systems are generated and validated by governed AI builders.</w:t>
            </w:r>
          </w:p>
        </w:tc>
      </w:tr>
      <w:tr>
        <w:tc>
          <w:tcPr>
            <w:tcW w:type="dxa" w:w="4997"/>
            <w:tcMar>
              <w:top w:w="45" w:type="dxa"/>
              <w:start w:w="65" w:type="dxa"/>
              <w:bottom w:w="45" w:type="dxa"/>
              <w:end w:w="65" w:type="dxa"/>
            </w:tcMar>
            <w:vAlign w:val="center"/>
          </w:tcPr>
          <w:p>
            <w:pPr>
              <w:spacing w:before="0" w:after="0" w:line="228" w:lineRule="auto"/>
            </w:pPr>
            <w:r>
              <w:rPr>
                <w:sz w:val="18"/>
              </w:rPr>
              <w:t>Canonical execution order</w:t>
            </w:r>
          </w:p>
        </w:tc>
        <w:tc>
          <w:tcPr>
            <w:tcW w:type="dxa" w:w="4997"/>
            <w:tcMar>
              <w:top w:w="45" w:type="dxa"/>
              <w:start w:w="65" w:type="dxa"/>
              <w:bottom w:w="45" w:type="dxa"/>
              <w:end w:w="65" w:type="dxa"/>
            </w:tcMar>
            <w:vAlign w:val="center"/>
          </w:tcPr>
          <w:p>
            <w:pPr>
              <w:spacing w:before="0" w:after="0" w:line="228" w:lineRule="auto"/>
            </w:pPr>
            <w:r>
              <w:rPr>
                <w:sz w:val="18"/>
              </w:rPr>
              <w:t>Platform Core → Academic Platform → Learning System → AI Systems → Governance → Intelligence</w:t>
            </w:r>
          </w:p>
        </w:tc>
      </w:tr>
    </w:tbl>
    <w:p>
      <w:r>
        <w:br w:type="page"/>
      </w:r>
    </w:p>
    <w:p>
      <w:pPr>
        <w:pStyle w:val="Heading1"/>
      </w:pPr>
      <w:r>
        <w:t>1. Executive Summary</w:t>
      </w:r>
    </w:p>
    <w:p>
      <w:r>
        <w:t>This blueprint unifies the full LMS architecture into one master platform design. It defines the runtime stack, domain boundaries, service map, AI orchestration layer, data architecture, multi-tenant operating model, global deployment topology, and the controlled promotion model used by autonomous AI builders.</w:t>
      </w:r>
    </w:p>
    <w:p>
      <w:r>
        <w:t>The platform is designed to serve K-12 schools, universities, tutoring businesses, enterprise learning programs, virtual schools, and district-wide deployments. It supports white-label operation, relationship-bound guardian access, AI tutoring and grading, predictive student success intelligence, and enterprise-grade governance.</w:t>
      </w:r>
    </w:p>
    <w:p>
      <w:pPr>
        <w:pStyle w:val="Heading1"/>
      </w:pPr>
      <w:r>
        <w:t>2. Platform Mission and Design Principles</w:t>
      </w:r>
    </w:p>
    <w:p>
      <w:pPr>
        <w:ind w:left="216"/>
      </w:pPr>
      <w:r>
        <w:rPr>
          <w:b/>
        </w:rPr>
        <w:t xml:space="preserve">• </w:t>
      </w:r>
      <w:r>
        <w:t>AI-native by design: core learning experiences are enhanced by tutoring, content generation, mastery analytics, and recommendations.</w:t>
      </w:r>
    </w:p>
    <w:p>
      <w:pPr>
        <w:ind w:left="216"/>
      </w:pPr>
      <w:r>
        <w:rPr>
          <w:b/>
        </w:rPr>
        <w:t xml:space="preserve">• </w:t>
      </w:r>
      <w:r>
        <w:t>Multi-tenant SaaS foundation: one platform supports many organizations with strict tenant isolation and configurable branding.</w:t>
      </w:r>
    </w:p>
    <w:p>
      <w:pPr>
        <w:ind w:left="216"/>
      </w:pPr>
      <w:r>
        <w:rPr>
          <w:b/>
        </w:rPr>
        <w:t xml:space="preserve">• </w:t>
      </w:r>
      <w:r>
        <w:t>Policy-first governance: permissions, AI safety, data privacy, and compliance controls are centralized and auditable.</w:t>
      </w:r>
    </w:p>
    <w:p>
      <w:pPr>
        <w:ind w:left="216"/>
      </w:pPr>
      <w:r>
        <w:rPr>
          <w:b/>
        </w:rPr>
        <w:t xml:space="preserve">• </w:t>
      </w:r>
      <w:r>
        <w:t>Event-rich architecture: critical actions emit events to power automation, analytics, alerts, and intelligence systems.</w:t>
      </w:r>
    </w:p>
    <w:p>
      <w:pPr>
        <w:ind w:left="216"/>
      </w:pPr>
      <w:r>
        <w:rPr>
          <w:b/>
        </w:rPr>
        <w:t xml:space="preserve">• </w:t>
      </w:r>
      <w:r>
        <w:t>Specification-first execution: autonomous AI builders generate outputs only from approved architecture and contracts.</w:t>
      </w:r>
    </w:p>
    <w:p>
      <w:pPr>
        <w:ind w:left="216"/>
      </w:pPr>
      <w:r>
        <w:rPr>
          <w:b/>
        </w:rPr>
        <w:t xml:space="preserve">• </w:t>
      </w:r>
      <w:r>
        <w:t>Global scalability: the platform is designed for elastic compute, edge delivery, and enterprise reliability.</w:t>
      </w:r>
    </w:p>
    <w:p>
      <w:pPr>
        <w:pStyle w:val="Heading1"/>
      </w:pPr>
      <w:r>
        <w:t>3. Complete Platform Stack</w:t>
      </w:r>
    </w:p>
    <w:tbl>
      <w:tblPr>
        <w:tblStyle w:val="TableGrid"/>
        <w:tblW w:type="auto" w:w="0"/>
        <w:jc w:val="center"/>
        <w:tblLook w:firstColumn="1" w:firstRow="1" w:lastColumn="0" w:lastRow="0" w:noHBand="0" w:noVBand="1" w:val="04A0"/>
      </w:tblPr>
      <w:tblGrid>
        <w:gridCol w:w="3331"/>
        <w:gridCol w:w="3331"/>
        <w:gridCol w:w="3331"/>
      </w:tblGrid>
      <w:tr>
        <w:tc>
          <w:tcPr>
            <w:tcW w:type="dxa" w:w="3331"/>
            <w:tcMar>
              <w:top w:w="45" w:type="dxa"/>
              <w:start w:w="65" w:type="dxa"/>
              <w:bottom w:w="45" w:type="dxa"/>
              <w:end w:w="65" w:type="dxa"/>
            </w:tcMar>
            <w:vAlign w:val="center"/>
            <w:shd w:fill="D9E2F3"/>
          </w:tcPr>
          <w:p>
            <w:pPr>
              <w:spacing w:before="0" w:after="0" w:line="228" w:lineRule="auto"/>
            </w:pPr>
            <w:r>
              <w:rPr>
                <w:b/>
                <w:sz w:val="18"/>
              </w:rPr>
              <w:t>Layer</w:t>
            </w:r>
          </w:p>
        </w:tc>
        <w:tc>
          <w:tcPr>
            <w:tcW w:type="dxa" w:w="3331"/>
            <w:tcMar>
              <w:top w:w="45" w:type="dxa"/>
              <w:start w:w="65" w:type="dxa"/>
              <w:bottom w:w="45" w:type="dxa"/>
              <w:end w:w="65" w:type="dxa"/>
            </w:tcMar>
            <w:vAlign w:val="center"/>
            <w:shd w:fill="D9E2F3"/>
          </w:tcPr>
          <w:p>
            <w:pPr>
              <w:spacing w:before="0" w:after="0" w:line="228" w:lineRule="auto"/>
            </w:pPr>
            <w:r>
              <w:rPr>
                <w:b/>
                <w:sz w:val="18"/>
              </w:rPr>
              <w:t>Primary Responsibilities</w:t>
            </w:r>
          </w:p>
        </w:tc>
        <w:tc>
          <w:tcPr>
            <w:tcW w:type="dxa" w:w="3331"/>
            <w:tcMar>
              <w:top w:w="45" w:type="dxa"/>
              <w:start w:w="65" w:type="dxa"/>
              <w:bottom w:w="45" w:type="dxa"/>
              <w:end w:w="65" w:type="dxa"/>
            </w:tcMar>
            <w:vAlign w:val="center"/>
            <w:shd w:fill="D9E2F3"/>
          </w:tcPr>
          <w:p>
            <w:pPr>
              <w:spacing w:before="0" w:after="0" w:line="228" w:lineRule="auto"/>
            </w:pPr>
            <w:r>
              <w:rPr>
                <w:b/>
                <w:sz w:val="18"/>
              </w:rPr>
              <w:t>Representative Systems</w:t>
            </w:r>
          </w:p>
        </w:tc>
      </w:tr>
      <w:tr>
        <w:tc>
          <w:tcPr>
            <w:tcW w:type="dxa" w:w="3331"/>
            <w:tcMar>
              <w:top w:w="45" w:type="dxa"/>
              <w:start w:w="65" w:type="dxa"/>
              <w:bottom w:w="45" w:type="dxa"/>
              <w:end w:w="65" w:type="dxa"/>
            </w:tcMar>
            <w:vAlign w:val="center"/>
          </w:tcPr>
          <w:p>
            <w:pPr>
              <w:spacing w:before="0" w:after="0" w:line="228" w:lineRule="auto"/>
            </w:pPr>
            <w:r>
              <w:rPr>
                <w:sz w:val="18"/>
              </w:rPr>
              <w:t>Experience Layer</w:t>
            </w:r>
          </w:p>
        </w:tc>
        <w:tc>
          <w:tcPr>
            <w:tcW w:type="dxa" w:w="3331"/>
            <w:tcMar>
              <w:top w:w="45" w:type="dxa"/>
              <w:start w:w="65" w:type="dxa"/>
              <w:bottom w:w="45" w:type="dxa"/>
              <w:end w:w="65" w:type="dxa"/>
            </w:tcMar>
            <w:vAlign w:val="center"/>
          </w:tcPr>
          <w:p>
            <w:pPr>
              <w:spacing w:before="0" w:after="0" w:line="228" w:lineRule="auto"/>
            </w:pPr>
            <w:r>
              <w:rPr>
                <w:sz w:val="18"/>
              </w:rPr>
              <w:t>Role-specific portals and interfaces</w:t>
            </w:r>
          </w:p>
        </w:tc>
        <w:tc>
          <w:tcPr>
            <w:tcW w:type="dxa" w:w="3331"/>
            <w:tcMar>
              <w:top w:w="45" w:type="dxa"/>
              <w:start w:w="65" w:type="dxa"/>
              <w:bottom w:w="45" w:type="dxa"/>
              <w:end w:w="65" w:type="dxa"/>
            </w:tcMar>
            <w:vAlign w:val="center"/>
          </w:tcPr>
          <w:p>
            <w:pPr>
              <w:spacing w:before="0" w:after="0" w:line="228" w:lineRule="auto"/>
            </w:pPr>
            <w:r>
              <w:rPr>
                <w:sz w:val="18"/>
              </w:rPr>
              <w:t>Student Portal, Teacher Workspace, Parent Portal, Admin Console</w:t>
            </w:r>
          </w:p>
        </w:tc>
      </w:tr>
      <w:tr>
        <w:tc>
          <w:tcPr>
            <w:tcW w:type="dxa" w:w="3331"/>
            <w:tcMar>
              <w:top w:w="45" w:type="dxa"/>
              <w:start w:w="65" w:type="dxa"/>
              <w:bottom w:w="45" w:type="dxa"/>
              <w:end w:w="65" w:type="dxa"/>
            </w:tcMar>
            <w:vAlign w:val="center"/>
            <w:shd w:fill="F7F9FC"/>
          </w:tcPr>
          <w:p>
            <w:pPr>
              <w:spacing w:before="0" w:after="0" w:line="228" w:lineRule="auto"/>
            </w:pPr>
            <w:r>
              <w:rPr>
                <w:sz w:val="18"/>
              </w:rPr>
              <w:t>Application Service Layer</w:t>
            </w:r>
          </w:p>
        </w:tc>
        <w:tc>
          <w:tcPr>
            <w:tcW w:type="dxa" w:w="3331"/>
            <w:tcMar>
              <w:top w:w="45" w:type="dxa"/>
              <w:start w:w="65" w:type="dxa"/>
              <w:bottom w:w="45" w:type="dxa"/>
              <w:end w:w="65" w:type="dxa"/>
            </w:tcMar>
            <w:vAlign w:val="center"/>
            <w:shd w:fill="F7F9FC"/>
          </w:tcPr>
          <w:p>
            <w:pPr>
              <w:spacing w:before="0" w:after="0" w:line="228" w:lineRule="auto"/>
            </w:pPr>
            <w:r>
              <w:rPr>
                <w:sz w:val="18"/>
              </w:rPr>
              <w:t>Transactional business logic and APIs</w:t>
            </w:r>
          </w:p>
        </w:tc>
        <w:tc>
          <w:tcPr>
            <w:tcW w:type="dxa" w:w="3331"/>
            <w:tcMar>
              <w:top w:w="45" w:type="dxa"/>
              <w:start w:w="65" w:type="dxa"/>
              <w:bottom w:w="45" w:type="dxa"/>
              <w:end w:w="65" w:type="dxa"/>
            </w:tcMar>
            <w:vAlign w:val="center"/>
            <w:shd w:fill="F7F9FC"/>
          </w:tcPr>
          <w:p>
            <w:pPr>
              <w:spacing w:before="0" w:after="0" w:line="228" w:lineRule="auto"/>
            </w:pPr>
            <w:r>
              <w:rPr>
                <w:sz w:val="18"/>
              </w:rPr>
              <w:t>Identity, Courses, Assessments, Messaging, Guardian, Billing</w:t>
            </w:r>
          </w:p>
        </w:tc>
      </w:tr>
      <w:tr>
        <w:tc>
          <w:tcPr>
            <w:tcW w:type="dxa" w:w="3331"/>
            <w:tcMar>
              <w:top w:w="45" w:type="dxa"/>
              <w:start w:w="65" w:type="dxa"/>
              <w:bottom w:w="45" w:type="dxa"/>
              <w:end w:w="65" w:type="dxa"/>
            </w:tcMar>
            <w:vAlign w:val="center"/>
          </w:tcPr>
          <w:p>
            <w:pPr>
              <w:spacing w:before="0" w:after="0" w:line="228" w:lineRule="auto"/>
            </w:pPr>
            <w:r>
              <w:rPr>
                <w:sz w:val="18"/>
              </w:rPr>
              <w:t>AI Intelligence Layer</w:t>
            </w:r>
          </w:p>
        </w:tc>
        <w:tc>
          <w:tcPr>
            <w:tcW w:type="dxa" w:w="3331"/>
            <w:tcMar>
              <w:top w:w="45" w:type="dxa"/>
              <w:start w:w="65" w:type="dxa"/>
              <w:bottom w:w="45" w:type="dxa"/>
              <w:end w:w="65" w:type="dxa"/>
            </w:tcMar>
            <w:vAlign w:val="center"/>
          </w:tcPr>
          <w:p>
            <w:pPr>
              <w:spacing w:before="0" w:after="0" w:line="228" w:lineRule="auto"/>
            </w:pPr>
            <w:r>
              <w:rPr>
                <w:sz w:val="18"/>
              </w:rPr>
              <w:t>Tutoring, generation, recommendations, risk detection, governance</w:t>
            </w:r>
          </w:p>
        </w:tc>
        <w:tc>
          <w:tcPr>
            <w:tcW w:type="dxa" w:w="3331"/>
            <w:tcMar>
              <w:top w:w="45" w:type="dxa"/>
              <w:start w:w="65" w:type="dxa"/>
              <w:bottom w:w="45" w:type="dxa"/>
              <w:end w:w="65" w:type="dxa"/>
            </w:tcMar>
            <w:vAlign w:val="center"/>
          </w:tcPr>
          <w:p>
            <w:pPr>
              <w:spacing w:before="0" w:after="0" w:line="228" w:lineRule="auto"/>
            </w:pPr>
            <w:r>
              <w:rPr>
                <w:sz w:val="18"/>
              </w:rPr>
              <w:t>AI Tutor, Content Gen, Student Success, AI Governance</w:t>
            </w:r>
          </w:p>
        </w:tc>
      </w:tr>
      <w:tr>
        <w:tc>
          <w:tcPr>
            <w:tcW w:type="dxa" w:w="3331"/>
            <w:tcMar>
              <w:top w:w="45" w:type="dxa"/>
              <w:start w:w="65" w:type="dxa"/>
              <w:bottom w:w="45" w:type="dxa"/>
              <w:end w:w="65" w:type="dxa"/>
            </w:tcMar>
            <w:vAlign w:val="center"/>
            <w:shd w:fill="F7F9FC"/>
          </w:tcPr>
          <w:p>
            <w:pPr>
              <w:spacing w:before="0" w:after="0" w:line="228" w:lineRule="auto"/>
            </w:pPr>
            <w:r>
              <w:rPr>
                <w:sz w:val="18"/>
              </w:rPr>
              <w:t>Data Layer</w:t>
            </w:r>
          </w:p>
        </w:tc>
        <w:tc>
          <w:tcPr>
            <w:tcW w:type="dxa" w:w="3331"/>
            <w:tcMar>
              <w:top w:w="45" w:type="dxa"/>
              <w:start w:w="65" w:type="dxa"/>
              <w:bottom w:w="45" w:type="dxa"/>
              <w:end w:w="65" w:type="dxa"/>
            </w:tcMar>
            <w:vAlign w:val="center"/>
            <w:shd w:fill="F7F9FC"/>
          </w:tcPr>
          <w:p>
            <w:pPr>
              <w:spacing w:before="0" w:after="0" w:line="228" w:lineRule="auto"/>
            </w:pPr>
            <w:r>
              <w:rPr>
                <w:sz w:val="18"/>
              </w:rPr>
              <w:t>System-of-record storage, search, cache, analytics</w:t>
            </w:r>
          </w:p>
        </w:tc>
        <w:tc>
          <w:tcPr>
            <w:tcW w:type="dxa" w:w="3331"/>
            <w:tcMar>
              <w:top w:w="45" w:type="dxa"/>
              <w:start w:w="65" w:type="dxa"/>
              <w:bottom w:w="45" w:type="dxa"/>
              <w:end w:w="65" w:type="dxa"/>
            </w:tcMar>
            <w:vAlign w:val="center"/>
            <w:shd w:fill="F7F9FC"/>
          </w:tcPr>
          <w:p>
            <w:pPr>
              <w:spacing w:before="0" w:after="0" w:line="228" w:lineRule="auto"/>
            </w:pPr>
            <w:r>
              <w:rPr>
                <w:sz w:val="18"/>
              </w:rPr>
              <w:t>PostgreSQL, Redis, Object Storage, Search Index, Warehouse</w:t>
            </w:r>
          </w:p>
        </w:tc>
      </w:tr>
      <w:tr>
        <w:tc>
          <w:tcPr>
            <w:tcW w:type="dxa" w:w="3331"/>
            <w:tcMar>
              <w:top w:w="45" w:type="dxa"/>
              <w:start w:w="65" w:type="dxa"/>
              <w:bottom w:w="45" w:type="dxa"/>
              <w:end w:w="65" w:type="dxa"/>
            </w:tcMar>
            <w:vAlign w:val="center"/>
          </w:tcPr>
          <w:p>
            <w:pPr>
              <w:spacing w:before="0" w:after="0" w:line="228" w:lineRule="auto"/>
            </w:pPr>
            <w:r>
              <w:rPr>
                <w:sz w:val="18"/>
              </w:rPr>
              <w:t>Integration Layer</w:t>
            </w:r>
          </w:p>
        </w:tc>
        <w:tc>
          <w:tcPr>
            <w:tcW w:type="dxa" w:w="3331"/>
            <w:tcMar>
              <w:top w:w="45" w:type="dxa"/>
              <w:start w:w="65" w:type="dxa"/>
              <w:bottom w:w="45" w:type="dxa"/>
              <w:end w:w="65" w:type="dxa"/>
            </w:tcMar>
            <w:vAlign w:val="center"/>
          </w:tcPr>
          <w:p>
            <w:pPr>
              <w:spacing w:before="0" w:after="0" w:line="228" w:lineRule="auto"/>
            </w:pPr>
            <w:r>
              <w:rPr>
                <w:sz w:val="18"/>
              </w:rPr>
              <w:t>External system connectivity and workflows</w:t>
            </w:r>
          </w:p>
        </w:tc>
        <w:tc>
          <w:tcPr>
            <w:tcW w:type="dxa" w:w="3331"/>
            <w:tcMar>
              <w:top w:w="45" w:type="dxa"/>
              <w:start w:w="65" w:type="dxa"/>
              <w:bottom w:w="45" w:type="dxa"/>
              <w:end w:w="65" w:type="dxa"/>
            </w:tcMar>
            <w:vAlign w:val="center"/>
          </w:tcPr>
          <w:p>
            <w:pPr>
              <w:spacing w:before="0" w:after="0" w:line="228" w:lineRule="auto"/>
            </w:pPr>
            <w:r>
              <w:rPr>
                <w:sz w:val="18"/>
              </w:rPr>
              <w:t>SIS sync, SSO, Payments, Webhooks, Automation</w:t>
            </w:r>
          </w:p>
        </w:tc>
      </w:tr>
      <w:tr>
        <w:tc>
          <w:tcPr>
            <w:tcW w:type="dxa" w:w="3331"/>
            <w:tcMar>
              <w:top w:w="45" w:type="dxa"/>
              <w:start w:w="65" w:type="dxa"/>
              <w:bottom w:w="45" w:type="dxa"/>
              <w:end w:w="65" w:type="dxa"/>
            </w:tcMar>
            <w:vAlign w:val="center"/>
            <w:shd w:fill="F7F9FC"/>
          </w:tcPr>
          <w:p>
            <w:pPr>
              <w:spacing w:before="0" w:after="0" w:line="228" w:lineRule="auto"/>
            </w:pPr>
            <w:r>
              <w:rPr>
                <w:sz w:val="18"/>
              </w:rPr>
              <w:t>Infrastructure Layer</w:t>
            </w:r>
          </w:p>
        </w:tc>
        <w:tc>
          <w:tcPr>
            <w:tcW w:type="dxa" w:w="3331"/>
            <w:tcMar>
              <w:top w:w="45" w:type="dxa"/>
              <w:start w:w="65" w:type="dxa"/>
              <w:bottom w:w="45" w:type="dxa"/>
              <w:end w:w="65" w:type="dxa"/>
            </w:tcMar>
            <w:vAlign w:val="center"/>
            <w:shd w:fill="F7F9FC"/>
          </w:tcPr>
          <w:p>
            <w:pPr>
              <w:spacing w:before="0" w:after="0" w:line="228" w:lineRule="auto"/>
            </w:pPr>
            <w:r>
              <w:rPr>
                <w:sz w:val="18"/>
              </w:rPr>
              <w:t>Cloud runtime, networking, CI/CD, security, observability</w:t>
            </w:r>
          </w:p>
        </w:tc>
        <w:tc>
          <w:tcPr>
            <w:tcW w:type="dxa" w:w="3331"/>
            <w:tcMar>
              <w:top w:w="45" w:type="dxa"/>
              <w:start w:w="65" w:type="dxa"/>
              <w:bottom w:w="45" w:type="dxa"/>
              <w:end w:w="65" w:type="dxa"/>
            </w:tcMar>
            <w:vAlign w:val="center"/>
            <w:shd w:fill="F7F9FC"/>
          </w:tcPr>
          <w:p>
            <w:pPr>
              <w:spacing w:before="0" w:after="0" w:line="228" w:lineRule="auto"/>
            </w:pPr>
            <w:r>
              <w:rPr>
                <w:sz w:val="18"/>
              </w:rPr>
              <w:t>Containers, CDN/WAF, Gateway, Secrets, Monitoring</w:t>
            </w:r>
          </w:p>
        </w:tc>
      </w:tr>
    </w:tbl>
    <w:p>
      <w:pPr>
        <w:pStyle w:val="Heading1"/>
      </w:pPr>
      <w:r>
        <w:t>4. Canonical Domain Hierarchy</w:t>
      </w:r>
    </w:p>
    <w:p>
      <w:r>
        <w:t>The platform is organized as: Platform → Tenant → Institution → Academic Structure → Learning Delivery → Participation → Intelligence → Governance.</w:t>
      </w:r>
    </w:p>
    <w:tbl>
      <w:tblPr>
        <w:tblStyle w:val="TableGrid"/>
        <w:tblW w:type="auto" w:w="0"/>
        <w:jc w:val="center"/>
        <w:tblLook w:firstColumn="1" w:firstRow="1" w:lastColumn="0" w:lastRow="0" w:noHBand="0" w:noVBand="1" w:val="04A0"/>
      </w:tblPr>
      <w:tblGrid>
        <w:gridCol w:w="4997"/>
        <w:gridCol w:w="4997"/>
      </w:tblGrid>
      <w:tr>
        <w:tc>
          <w:tcPr>
            <w:tcW w:type="dxa" w:w="4997"/>
            <w:tcMar>
              <w:top w:w="45" w:type="dxa"/>
              <w:start w:w="65" w:type="dxa"/>
              <w:bottom w:w="45" w:type="dxa"/>
              <w:end w:w="65" w:type="dxa"/>
            </w:tcMar>
            <w:vAlign w:val="center"/>
            <w:shd w:fill="D9E2F3"/>
          </w:tcPr>
          <w:p>
            <w:pPr>
              <w:spacing w:before="0" w:after="0" w:line="228" w:lineRule="auto"/>
            </w:pPr>
            <w:r>
              <w:rPr>
                <w:b/>
                <w:sz w:val="18"/>
              </w:rPr>
              <w:t>Hierarchy Level</w:t>
            </w:r>
          </w:p>
        </w:tc>
        <w:tc>
          <w:tcPr>
            <w:tcW w:type="dxa" w:w="4997"/>
            <w:tcMar>
              <w:top w:w="45" w:type="dxa"/>
              <w:start w:w="65" w:type="dxa"/>
              <w:bottom w:w="45" w:type="dxa"/>
              <w:end w:w="65" w:type="dxa"/>
            </w:tcMar>
            <w:vAlign w:val="center"/>
            <w:shd w:fill="D9E2F3"/>
          </w:tcPr>
          <w:p>
            <w:pPr>
              <w:spacing w:before="0" w:after="0" w:line="228" w:lineRule="auto"/>
            </w:pPr>
            <w:r>
              <w:rPr>
                <w:b/>
                <w:sz w:val="18"/>
              </w:rPr>
              <w:t>Meaning in the LMS</w:t>
            </w:r>
          </w:p>
        </w:tc>
      </w:tr>
      <w:tr>
        <w:tc>
          <w:tcPr>
            <w:tcW w:type="dxa" w:w="4997"/>
            <w:tcMar>
              <w:top w:w="45" w:type="dxa"/>
              <w:start w:w="65" w:type="dxa"/>
              <w:bottom w:w="45" w:type="dxa"/>
              <w:end w:w="65" w:type="dxa"/>
            </w:tcMar>
            <w:vAlign w:val="center"/>
          </w:tcPr>
          <w:p>
            <w:pPr>
              <w:spacing w:before="0" w:after="0" w:line="228" w:lineRule="auto"/>
            </w:pPr>
            <w:r>
              <w:rPr>
                <w:sz w:val="18"/>
              </w:rPr>
              <w:t>Platform</w:t>
            </w:r>
          </w:p>
        </w:tc>
        <w:tc>
          <w:tcPr>
            <w:tcW w:type="dxa" w:w="4997"/>
            <w:tcMar>
              <w:top w:w="45" w:type="dxa"/>
              <w:start w:w="65" w:type="dxa"/>
              <w:bottom w:w="45" w:type="dxa"/>
              <w:end w:w="65" w:type="dxa"/>
            </w:tcMar>
            <w:vAlign w:val="center"/>
          </w:tcPr>
          <w:p>
            <w:pPr>
              <w:spacing w:before="0" w:after="0" w:line="228" w:lineRule="auto"/>
            </w:pPr>
            <w:r>
              <w:rPr>
                <w:sz w:val="18"/>
              </w:rPr>
              <w:t>Shared SaaS control plane, global services, governance, AI orchestration, infrastructure.</w:t>
            </w:r>
          </w:p>
        </w:tc>
      </w:tr>
      <w:tr>
        <w:tc>
          <w:tcPr>
            <w:tcW w:type="dxa" w:w="4997"/>
            <w:tcMar>
              <w:top w:w="45" w:type="dxa"/>
              <w:start w:w="65" w:type="dxa"/>
              <w:bottom w:w="45" w:type="dxa"/>
              <w:end w:w="65" w:type="dxa"/>
            </w:tcMar>
            <w:vAlign w:val="center"/>
            <w:shd w:fill="F7F9FC"/>
          </w:tcPr>
          <w:p>
            <w:pPr>
              <w:spacing w:before="0" w:after="0" w:line="228" w:lineRule="auto"/>
            </w:pPr>
            <w:r>
              <w:rPr>
                <w:sz w:val="18"/>
              </w:rPr>
              <w:t>Tenant</w:t>
            </w:r>
          </w:p>
        </w:tc>
        <w:tc>
          <w:tcPr>
            <w:tcW w:type="dxa" w:w="4997"/>
            <w:tcMar>
              <w:top w:w="45" w:type="dxa"/>
              <w:start w:w="65" w:type="dxa"/>
              <w:bottom w:w="45" w:type="dxa"/>
              <w:end w:w="65" w:type="dxa"/>
            </w:tcMar>
            <w:vAlign w:val="center"/>
            <w:shd w:fill="F7F9FC"/>
          </w:tcPr>
          <w:p>
            <w:pPr>
              <w:spacing w:before="0" w:after="0" w:line="228" w:lineRule="auto"/>
            </w:pPr>
            <w:r>
              <w:rPr>
                <w:sz w:val="18"/>
              </w:rPr>
              <w:t>Customer deployment boundary with entitlements, policies, and white-label identity.</w:t>
            </w:r>
          </w:p>
        </w:tc>
      </w:tr>
      <w:tr>
        <w:tc>
          <w:tcPr>
            <w:tcW w:type="dxa" w:w="4997"/>
            <w:tcMar>
              <w:top w:w="45" w:type="dxa"/>
              <w:start w:w="65" w:type="dxa"/>
              <w:bottom w:w="45" w:type="dxa"/>
              <w:end w:w="65" w:type="dxa"/>
            </w:tcMar>
            <w:vAlign w:val="center"/>
          </w:tcPr>
          <w:p>
            <w:pPr>
              <w:spacing w:before="0" w:after="0" w:line="228" w:lineRule="auto"/>
            </w:pPr>
            <w:r>
              <w:rPr>
                <w:sz w:val="18"/>
              </w:rPr>
              <w:t>Institution</w:t>
            </w:r>
          </w:p>
        </w:tc>
        <w:tc>
          <w:tcPr>
            <w:tcW w:type="dxa" w:w="4997"/>
            <w:tcMar>
              <w:top w:w="45" w:type="dxa"/>
              <w:start w:w="65" w:type="dxa"/>
              <w:bottom w:w="45" w:type="dxa"/>
              <w:end w:w="65" w:type="dxa"/>
            </w:tcMar>
            <w:vAlign w:val="center"/>
          </w:tcPr>
          <w:p>
            <w:pPr>
              <w:spacing w:before="0" w:after="0" w:line="228" w:lineRule="auto"/>
            </w:pPr>
            <w:r>
              <w:rPr>
                <w:sz w:val="18"/>
              </w:rPr>
              <w:t>School, campus, university unit, tutoring organization, or enterprise learning entity.</w:t>
            </w:r>
          </w:p>
        </w:tc>
      </w:tr>
      <w:tr>
        <w:tc>
          <w:tcPr>
            <w:tcW w:type="dxa" w:w="4997"/>
            <w:tcMar>
              <w:top w:w="45" w:type="dxa"/>
              <w:start w:w="65" w:type="dxa"/>
              <w:bottom w:w="45" w:type="dxa"/>
              <w:end w:w="65" w:type="dxa"/>
            </w:tcMar>
            <w:vAlign w:val="center"/>
            <w:shd w:fill="F7F9FC"/>
          </w:tcPr>
          <w:p>
            <w:pPr>
              <w:spacing w:before="0" w:after="0" w:line="228" w:lineRule="auto"/>
            </w:pPr>
            <w:r>
              <w:rPr>
                <w:sz w:val="18"/>
              </w:rPr>
              <w:t>Academic Structure</w:t>
            </w:r>
          </w:p>
        </w:tc>
        <w:tc>
          <w:tcPr>
            <w:tcW w:type="dxa" w:w="4997"/>
            <w:tcMar>
              <w:top w:w="45" w:type="dxa"/>
              <w:start w:w="65" w:type="dxa"/>
              <w:bottom w:w="45" w:type="dxa"/>
              <w:end w:w="65" w:type="dxa"/>
            </w:tcMar>
            <w:vAlign w:val="center"/>
            <w:shd w:fill="F7F9FC"/>
          </w:tcPr>
          <w:p>
            <w:pPr>
              <w:spacing w:before="0" w:after="0" w:line="228" w:lineRule="auto"/>
            </w:pPr>
            <w:r>
              <w:rPr>
                <w:sz w:val="18"/>
              </w:rPr>
              <w:t>Academic years, terms, cohorts, courses, sections, programs, and grade levels.</w:t>
            </w:r>
          </w:p>
        </w:tc>
      </w:tr>
      <w:tr>
        <w:tc>
          <w:tcPr>
            <w:tcW w:type="dxa" w:w="4997"/>
            <w:tcMar>
              <w:top w:w="45" w:type="dxa"/>
              <w:start w:w="65" w:type="dxa"/>
              <w:bottom w:w="45" w:type="dxa"/>
              <w:end w:w="65" w:type="dxa"/>
            </w:tcMar>
            <w:vAlign w:val="center"/>
          </w:tcPr>
          <w:p>
            <w:pPr>
              <w:spacing w:before="0" w:after="0" w:line="228" w:lineRule="auto"/>
            </w:pPr>
            <w:r>
              <w:rPr>
                <w:sz w:val="18"/>
              </w:rPr>
              <w:t>Learning Delivery</w:t>
            </w:r>
          </w:p>
        </w:tc>
        <w:tc>
          <w:tcPr>
            <w:tcW w:type="dxa" w:w="4997"/>
            <w:tcMar>
              <w:top w:w="45" w:type="dxa"/>
              <w:start w:w="65" w:type="dxa"/>
              <w:bottom w:w="45" w:type="dxa"/>
              <w:end w:w="65" w:type="dxa"/>
            </w:tcMar>
            <w:vAlign w:val="center"/>
          </w:tcPr>
          <w:p>
            <w:pPr>
              <w:spacing w:before="0" w:after="0" w:line="228" w:lineRule="auto"/>
            </w:pPr>
            <w:r>
              <w:rPr>
                <w:sz w:val="18"/>
              </w:rPr>
              <w:t>Modules, lessons, assignments, quizzes, discussions, live activities, and content.</w:t>
            </w:r>
          </w:p>
        </w:tc>
      </w:tr>
      <w:tr>
        <w:tc>
          <w:tcPr>
            <w:tcW w:type="dxa" w:w="4997"/>
            <w:tcMar>
              <w:top w:w="45" w:type="dxa"/>
              <w:start w:w="65" w:type="dxa"/>
              <w:bottom w:w="45" w:type="dxa"/>
              <w:end w:w="65" w:type="dxa"/>
            </w:tcMar>
            <w:vAlign w:val="center"/>
            <w:shd w:fill="F7F9FC"/>
          </w:tcPr>
          <w:p>
            <w:pPr>
              <w:spacing w:before="0" w:after="0" w:line="228" w:lineRule="auto"/>
            </w:pPr>
            <w:r>
              <w:rPr>
                <w:sz w:val="18"/>
              </w:rPr>
              <w:t>Participation</w:t>
            </w:r>
          </w:p>
        </w:tc>
        <w:tc>
          <w:tcPr>
            <w:tcW w:type="dxa" w:w="4997"/>
            <w:tcMar>
              <w:top w:w="45" w:type="dxa"/>
              <w:start w:w="65" w:type="dxa"/>
              <w:bottom w:w="45" w:type="dxa"/>
              <w:end w:w="65" w:type="dxa"/>
            </w:tcMar>
            <w:vAlign w:val="center"/>
            <w:shd w:fill="F7F9FC"/>
          </w:tcPr>
          <w:p>
            <w:pPr>
              <w:spacing w:before="0" w:after="0" w:line="228" w:lineRule="auto"/>
            </w:pPr>
            <w:r>
              <w:rPr>
                <w:sz w:val="18"/>
              </w:rPr>
              <w:t>Enrollments, submissions, grades, attendance, behavior, messaging, guardian relationships.</w:t>
            </w:r>
          </w:p>
        </w:tc>
      </w:tr>
      <w:tr>
        <w:tc>
          <w:tcPr>
            <w:tcW w:type="dxa" w:w="4997"/>
            <w:tcMar>
              <w:top w:w="45" w:type="dxa"/>
              <w:start w:w="65" w:type="dxa"/>
              <w:bottom w:w="45" w:type="dxa"/>
              <w:end w:w="65" w:type="dxa"/>
            </w:tcMar>
            <w:vAlign w:val="center"/>
          </w:tcPr>
          <w:p>
            <w:pPr>
              <w:spacing w:before="0" w:after="0" w:line="228" w:lineRule="auto"/>
            </w:pPr>
            <w:r>
              <w:rPr>
                <w:sz w:val="18"/>
              </w:rPr>
              <w:t>Intelligence</w:t>
            </w:r>
          </w:p>
        </w:tc>
        <w:tc>
          <w:tcPr>
            <w:tcW w:type="dxa" w:w="4997"/>
            <w:tcMar>
              <w:top w:w="45" w:type="dxa"/>
              <w:start w:w="65" w:type="dxa"/>
              <w:bottom w:w="45" w:type="dxa"/>
              <w:end w:w="65" w:type="dxa"/>
            </w:tcMar>
            <w:vAlign w:val="center"/>
          </w:tcPr>
          <w:p>
            <w:pPr>
              <w:spacing w:before="0" w:after="0" w:line="228" w:lineRule="auto"/>
            </w:pPr>
            <w:r>
              <w:rPr>
                <w:sz w:val="18"/>
              </w:rPr>
              <w:t>AI tutor, recommendations, analytics, risk detection, adaptive pathways, teacher/admin insights.</w:t>
            </w:r>
          </w:p>
        </w:tc>
      </w:tr>
      <w:tr>
        <w:tc>
          <w:tcPr>
            <w:tcW w:type="dxa" w:w="4997"/>
            <w:tcMar>
              <w:top w:w="45" w:type="dxa"/>
              <w:start w:w="65" w:type="dxa"/>
              <w:bottom w:w="45" w:type="dxa"/>
              <w:end w:w="65" w:type="dxa"/>
            </w:tcMar>
            <w:vAlign w:val="center"/>
            <w:shd w:fill="F7F9FC"/>
          </w:tcPr>
          <w:p>
            <w:pPr>
              <w:spacing w:before="0" w:after="0" w:line="228" w:lineRule="auto"/>
            </w:pPr>
            <w:r>
              <w:rPr>
                <w:sz w:val="18"/>
              </w:rPr>
              <w:t>Governance</w:t>
            </w:r>
          </w:p>
        </w:tc>
        <w:tc>
          <w:tcPr>
            <w:tcW w:type="dxa" w:w="4997"/>
            <w:tcMar>
              <w:top w:w="45" w:type="dxa"/>
              <w:start w:w="65" w:type="dxa"/>
              <w:bottom w:w="45" w:type="dxa"/>
              <w:end w:w="65" w:type="dxa"/>
            </w:tcMar>
            <w:vAlign w:val="center"/>
            <w:shd w:fill="F7F9FC"/>
          </w:tcPr>
          <w:p>
            <w:pPr>
              <w:spacing w:before="0" w:after="0" w:line="228" w:lineRule="auto"/>
            </w:pPr>
            <w:r>
              <w:rPr>
                <w:sz w:val="18"/>
              </w:rPr>
              <w:t>Audit logs, privacy controls, AI review, policy enforcement, compliance, billing, support.</w:t>
            </w:r>
          </w:p>
        </w:tc>
      </w:tr>
    </w:tbl>
    <w:p>
      <w:r>
        <w:br w:type="page"/>
      </w:r>
    </w:p>
    <w:p>
      <w:pPr>
        <w:pStyle w:val="Heading1"/>
      </w:pPr>
      <w:r>
        <w:t>5. Full 60-Service Architecture Map</w:t>
      </w:r>
    </w:p>
    <w:p>
      <w:r>
        <w:t>The platform is logically decomposed into 60 services across 12 domains. Early releases may deploy some services together, but ownership boundaries remain fixed.</w:t>
      </w:r>
    </w:p>
    <w:tbl>
      <w:tblPr>
        <w:tblStyle w:val="TableGrid"/>
        <w:tblW w:type="auto" w:w="0"/>
        <w:jc w:val="center"/>
        <w:tblLook w:firstColumn="1" w:firstRow="1" w:lastColumn="0" w:lastRow="0" w:noHBand="0" w:noVBand="1" w:val="04A0"/>
      </w:tblPr>
      <w:tblGrid>
        <w:gridCol w:w="4997"/>
        <w:gridCol w:w="4997"/>
      </w:tblGrid>
      <w:tr>
        <w:tc>
          <w:tcPr>
            <w:tcW w:type="dxa" w:w="4997"/>
            <w:tcMar>
              <w:top w:w="45" w:type="dxa"/>
              <w:start w:w="65" w:type="dxa"/>
              <w:bottom w:w="45" w:type="dxa"/>
              <w:end w:w="65" w:type="dxa"/>
            </w:tcMar>
            <w:vAlign w:val="center"/>
            <w:shd w:fill="D9E2F3"/>
          </w:tcPr>
          <w:p>
            <w:pPr>
              <w:spacing w:before="0" w:after="0" w:line="228" w:lineRule="auto"/>
            </w:pPr>
            <w:r>
              <w:rPr>
                <w:b/>
                <w:sz w:val="18"/>
              </w:rPr>
              <w:t>Domain</w:t>
            </w:r>
          </w:p>
        </w:tc>
        <w:tc>
          <w:tcPr>
            <w:tcW w:type="dxa" w:w="4997"/>
            <w:tcMar>
              <w:top w:w="45" w:type="dxa"/>
              <w:start w:w="65" w:type="dxa"/>
              <w:bottom w:w="45" w:type="dxa"/>
              <w:end w:w="65" w:type="dxa"/>
            </w:tcMar>
            <w:vAlign w:val="center"/>
            <w:shd w:fill="D9E2F3"/>
          </w:tcPr>
          <w:p>
            <w:pPr>
              <w:spacing w:before="0" w:after="0" w:line="228" w:lineRule="auto"/>
            </w:pPr>
            <w:r>
              <w:rPr>
                <w:b/>
                <w:sz w:val="18"/>
              </w:rPr>
              <w:t>Logical Services</w:t>
            </w:r>
          </w:p>
        </w:tc>
      </w:tr>
      <w:tr>
        <w:tc>
          <w:tcPr>
            <w:tcW w:type="dxa" w:w="4997"/>
            <w:tcMar>
              <w:top w:w="45" w:type="dxa"/>
              <w:start w:w="65" w:type="dxa"/>
              <w:bottom w:w="45" w:type="dxa"/>
              <w:end w:w="65" w:type="dxa"/>
            </w:tcMar>
            <w:vAlign w:val="center"/>
          </w:tcPr>
          <w:p>
            <w:pPr>
              <w:spacing w:before="0" w:after="0" w:line="228" w:lineRule="auto"/>
            </w:pPr>
            <w:r>
              <w:rPr>
                <w:sz w:val="18"/>
              </w:rPr>
              <w:t>Experience &amp; Edge</w:t>
            </w:r>
          </w:p>
        </w:tc>
        <w:tc>
          <w:tcPr>
            <w:tcW w:type="dxa" w:w="4997"/>
            <w:tcMar>
              <w:top w:w="45" w:type="dxa"/>
              <w:start w:w="65" w:type="dxa"/>
              <w:bottom w:w="45" w:type="dxa"/>
              <w:end w:w="65" w:type="dxa"/>
            </w:tcMar>
            <w:vAlign w:val="center"/>
          </w:tcPr>
          <w:p>
            <w:pPr>
              <w:spacing w:before="0" w:after="0" w:line="228" w:lineRule="auto"/>
            </w:pPr>
            <w:r>
              <w:rPr>
                <w:sz w:val="18"/>
              </w:rPr>
              <w:t>Web Student Portal; Web Teacher Workspace; Web Parent Portal; Web Admin Console; API Gateway</w:t>
            </w:r>
          </w:p>
        </w:tc>
      </w:tr>
      <w:tr>
        <w:tc>
          <w:tcPr>
            <w:tcW w:type="dxa" w:w="4997"/>
            <w:tcMar>
              <w:top w:w="45" w:type="dxa"/>
              <w:start w:w="65" w:type="dxa"/>
              <w:bottom w:w="45" w:type="dxa"/>
              <w:end w:w="65" w:type="dxa"/>
            </w:tcMar>
            <w:vAlign w:val="center"/>
            <w:shd w:fill="F7F9FC"/>
          </w:tcPr>
          <w:p>
            <w:pPr>
              <w:spacing w:before="0" w:after="0" w:line="228" w:lineRule="auto"/>
            </w:pPr>
            <w:r>
              <w:rPr>
                <w:sz w:val="18"/>
              </w:rPr>
              <w:t>Identity &amp; Access</w:t>
            </w:r>
          </w:p>
        </w:tc>
        <w:tc>
          <w:tcPr>
            <w:tcW w:type="dxa" w:w="4997"/>
            <w:tcMar>
              <w:top w:w="45" w:type="dxa"/>
              <w:start w:w="65" w:type="dxa"/>
              <w:bottom w:w="45" w:type="dxa"/>
              <w:end w:w="65" w:type="dxa"/>
            </w:tcMar>
            <w:vAlign w:val="center"/>
            <w:shd w:fill="F7F9FC"/>
          </w:tcPr>
          <w:p>
            <w:pPr>
              <w:spacing w:before="0" w:after="0" w:line="228" w:lineRule="auto"/>
            </w:pPr>
            <w:r>
              <w:rPr>
                <w:sz w:val="18"/>
              </w:rPr>
              <w:t>Authentication Service; SSO Federation Service; User Profile Service; Authorization Policy Service; Session Service</w:t>
            </w:r>
          </w:p>
        </w:tc>
      </w:tr>
      <w:tr>
        <w:tc>
          <w:tcPr>
            <w:tcW w:type="dxa" w:w="4997"/>
            <w:tcMar>
              <w:top w:w="45" w:type="dxa"/>
              <w:start w:w="65" w:type="dxa"/>
              <w:bottom w:w="45" w:type="dxa"/>
              <w:end w:w="65" w:type="dxa"/>
            </w:tcMar>
            <w:vAlign w:val="center"/>
          </w:tcPr>
          <w:p>
            <w:pPr>
              <w:spacing w:before="0" w:after="0" w:line="228" w:lineRule="auto"/>
            </w:pPr>
            <w:r>
              <w:rPr>
                <w:sz w:val="18"/>
              </w:rPr>
              <w:t>Tenant &amp; Institution</w:t>
            </w:r>
          </w:p>
        </w:tc>
        <w:tc>
          <w:tcPr>
            <w:tcW w:type="dxa" w:w="4997"/>
            <w:tcMar>
              <w:top w:w="45" w:type="dxa"/>
              <w:start w:w="65" w:type="dxa"/>
              <w:bottom w:w="45" w:type="dxa"/>
              <w:end w:w="65" w:type="dxa"/>
            </w:tcMar>
            <w:vAlign w:val="center"/>
          </w:tcPr>
          <w:p>
            <w:pPr>
              <w:spacing w:before="0" w:after="0" w:line="228" w:lineRule="auto"/>
            </w:pPr>
            <w:r>
              <w:rPr>
                <w:sz w:val="18"/>
              </w:rPr>
              <w:t>Tenant Management Service; Institution Management Service; Branding &amp; White-Label Service; Academic Calendar Service; Entitlement Resolution Service</w:t>
            </w:r>
          </w:p>
        </w:tc>
      </w:tr>
      <w:tr>
        <w:tc>
          <w:tcPr>
            <w:tcW w:type="dxa" w:w="4997"/>
            <w:tcMar>
              <w:top w:w="45" w:type="dxa"/>
              <w:start w:w="65" w:type="dxa"/>
              <w:bottom w:w="45" w:type="dxa"/>
              <w:end w:w="65" w:type="dxa"/>
            </w:tcMar>
            <w:vAlign w:val="center"/>
            <w:shd w:fill="F7F9FC"/>
          </w:tcPr>
          <w:p>
            <w:pPr>
              <w:spacing w:before="0" w:after="0" w:line="228" w:lineRule="auto"/>
            </w:pPr>
            <w:r>
              <w:rPr>
                <w:sz w:val="18"/>
              </w:rPr>
              <w:t>Academic Structure &amp; Rostering</w:t>
            </w:r>
          </w:p>
        </w:tc>
        <w:tc>
          <w:tcPr>
            <w:tcW w:type="dxa" w:w="4997"/>
            <w:tcMar>
              <w:top w:w="45" w:type="dxa"/>
              <w:start w:w="65" w:type="dxa"/>
              <w:bottom w:w="45" w:type="dxa"/>
              <w:end w:w="65" w:type="dxa"/>
            </w:tcMar>
            <w:vAlign w:val="center"/>
            <w:shd w:fill="F7F9FC"/>
          </w:tcPr>
          <w:p>
            <w:pPr>
              <w:spacing w:before="0" w:after="0" w:line="228" w:lineRule="auto"/>
            </w:pPr>
            <w:r>
              <w:rPr>
                <w:sz w:val="18"/>
              </w:rPr>
              <w:t>Course Catalog Service; Section Delivery Service; Enrollment Service; Staff Assignment Service; Cohort &amp; Group Service</w:t>
            </w:r>
          </w:p>
        </w:tc>
      </w:tr>
      <w:tr>
        <w:tc>
          <w:tcPr>
            <w:tcW w:type="dxa" w:w="4997"/>
            <w:tcMar>
              <w:top w:w="45" w:type="dxa"/>
              <w:start w:w="65" w:type="dxa"/>
              <w:bottom w:w="45" w:type="dxa"/>
              <w:end w:w="65" w:type="dxa"/>
            </w:tcMar>
            <w:vAlign w:val="center"/>
          </w:tcPr>
          <w:p>
            <w:pPr>
              <w:spacing w:before="0" w:after="0" w:line="228" w:lineRule="auto"/>
            </w:pPr>
            <w:r>
              <w:rPr>
                <w:sz w:val="18"/>
              </w:rPr>
              <w:t>Learning Content</w:t>
            </w:r>
          </w:p>
        </w:tc>
        <w:tc>
          <w:tcPr>
            <w:tcW w:type="dxa" w:w="4997"/>
            <w:tcMar>
              <w:top w:w="45" w:type="dxa"/>
              <w:start w:w="65" w:type="dxa"/>
              <w:bottom w:w="45" w:type="dxa"/>
              <w:end w:w="65" w:type="dxa"/>
            </w:tcMar>
            <w:vAlign w:val="center"/>
          </w:tcPr>
          <w:p>
            <w:pPr>
              <w:spacing w:before="0" w:after="0" w:line="228" w:lineRule="auto"/>
            </w:pPr>
            <w:r>
              <w:rPr>
                <w:sz w:val="18"/>
              </w:rPr>
              <w:t>Module Service; Lesson Service; Content Versioning Service; Content Block Service; Curriculum Mapping Service</w:t>
            </w:r>
          </w:p>
        </w:tc>
      </w:tr>
      <w:tr>
        <w:tc>
          <w:tcPr>
            <w:tcW w:type="dxa" w:w="4997"/>
            <w:tcMar>
              <w:top w:w="45" w:type="dxa"/>
              <w:start w:w="65" w:type="dxa"/>
              <w:bottom w:w="45" w:type="dxa"/>
              <w:end w:w="65" w:type="dxa"/>
            </w:tcMar>
            <w:vAlign w:val="center"/>
            <w:shd w:fill="F7F9FC"/>
          </w:tcPr>
          <w:p>
            <w:pPr>
              <w:spacing w:before="0" w:after="0" w:line="228" w:lineRule="auto"/>
            </w:pPr>
            <w:r>
              <w:rPr>
                <w:sz w:val="18"/>
              </w:rPr>
              <w:t>Assessment &amp; Grading</w:t>
            </w:r>
          </w:p>
        </w:tc>
        <w:tc>
          <w:tcPr>
            <w:tcW w:type="dxa" w:w="4997"/>
            <w:tcMar>
              <w:top w:w="45" w:type="dxa"/>
              <w:start w:w="65" w:type="dxa"/>
              <w:bottom w:w="45" w:type="dxa"/>
              <w:end w:w="65" w:type="dxa"/>
            </w:tcMar>
            <w:vAlign w:val="center"/>
            <w:shd w:fill="F7F9FC"/>
          </w:tcPr>
          <w:p>
            <w:pPr>
              <w:spacing w:before="0" w:after="0" w:line="228" w:lineRule="auto"/>
            </w:pPr>
            <w:r>
              <w:rPr>
                <w:sz w:val="18"/>
              </w:rPr>
              <w:t>Assignment Service; Quiz &amp; Question Bank Service; Rubric Service; Submission Service; Gradebook Service; Feedback Service; Academic Integrity Service</w:t>
            </w:r>
          </w:p>
        </w:tc>
      </w:tr>
      <w:tr>
        <w:tc>
          <w:tcPr>
            <w:tcW w:type="dxa" w:w="4997"/>
            <w:tcMar>
              <w:top w:w="45" w:type="dxa"/>
              <w:start w:w="65" w:type="dxa"/>
              <w:bottom w:w="45" w:type="dxa"/>
              <w:end w:w="65" w:type="dxa"/>
            </w:tcMar>
            <w:vAlign w:val="center"/>
          </w:tcPr>
          <w:p>
            <w:pPr>
              <w:spacing w:before="0" w:after="0" w:line="228" w:lineRule="auto"/>
            </w:pPr>
            <w:r>
              <w:rPr>
                <w:sz w:val="18"/>
              </w:rPr>
              <w:t>Participation &amp; Operations</w:t>
            </w:r>
          </w:p>
        </w:tc>
        <w:tc>
          <w:tcPr>
            <w:tcW w:type="dxa" w:w="4997"/>
            <w:tcMar>
              <w:top w:w="45" w:type="dxa"/>
              <w:start w:w="65" w:type="dxa"/>
              <w:bottom w:w="45" w:type="dxa"/>
              <w:end w:w="65" w:type="dxa"/>
            </w:tcMar>
            <w:vAlign w:val="center"/>
          </w:tcPr>
          <w:p>
            <w:pPr>
              <w:spacing w:before="0" w:after="0" w:line="228" w:lineRule="auto"/>
            </w:pPr>
            <w:r>
              <w:rPr>
                <w:sz w:val="18"/>
              </w:rPr>
              <w:t>Attendance Service; Behavior &amp; Merit Service; Discussion Service; Announcement Service; Live Activity Service</w:t>
            </w:r>
          </w:p>
        </w:tc>
      </w:tr>
      <w:tr>
        <w:tc>
          <w:tcPr>
            <w:tcW w:type="dxa" w:w="4997"/>
            <w:tcMar>
              <w:top w:w="45" w:type="dxa"/>
              <w:start w:w="65" w:type="dxa"/>
              <w:bottom w:w="45" w:type="dxa"/>
              <w:end w:w="65" w:type="dxa"/>
            </w:tcMar>
            <w:vAlign w:val="center"/>
            <w:shd w:fill="F7F9FC"/>
          </w:tcPr>
          <w:p>
            <w:pPr>
              <w:spacing w:before="0" w:after="0" w:line="228" w:lineRule="auto"/>
            </w:pPr>
            <w:r>
              <w:rPr>
                <w:sz w:val="18"/>
              </w:rPr>
              <w:t>Communication &amp; Guardian</w:t>
            </w:r>
          </w:p>
        </w:tc>
        <w:tc>
          <w:tcPr>
            <w:tcW w:type="dxa" w:w="4997"/>
            <w:tcMar>
              <w:top w:w="45" w:type="dxa"/>
              <w:start w:w="65" w:type="dxa"/>
              <w:bottom w:w="45" w:type="dxa"/>
              <w:end w:w="65" w:type="dxa"/>
            </w:tcMar>
            <w:vAlign w:val="center"/>
            <w:shd w:fill="F7F9FC"/>
          </w:tcPr>
          <w:p>
            <w:pPr>
              <w:spacing w:before="0" w:after="0" w:line="228" w:lineRule="auto"/>
            </w:pPr>
            <w:r>
              <w:rPr>
                <w:sz w:val="18"/>
              </w:rPr>
              <w:t>Messaging Service; Notification Service; Guardian Relationship Service; Guardian Visibility Policy Service; Consent &amp; Parent Communication Service</w:t>
            </w:r>
          </w:p>
        </w:tc>
      </w:tr>
      <w:tr>
        <w:tc>
          <w:tcPr>
            <w:tcW w:type="dxa" w:w="4997"/>
            <w:tcMar>
              <w:top w:w="45" w:type="dxa"/>
              <w:start w:w="65" w:type="dxa"/>
              <w:bottom w:w="45" w:type="dxa"/>
              <w:end w:w="65" w:type="dxa"/>
            </w:tcMar>
            <w:vAlign w:val="center"/>
          </w:tcPr>
          <w:p>
            <w:pPr>
              <w:spacing w:before="0" w:after="0" w:line="228" w:lineRule="auto"/>
            </w:pPr>
            <w:r>
              <w:rPr>
                <w:sz w:val="18"/>
              </w:rPr>
              <w:t>AI Native Learning Systems</w:t>
            </w:r>
          </w:p>
        </w:tc>
        <w:tc>
          <w:tcPr>
            <w:tcW w:type="dxa" w:w="4997"/>
            <w:tcMar>
              <w:top w:w="45" w:type="dxa"/>
              <w:start w:w="65" w:type="dxa"/>
              <w:bottom w:w="45" w:type="dxa"/>
              <w:end w:w="65" w:type="dxa"/>
            </w:tcMar>
            <w:vAlign w:val="center"/>
          </w:tcPr>
          <w:p>
            <w:pPr>
              <w:spacing w:before="0" w:after="0" w:line="228" w:lineRule="auto"/>
            </w:pPr>
            <w:r>
              <w:rPr>
                <w:sz w:val="18"/>
              </w:rPr>
              <w:t>AI Gateway / Model Router; Prompt Template Service; AI Tutor Service; AI Content Generation Service; AI Grading Assist Service; AI Recommendation Service</w:t>
            </w:r>
          </w:p>
        </w:tc>
      </w:tr>
      <w:tr>
        <w:tc>
          <w:tcPr>
            <w:tcW w:type="dxa" w:w="4997"/>
            <w:tcMar>
              <w:top w:w="45" w:type="dxa"/>
              <w:start w:w="65" w:type="dxa"/>
              <w:bottom w:w="45" w:type="dxa"/>
              <w:end w:w="65" w:type="dxa"/>
            </w:tcMar>
            <w:vAlign w:val="center"/>
            <w:shd w:fill="F7F9FC"/>
          </w:tcPr>
          <w:p>
            <w:pPr>
              <w:spacing w:before="0" w:after="0" w:line="228" w:lineRule="auto"/>
            </w:pPr>
            <w:r>
              <w:rPr>
                <w:sz w:val="18"/>
              </w:rPr>
              <w:t>Analytics &amp; Student Success</w:t>
            </w:r>
          </w:p>
        </w:tc>
        <w:tc>
          <w:tcPr>
            <w:tcW w:type="dxa" w:w="4997"/>
            <w:tcMar>
              <w:top w:w="45" w:type="dxa"/>
              <w:start w:w="65" w:type="dxa"/>
              <w:bottom w:w="45" w:type="dxa"/>
              <w:end w:w="65" w:type="dxa"/>
            </w:tcMar>
            <w:vAlign w:val="center"/>
            <w:shd w:fill="F7F9FC"/>
          </w:tcPr>
          <w:p>
            <w:pPr>
              <w:spacing w:before="0" w:after="0" w:line="228" w:lineRule="auto"/>
            </w:pPr>
            <w:r>
              <w:rPr>
                <w:sz w:val="18"/>
              </w:rPr>
              <w:t>Event Intake Service; Operational Analytics Service; Student Success Service; Risk Detection Service; Predictive Insights Service</w:t>
            </w:r>
          </w:p>
        </w:tc>
      </w:tr>
      <w:tr>
        <w:tc>
          <w:tcPr>
            <w:tcW w:type="dxa" w:w="4997"/>
            <w:tcMar>
              <w:top w:w="45" w:type="dxa"/>
              <w:start w:w="65" w:type="dxa"/>
              <w:bottom w:w="45" w:type="dxa"/>
              <w:end w:w="65" w:type="dxa"/>
            </w:tcMar>
            <w:vAlign w:val="center"/>
          </w:tcPr>
          <w:p>
            <w:pPr>
              <w:spacing w:before="0" w:after="0" w:line="228" w:lineRule="auto"/>
            </w:pPr>
            <w:r>
              <w:rPr>
                <w:sz w:val="18"/>
              </w:rPr>
              <w:t>Governance &amp; Security</w:t>
            </w:r>
          </w:p>
        </w:tc>
        <w:tc>
          <w:tcPr>
            <w:tcW w:type="dxa" w:w="4997"/>
            <w:tcMar>
              <w:top w:w="45" w:type="dxa"/>
              <w:start w:w="65" w:type="dxa"/>
              <w:bottom w:w="45" w:type="dxa"/>
              <w:end w:w="65" w:type="dxa"/>
            </w:tcMar>
            <w:vAlign w:val="center"/>
          </w:tcPr>
          <w:p>
            <w:pPr>
              <w:spacing w:before="0" w:after="0" w:line="228" w:lineRule="auto"/>
            </w:pPr>
            <w:r>
              <w:rPr>
                <w:sz w:val="18"/>
              </w:rPr>
              <w:t>Audit Log Service; AI Governance Service; Privacy &amp; Compliance Service; Trust &amp; Security Operations Service</w:t>
            </w:r>
          </w:p>
        </w:tc>
      </w:tr>
      <w:tr>
        <w:tc>
          <w:tcPr>
            <w:tcW w:type="dxa" w:w="4997"/>
            <w:tcMar>
              <w:top w:w="45" w:type="dxa"/>
              <w:start w:w="65" w:type="dxa"/>
              <w:bottom w:w="45" w:type="dxa"/>
              <w:end w:w="65" w:type="dxa"/>
            </w:tcMar>
            <w:vAlign w:val="center"/>
            <w:shd w:fill="F7F9FC"/>
          </w:tcPr>
          <w:p>
            <w:pPr>
              <w:spacing w:before="0" w:after="0" w:line="228" w:lineRule="auto"/>
            </w:pPr>
            <w:r>
              <w:rPr>
                <w:sz w:val="18"/>
              </w:rPr>
              <w:t>Platform Operations &amp; Commerce</w:t>
            </w:r>
          </w:p>
        </w:tc>
        <w:tc>
          <w:tcPr>
            <w:tcW w:type="dxa" w:w="4997"/>
            <w:tcMar>
              <w:top w:w="45" w:type="dxa"/>
              <w:start w:w="65" w:type="dxa"/>
              <w:bottom w:w="45" w:type="dxa"/>
              <w:end w:w="65" w:type="dxa"/>
            </w:tcMar>
            <w:vAlign w:val="center"/>
            <w:shd w:fill="F7F9FC"/>
          </w:tcPr>
          <w:p>
            <w:pPr>
              <w:spacing w:before="0" w:after="0" w:line="228" w:lineRule="auto"/>
            </w:pPr>
            <w:r>
              <w:rPr>
                <w:sz w:val="18"/>
              </w:rPr>
              <w:t>Billing &amp; Subscription Service; Integration Hub Service; Workflow &amp; Automation Service</w:t>
            </w:r>
          </w:p>
        </w:tc>
      </w:tr>
    </w:tbl>
    <w:p>
      <w:pPr>
        <w:pStyle w:val="Heading1"/>
      </w:pPr>
      <w:r>
        <w:t>6. AI Layers and Intelligence Systems</w:t>
      </w:r>
    </w:p>
    <w:p>
      <w:r>
        <w:t>The LMS is architected around a complete AI intelligence layer rather than a few isolated AI features.</w:t>
      </w:r>
    </w:p>
    <w:tbl>
      <w:tblPr>
        <w:tblStyle w:val="TableGrid"/>
        <w:tblW w:type="auto" w:w="0"/>
        <w:jc w:val="center"/>
        <w:tblLook w:firstColumn="1" w:firstRow="1" w:lastColumn="0" w:lastRow="0" w:noHBand="0" w:noVBand="1" w:val="04A0"/>
      </w:tblPr>
      <w:tblGrid>
        <w:gridCol w:w="3331"/>
        <w:gridCol w:w="3331"/>
        <w:gridCol w:w="3331"/>
      </w:tblGrid>
      <w:tr>
        <w:tc>
          <w:tcPr>
            <w:tcW w:type="dxa" w:w="3331"/>
            <w:tcMar>
              <w:top w:w="45" w:type="dxa"/>
              <w:start w:w="65" w:type="dxa"/>
              <w:bottom w:w="45" w:type="dxa"/>
              <w:end w:w="65" w:type="dxa"/>
            </w:tcMar>
            <w:vAlign w:val="center"/>
            <w:shd w:fill="D9E2F3"/>
          </w:tcPr>
          <w:p>
            <w:pPr>
              <w:spacing w:before="0" w:after="0" w:line="228" w:lineRule="auto"/>
            </w:pPr>
            <w:r>
              <w:rPr>
                <w:b/>
                <w:sz w:val="18"/>
              </w:rPr>
              <w:t>AI Layer</w:t>
            </w:r>
          </w:p>
        </w:tc>
        <w:tc>
          <w:tcPr>
            <w:tcW w:type="dxa" w:w="3331"/>
            <w:tcMar>
              <w:top w:w="45" w:type="dxa"/>
              <w:start w:w="65" w:type="dxa"/>
              <w:bottom w:w="45" w:type="dxa"/>
              <w:end w:w="65" w:type="dxa"/>
            </w:tcMar>
            <w:vAlign w:val="center"/>
            <w:shd w:fill="D9E2F3"/>
          </w:tcPr>
          <w:p>
            <w:pPr>
              <w:spacing w:before="0" w:after="0" w:line="228" w:lineRule="auto"/>
            </w:pPr>
            <w:r>
              <w:rPr>
                <w:b/>
                <w:sz w:val="18"/>
              </w:rPr>
              <w:t>Purpose</w:t>
            </w:r>
          </w:p>
        </w:tc>
        <w:tc>
          <w:tcPr>
            <w:tcW w:type="dxa" w:w="3331"/>
            <w:tcMar>
              <w:top w:w="45" w:type="dxa"/>
              <w:start w:w="65" w:type="dxa"/>
              <w:bottom w:w="45" w:type="dxa"/>
              <w:end w:w="65" w:type="dxa"/>
            </w:tcMar>
            <w:vAlign w:val="center"/>
            <w:shd w:fill="D9E2F3"/>
          </w:tcPr>
          <w:p>
            <w:pPr>
              <w:spacing w:before="0" w:after="0" w:line="228" w:lineRule="auto"/>
            </w:pPr>
            <w:r>
              <w:rPr>
                <w:b/>
                <w:sz w:val="18"/>
              </w:rPr>
              <w:t>Key Systems</w:t>
            </w:r>
          </w:p>
        </w:tc>
      </w:tr>
      <w:tr>
        <w:tc>
          <w:tcPr>
            <w:tcW w:type="dxa" w:w="3331"/>
            <w:tcMar>
              <w:top w:w="45" w:type="dxa"/>
              <w:start w:w="65" w:type="dxa"/>
              <w:bottom w:w="45" w:type="dxa"/>
              <w:end w:w="65" w:type="dxa"/>
            </w:tcMar>
            <w:vAlign w:val="center"/>
          </w:tcPr>
          <w:p>
            <w:pPr>
              <w:spacing w:before="0" w:after="0" w:line="228" w:lineRule="auto"/>
            </w:pPr>
            <w:r>
              <w:rPr>
                <w:sz w:val="18"/>
              </w:rPr>
              <w:t>Knowledge Layer</w:t>
            </w:r>
          </w:p>
        </w:tc>
        <w:tc>
          <w:tcPr>
            <w:tcW w:type="dxa" w:w="3331"/>
            <w:tcMar>
              <w:top w:w="45" w:type="dxa"/>
              <w:start w:w="65" w:type="dxa"/>
              <w:bottom w:w="45" w:type="dxa"/>
              <w:end w:w="65" w:type="dxa"/>
            </w:tcMar>
            <w:vAlign w:val="center"/>
          </w:tcPr>
          <w:p>
            <w:pPr>
              <w:spacing w:before="0" w:after="0" w:line="228" w:lineRule="auto"/>
            </w:pPr>
            <w:r>
              <w:rPr>
                <w:sz w:val="18"/>
              </w:rPr>
              <w:t>Defines learning concepts, skills, prerequisites, and standards.</w:t>
            </w:r>
          </w:p>
        </w:tc>
        <w:tc>
          <w:tcPr>
            <w:tcW w:type="dxa" w:w="3331"/>
            <w:tcMar>
              <w:top w:w="45" w:type="dxa"/>
              <w:start w:w="65" w:type="dxa"/>
              <w:bottom w:w="45" w:type="dxa"/>
              <w:end w:w="65" w:type="dxa"/>
            </w:tcMar>
            <w:vAlign w:val="center"/>
          </w:tcPr>
          <w:p>
            <w:pPr>
              <w:spacing w:before="0" w:after="0" w:line="228" w:lineRule="auto"/>
            </w:pPr>
            <w:r>
              <w:rPr>
                <w:sz w:val="18"/>
              </w:rPr>
              <w:t>AI Knowledge Model, Knowledge Graph, Mastery Model</w:t>
            </w:r>
          </w:p>
        </w:tc>
      </w:tr>
      <w:tr>
        <w:tc>
          <w:tcPr>
            <w:tcW w:type="dxa" w:w="3331"/>
            <w:tcMar>
              <w:top w:w="45" w:type="dxa"/>
              <w:start w:w="65" w:type="dxa"/>
              <w:bottom w:w="45" w:type="dxa"/>
              <w:end w:w="65" w:type="dxa"/>
            </w:tcMar>
            <w:vAlign w:val="center"/>
            <w:shd w:fill="F7F9FC"/>
          </w:tcPr>
          <w:p>
            <w:pPr>
              <w:spacing w:before="0" w:after="0" w:line="228" w:lineRule="auto"/>
            </w:pPr>
            <w:r>
              <w:rPr>
                <w:sz w:val="18"/>
              </w:rPr>
              <w:t>Reasoning Layer</w:t>
            </w:r>
          </w:p>
        </w:tc>
        <w:tc>
          <w:tcPr>
            <w:tcW w:type="dxa" w:w="3331"/>
            <w:tcMar>
              <w:top w:w="45" w:type="dxa"/>
              <w:start w:w="65" w:type="dxa"/>
              <w:bottom w:w="45" w:type="dxa"/>
              <w:end w:w="65" w:type="dxa"/>
            </w:tcMar>
            <w:vAlign w:val="center"/>
            <w:shd w:fill="F7F9FC"/>
          </w:tcPr>
          <w:p>
            <w:pPr>
              <w:spacing w:before="0" w:after="0" w:line="228" w:lineRule="auto"/>
            </w:pPr>
            <w:r>
              <w:rPr>
                <w:sz w:val="18"/>
              </w:rPr>
              <w:t>Turns learning data into intelligent behavior.</w:t>
            </w:r>
          </w:p>
        </w:tc>
        <w:tc>
          <w:tcPr>
            <w:tcW w:type="dxa" w:w="3331"/>
            <w:tcMar>
              <w:top w:w="45" w:type="dxa"/>
              <w:start w:w="65" w:type="dxa"/>
              <w:bottom w:w="45" w:type="dxa"/>
              <w:end w:w="65" w:type="dxa"/>
            </w:tcMar>
            <w:vAlign w:val="center"/>
            <w:shd w:fill="F7F9FC"/>
          </w:tcPr>
          <w:p>
            <w:pPr>
              <w:spacing w:before="0" w:after="0" w:line="228" w:lineRule="auto"/>
            </w:pPr>
            <w:r>
              <w:rPr>
                <w:sz w:val="18"/>
              </w:rPr>
              <w:t>Learning Intelligence Engine, Mastery Tracking, Recommendations</w:t>
            </w:r>
          </w:p>
        </w:tc>
      </w:tr>
      <w:tr>
        <w:tc>
          <w:tcPr>
            <w:tcW w:type="dxa" w:w="3331"/>
            <w:tcMar>
              <w:top w:w="45" w:type="dxa"/>
              <w:start w:w="65" w:type="dxa"/>
              <w:bottom w:w="45" w:type="dxa"/>
              <w:end w:w="65" w:type="dxa"/>
            </w:tcMar>
            <w:vAlign w:val="center"/>
          </w:tcPr>
          <w:p>
            <w:pPr>
              <w:spacing w:before="0" w:after="0" w:line="228" w:lineRule="auto"/>
            </w:pPr>
            <w:r>
              <w:rPr>
                <w:sz w:val="18"/>
              </w:rPr>
              <w:t>Interaction Layer</w:t>
            </w:r>
          </w:p>
        </w:tc>
        <w:tc>
          <w:tcPr>
            <w:tcW w:type="dxa" w:w="3331"/>
            <w:tcMar>
              <w:top w:w="45" w:type="dxa"/>
              <w:start w:w="65" w:type="dxa"/>
              <w:bottom w:w="45" w:type="dxa"/>
              <w:end w:w="65" w:type="dxa"/>
            </w:tcMar>
            <w:vAlign w:val="center"/>
          </w:tcPr>
          <w:p>
            <w:pPr>
              <w:spacing w:before="0" w:after="0" w:line="228" w:lineRule="auto"/>
            </w:pPr>
            <w:r>
              <w:rPr>
                <w:sz w:val="18"/>
              </w:rPr>
              <w:t>Provides student and teacher AI experiences.</w:t>
            </w:r>
          </w:p>
        </w:tc>
        <w:tc>
          <w:tcPr>
            <w:tcW w:type="dxa" w:w="3331"/>
            <w:tcMar>
              <w:top w:w="45" w:type="dxa"/>
              <w:start w:w="65" w:type="dxa"/>
              <w:bottom w:w="45" w:type="dxa"/>
              <w:end w:w="65" w:type="dxa"/>
            </w:tcMar>
            <w:vAlign w:val="center"/>
          </w:tcPr>
          <w:p>
            <w:pPr>
              <w:spacing w:before="0" w:after="0" w:line="228" w:lineRule="auto"/>
            </w:pPr>
            <w:r>
              <w:rPr>
                <w:sz w:val="18"/>
              </w:rPr>
              <w:t>AI Tutor, Teacher Intelligence, Parent Insight Translator</w:t>
            </w:r>
          </w:p>
        </w:tc>
      </w:tr>
      <w:tr>
        <w:tc>
          <w:tcPr>
            <w:tcW w:type="dxa" w:w="3331"/>
            <w:tcMar>
              <w:top w:w="45" w:type="dxa"/>
              <w:start w:w="65" w:type="dxa"/>
              <w:bottom w:w="45" w:type="dxa"/>
              <w:end w:w="65" w:type="dxa"/>
            </w:tcMar>
            <w:vAlign w:val="center"/>
            <w:shd w:fill="F7F9FC"/>
          </w:tcPr>
          <w:p>
            <w:pPr>
              <w:spacing w:before="0" w:after="0" w:line="228" w:lineRule="auto"/>
            </w:pPr>
            <w:r>
              <w:rPr>
                <w:sz w:val="18"/>
              </w:rPr>
              <w:t>Generation Layer</w:t>
            </w:r>
          </w:p>
        </w:tc>
        <w:tc>
          <w:tcPr>
            <w:tcW w:type="dxa" w:w="3331"/>
            <w:tcMar>
              <w:top w:w="45" w:type="dxa"/>
              <w:start w:w="65" w:type="dxa"/>
              <w:bottom w:w="45" w:type="dxa"/>
              <w:end w:w="65" w:type="dxa"/>
            </w:tcMar>
            <w:vAlign w:val="center"/>
            <w:shd w:fill="F7F9FC"/>
          </w:tcPr>
          <w:p>
            <w:pPr>
              <w:spacing w:before="0" w:after="0" w:line="228" w:lineRule="auto"/>
            </w:pPr>
            <w:r>
              <w:rPr>
                <w:sz w:val="18"/>
              </w:rPr>
              <w:t>Creates learning artifacts and feedback.</w:t>
            </w:r>
          </w:p>
        </w:tc>
        <w:tc>
          <w:tcPr>
            <w:tcW w:type="dxa" w:w="3331"/>
            <w:tcMar>
              <w:top w:w="45" w:type="dxa"/>
              <w:start w:w="65" w:type="dxa"/>
              <w:bottom w:w="45" w:type="dxa"/>
              <w:end w:w="65" w:type="dxa"/>
            </w:tcMar>
            <w:vAlign w:val="center"/>
            <w:shd w:fill="F7F9FC"/>
          </w:tcPr>
          <w:p>
            <w:pPr>
              <w:spacing w:before="0" w:after="0" w:line="228" w:lineRule="auto"/>
            </w:pPr>
            <w:r>
              <w:rPr>
                <w:sz w:val="18"/>
              </w:rPr>
              <w:t>AI Content Generation, AI Grading Assist, Feedback Generation</w:t>
            </w:r>
          </w:p>
        </w:tc>
      </w:tr>
      <w:tr>
        <w:tc>
          <w:tcPr>
            <w:tcW w:type="dxa" w:w="3331"/>
            <w:tcMar>
              <w:top w:w="45" w:type="dxa"/>
              <w:start w:w="65" w:type="dxa"/>
              <w:bottom w:w="45" w:type="dxa"/>
              <w:end w:w="65" w:type="dxa"/>
            </w:tcMar>
            <w:vAlign w:val="center"/>
          </w:tcPr>
          <w:p>
            <w:pPr>
              <w:spacing w:before="0" w:after="0" w:line="228" w:lineRule="auto"/>
            </w:pPr>
            <w:r>
              <w:rPr>
                <w:sz w:val="18"/>
              </w:rPr>
              <w:t>Adaptation Layer</w:t>
            </w:r>
          </w:p>
        </w:tc>
        <w:tc>
          <w:tcPr>
            <w:tcW w:type="dxa" w:w="3331"/>
            <w:tcMar>
              <w:top w:w="45" w:type="dxa"/>
              <w:start w:w="65" w:type="dxa"/>
              <w:bottom w:w="45" w:type="dxa"/>
              <w:end w:w="65" w:type="dxa"/>
            </w:tcMar>
            <w:vAlign w:val="center"/>
          </w:tcPr>
          <w:p>
            <w:pPr>
              <w:spacing w:before="0" w:after="0" w:line="228" w:lineRule="auto"/>
            </w:pPr>
            <w:r>
              <w:rPr>
                <w:sz w:val="18"/>
              </w:rPr>
              <w:t>Personalizes pacing, sequencing, and support.</w:t>
            </w:r>
          </w:p>
        </w:tc>
        <w:tc>
          <w:tcPr>
            <w:tcW w:type="dxa" w:w="3331"/>
            <w:tcMar>
              <w:top w:w="45" w:type="dxa"/>
              <w:start w:w="65" w:type="dxa"/>
              <w:bottom w:w="45" w:type="dxa"/>
              <w:end w:w="65" w:type="dxa"/>
            </w:tcMar>
            <w:vAlign w:val="center"/>
          </w:tcPr>
          <w:p>
            <w:pPr>
              <w:spacing w:before="0" w:after="0" w:line="228" w:lineRule="auto"/>
            </w:pPr>
            <w:r>
              <w:rPr>
                <w:sz w:val="18"/>
              </w:rPr>
              <w:t>Adaptive Learning Pathway Engine, Student Success &amp; Risk Detection</w:t>
            </w:r>
          </w:p>
        </w:tc>
      </w:tr>
      <w:tr>
        <w:tc>
          <w:tcPr>
            <w:tcW w:type="dxa" w:w="3331"/>
            <w:tcMar>
              <w:top w:w="45" w:type="dxa"/>
              <w:start w:w="65" w:type="dxa"/>
              <w:bottom w:w="45" w:type="dxa"/>
              <w:end w:w="65" w:type="dxa"/>
            </w:tcMar>
            <w:vAlign w:val="center"/>
            <w:shd w:fill="F7F9FC"/>
          </w:tcPr>
          <w:p>
            <w:pPr>
              <w:spacing w:before="0" w:after="0" w:line="228" w:lineRule="auto"/>
            </w:pPr>
            <w:r>
              <w:rPr>
                <w:sz w:val="18"/>
              </w:rPr>
              <w:t>Control Layer</w:t>
            </w:r>
          </w:p>
        </w:tc>
        <w:tc>
          <w:tcPr>
            <w:tcW w:type="dxa" w:w="3331"/>
            <w:tcMar>
              <w:top w:w="45" w:type="dxa"/>
              <w:start w:w="65" w:type="dxa"/>
              <w:bottom w:w="45" w:type="dxa"/>
              <w:end w:w="65" w:type="dxa"/>
            </w:tcMar>
            <w:vAlign w:val="center"/>
            <w:shd w:fill="F7F9FC"/>
          </w:tcPr>
          <w:p>
            <w:pPr>
              <w:spacing w:before="0" w:after="0" w:line="228" w:lineRule="auto"/>
            </w:pPr>
            <w:r>
              <w:rPr>
                <w:sz w:val="18"/>
              </w:rPr>
              <w:t>Routes models and enforces policy, cost, and safety.</w:t>
            </w:r>
          </w:p>
        </w:tc>
        <w:tc>
          <w:tcPr>
            <w:tcW w:type="dxa" w:w="3331"/>
            <w:tcMar>
              <w:top w:w="45" w:type="dxa"/>
              <w:start w:w="65" w:type="dxa"/>
              <w:bottom w:w="45" w:type="dxa"/>
              <w:end w:w="65" w:type="dxa"/>
            </w:tcMar>
            <w:vAlign w:val="center"/>
            <w:shd w:fill="F7F9FC"/>
          </w:tcPr>
          <w:p>
            <w:pPr>
              <w:spacing w:before="0" w:after="0" w:line="228" w:lineRule="auto"/>
            </w:pPr>
            <w:r>
              <w:rPr>
                <w:sz w:val="18"/>
              </w:rPr>
              <w:t>Global AI Orchestration &amp; Model Management, AI Governance &amp; Safety</w:t>
            </w:r>
          </w:p>
        </w:tc>
      </w:tr>
    </w:tbl>
    <w:p>
      <w:pPr>
        <w:pStyle w:val="Heading1"/>
      </w:pPr>
      <w:r>
        <w:t>7. Data Architecture</w:t>
      </w:r>
    </w:p>
    <w:p>
      <w:r>
        <w:t>The platform uses layered storage. PostgreSQL is the transactional system of record. Object storage manages files and media. Redis accelerates cache workloads. Search supports retrieval. An analytics warehouse stores longitudinal intelligence.</w:t>
      </w:r>
    </w:p>
    <w:tbl>
      <w:tblPr>
        <w:tblStyle w:val="TableGrid"/>
        <w:tblW w:type="auto" w:w="0"/>
        <w:jc w:val="center"/>
        <w:tblLook w:firstColumn="1" w:firstRow="1" w:lastColumn="0" w:lastRow="0" w:noHBand="0" w:noVBand="1" w:val="04A0"/>
      </w:tblPr>
      <w:tblGrid>
        <w:gridCol w:w="3331"/>
        <w:gridCol w:w="3331"/>
        <w:gridCol w:w="3331"/>
      </w:tblGrid>
      <w:tr>
        <w:tc>
          <w:tcPr>
            <w:tcW w:type="dxa" w:w="3331"/>
            <w:tcMar>
              <w:top w:w="45" w:type="dxa"/>
              <w:start w:w="65" w:type="dxa"/>
              <w:bottom w:w="45" w:type="dxa"/>
              <w:end w:w="65" w:type="dxa"/>
            </w:tcMar>
            <w:vAlign w:val="center"/>
            <w:shd w:fill="D9E2F3"/>
          </w:tcPr>
          <w:p>
            <w:pPr>
              <w:spacing w:before="0" w:after="0" w:line="228" w:lineRule="auto"/>
            </w:pPr>
            <w:r>
              <w:rPr>
                <w:b/>
                <w:sz w:val="18"/>
              </w:rPr>
              <w:t>Data Domain</w:t>
            </w:r>
          </w:p>
        </w:tc>
        <w:tc>
          <w:tcPr>
            <w:tcW w:type="dxa" w:w="3331"/>
            <w:tcMar>
              <w:top w:w="45" w:type="dxa"/>
              <w:start w:w="65" w:type="dxa"/>
              <w:bottom w:w="45" w:type="dxa"/>
              <w:end w:w="65" w:type="dxa"/>
            </w:tcMar>
            <w:vAlign w:val="center"/>
            <w:shd w:fill="D9E2F3"/>
          </w:tcPr>
          <w:p>
            <w:pPr>
              <w:spacing w:before="0" w:after="0" w:line="228" w:lineRule="auto"/>
            </w:pPr>
            <w:r>
              <w:rPr>
                <w:b/>
                <w:sz w:val="18"/>
              </w:rPr>
              <w:t>Primary Stores</w:t>
            </w:r>
          </w:p>
        </w:tc>
        <w:tc>
          <w:tcPr>
            <w:tcW w:type="dxa" w:w="3331"/>
            <w:tcMar>
              <w:top w:w="45" w:type="dxa"/>
              <w:start w:w="65" w:type="dxa"/>
              <w:bottom w:w="45" w:type="dxa"/>
              <w:end w:w="65" w:type="dxa"/>
            </w:tcMar>
            <w:vAlign w:val="center"/>
            <w:shd w:fill="D9E2F3"/>
          </w:tcPr>
          <w:p>
            <w:pPr>
              <w:spacing w:before="0" w:after="0" w:line="228" w:lineRule="auto"/>
            </w:pPr>
            <w:r>
              <w:rPr>
                <w:b/>
                <w:sz w:val="18"/>
              </w:rPr>
              <w:t>Representative Entities</w:t>
            </w:r>
          </w:p>
        </w:tc>
      </w:tr>
      <w:tr>
        <w:tc>
          <w:tcPr>
            <w:tcW w:type="dxa" w:w="3331"/>
            <w:tcMar>
              <w:top w:w="45" w:type="dxa"/>
              <w:start w:w="65" w:type="dxa"/>
              <w:bottom w:w="45" w:type="dxa"/>
              <w:end w:w="65" w:type="dxa"/>
            </w:tcMar>
            <w:vAlign w:val="center"/>
          </w:tcPr>
          <w:p>
            <w:pPr>
              <w:spacing w:before="0" w:after="0" w:line="228" w:lineRule="auto"/>
            </w:pPr>
            <w:r>
              <w:rPr>
                <w:sz w:val="18"/>
              </w:rPr>
              <w:t>Tenant / Identity</w:t>
            </w:r>
          </w:p>
        </w:tc>
        <w:tc>
          <w:tcPr>
            <w:tcW w:type="dxa" w:w="3331"/>
            <w:tcMar>
              <w:top w:w="45" w:type="dxa"/>
              <w:start w:w="65" w:type="dxa"/>
              <w:bottom w:w="45" w:type="dxa"/>
              <w:end w:w="65" w:type="dxa"/>
            </w:tcMar>
            <w:vAlign w:val="center"/>
          </w:tcPr>
          <w:p>
            <w:pPr>
              <w:spacing w:before="0" w:after="0" w:line="228" w:lineRule="auto"/>
            </w:pPr>
            <w:r>
              <w:rPr>
                <w:sz w:val="18"/>
              </w:rPr>
              <w:t>PostgreSQL</w:t>
            </w:r>
          </w:p>
        </w:tc>
        <w:tc>
          <w:tcPr>
            <w:tcW w:type="dxa" w:w="3331"/>
            <w:tcMar>
              <w:top w:w="45" w:type="dxa"/>
              <w:start w:w="65" w:type="dxa"/>
              <w:bottom w:w="45" w:type="dxa"/>
              <w:end w:w="65" w:type="dxa"/>
            </w:tcMar>
            <w:vAlign w:val="center"/>
          </w:tcPr>
          <w:p>
            <w:pPr>
              <w:spacing w:before="0" w:after="0" w:line="228" w:lineRule="auto"/>
            </w:pPr>
            <w:r>
              <w:rPr>
                <w:sz w:val="18"/>
              </w:rPr>
              <w:t>tenants, institutions, users, roles, permissions, sessions</w:t>
            </w:r>
          </w:p>
        </w:tc>
      </w:tr>
      <w:tr>
        <w:tc>
          <w:tcPr>
            <w:tcW w:type="dxa" w:w="3331"/>
            <w:tcMar>
              <w:top w:w="45" w:type="dxa"/>
              <w:start w:w="65" w:type="dxa"/>
              <w:bottom w:w="45" w:type="dxa"/>
              <w:end w:w="65" w:type="dxa"/>
            </w:tcMar>
            <w:vAlign w:val="center"/>
            <w:shd w:fill="F7F9FC"/>
          </w:tcPr>
          <w:p>
            <w:pPr>
              <w:spacing w:before="0" w:after="0" w:line="228" w:lineRule="auto"/>
            </w:pPr>
            <w:r>
              <w:rPr>
                <w:sz w:val="18"/>
              </w:rPr>
              <w:t>Academic Structure</w:t>
            </w:r>
          </w:p>
        </w:tc>
        <w:tc>
          <w:tcPr>
            <w:tcW w:type="dxa" w:w="3331"/>
            <w:tcMar>
              <w:top w:w="45" w:type="dxa"/>
              <w:start w:w="65" w:type="dxa"/>
              <w:bottom w:w="45" w:type="dxa"/>
              <w:end w:w="65" w:type="dxa"/>
            </w:tcMar>
            <w:vAlign w:val="center"/>
            <w:shd w:fill="F7F9FC"/>
          </w:tcPr>
          <w:p>
            <w:pPr>
              <w:spacing w:before="0" w:after="0" w:line="228" w:lineRule="auto"/>
            </w:pPr>
            <w:r>
              <w:rPr>
                <w:sz w:val="18"/>
              </w:rPr>
              <w:t>PostgreSQL</w:t>
            </w:r>
          </w:p>
        </w:tc>
        <w:tc>
          <w:tcPr>
            <w:tcW w:type="dxa" w:w="3331"/>
            <w:tcMar>
              <w:top w:w="45" w:type="dxa"/>
              <w:start w:w="65" w:type="dxa"/>
              <w:bottom w:w="45" w:type="dxa"/>
              <w:end w:w="65" w:type="dxa"/>
            </w:tcMar>
            <w:vAlign w:val="center"/>
            <w:shd w:fill="F7F9FC"/>
          </w:tcPr>
          <w:p>
            <w:pPr>
              <w:spacing w:before="0" w:after="0" w:line="228" w:lineRule="auto"/>
            </w:pPr>
            <w:r>
              <w:rPr>
                <w:sz w:val="18"/>
              </w:rPr>
              <w:t>academic_years, terms, cohorts, courses, sections, enrollments</w:t>
            </w:r>
          </w:p>
        </w:tc>
      </w:tr>
      <w:tr>
        <w:tc>
          <w:tcPr>
            <w:tcW w:type="dxa" w:w="3331"/>
            <w:tcMar>
              <w:top w:w="45" w:type="dxa"/>
              <w:start w:w="65" w:type="dxa"/>
              <w:bottom w:w="45" w:type="dxa"/>
              <w:end w:w="65" w:type="dxa"/>
            </w:tcMar>
            <w:vAlign w:val="center"/>
          </w:tcPr>
          <w:p>
            <w:pPr>
              <w:spacing w:before="0" w:after="0" w:line="228" w:lineRule="auto"/>
            </w:pPr>
            <w:r>
              <w:rPr>
                <w:sz w:val="18"/>
              </w:rPr>
              <w:t>Learning Delivery</w:t>
            </w:r>
          </w:p>
        </w:tc>
        <w:tc>
          <w:tcPr>
            <w:tcW w:type="dxa" w:w="3331"/>
            <w:tcMar>
              <w:top w:w="45" w:type="dxa"/>
              <w:start w:w="65" w:type="dxa"/>
              <w:bottom w:w="45" w:type="dxa"/>
              <w:end w:w="65" w:type="dxa"/>
            </w:tcMar>
            <w:vAlign w:val="center"/>
          </w:tcPr>
          <w:p>
            <w:pPr>
              <w:spacing w:before="0" w:after="0" w:line="228" w:lineRule="auto"/>
            </w:pPr>
            <w:r>
              <w:rPr>
                <w:sz w:val="18"/>
              </w:rPr>
              <w:t>PostgreSQL + Object Storage</w:t>
            </w:r>
          </w:p>
        </w:tc>
        <w:tc>
          <w:tcPr>
            <w:tcW w:type="dxa" w:w="3331"/>
            <w:tcMar>
              <w:top w:w="45" w:type="dxa"/>
              <w:start w:w="65" w:type="dxa"/>
              <w:bottom w:w="45" w:type="dxa"/>
              <w:end w:w="65" w:type="dxa"/>
            </w:tcMar>
            <w:vAlign w:val="center"/>
          </w:tcPr>
          <w:p>
            <w:pPr>
              <w:spacing w:before="0" w:after="0" w:line="228" w:lineRule="auto"/>
            </w:pPr>
            <w:r>
              <w:rPr>
                <w:sz w:val="18"/>
              </w:rPr>
              <w:t>modules, lessons, content_blocks, files, discussions</w:t>
            </w:r>
          </w:p>
        </w:tc>
      </w:tr>
      <w:tr>
        <w:tc>
          <w:tcPr>
            <w:tcW w:type="dxa" w:w="3331"/>
            <w:tcMar>
              <w:top w:w="45" w:type="dxa"/>
              <w:start w:w="65" w:type="dxa"/>
              <w:bottom w:w="45" w:type="dxa"/>
              <w:end w:w="65" w:type="dxa"/>
            </w:tcMar>
            <w:vAlign w:val="center"/>
            <w:shd w:fill="F7F9FC"/>
          </w:tcPr>
          <w:p>
            <w:pPr>
              <w:spacing w:before="0" w:after="0" w:line="228" w:lineRule="auto"/>
            </w:pPr>
            <w:r>
              <w:rPr>
                <w:sz w:val="18"/>
              </w:rPr>
              <w:t>Assessment &amp; Participation</w:t>
            </w:r>
          </w:p>
        </w:tc>
        <w:tc>
          <w:tcPr>
            <w:tcW w:type="dxa" w:w="3331"/>
            <w:tcMar>
              <w:top w:w="45" w:type="dxa"/>
              <w:start w:w="65" w:type="dxa"/>
              <w:bottom w:w="45" w:type="dxa"/>
              <w:end w:w="65" w:type="dxa"/>
            </w:tcMar>
            <w:vAlign w:val="center"/>
            <w:shd w:fill="F7F9FC"/>
          </w:tcPr>
          <w:p>
            <w:pPr>
              <w:spacing w:before="0" w:after="0" w:line="228" w:lineRule="auto"/>
            </w:pPr>
            <w:r>
              <w:rPr>
                <w:sz w:val="18"/>
              </w:rPr>
              <w:t>PostgreSQL + Object Storage</w:t>
            </w:r>
          </w:p>
        </w:tc>
        <w:tc>
          <w:tcPr>
            <w:tcW w:type="dxa" w:w="3331"/>
            <w:tcMar>
              <w:top w:w="45" w:type="dxa"/>
              <w:start w:w="65" w:type="dxa"/>
              <w:bottom w:w="45" w:type="dxa"/>
              <w:end w:w="65" w:type="dxa"/>
            </w:tcMar>
            <w:vAlign w:val="center"/>
            <w:shd w:fill="F7F9FC"/>
          </w:tcPr>
          <w:p>
            <w:pPr>
              <w:spacing w:before="0" w:after="0" w:line="228" w:lineRule="auto"/>
            </w:pPr>
            <w:r>
              <w:rPr>
                <w:sz w:val="18"/>
              </w:rPr>
              <w:t>assignments, quizzes, submissions, grades, attendance, behavior</w:t>
            </w:r>
          </w:p>
        </w:tc>
      </w:tr>
      <w:tr>
        <w:tc>
          <w:tcPr>
            <w:tcW w:type="dxa" w:w="3331"/>
            <w:tcMar>
              <w:top w:w="45" w:type="dxa"/>
              <w:start w:w="65" w:type="dxa"/>
              <w:bottom w:w="45" w:type="dxa"/>
              <w:end w:w="65" w:type="dxa"/>
            </w:tcMar>
            <w:vAlign w:val="center"/>
          </w:tcPr>
          <w:p>
            <w:pPr>
              <w:spacing w:before="0" w:after="0" w:line="228" w:lineRule="auto"/>
            </w:pPr>
            <w:r>
              <w:rPr>
                <w:sz w:val="18"/>
              </w:rPr>
              <w:t>Guardian &amp; Communication</w:t>
            </w:r>
          </w:p>
        </w:tc>
        <w:tc>
          <w:tcPr>
            <w:tcW w:type="dxa" w:w="3331"/>
            <w:tcMar>
              <w:top w:w="45" w:type="dxa"/>
              <w:start w:w="65" w:type="dxa"/>
              <w:bottom w:w="45" w:type="dxa"/>
              <w:end w:w="65" w:type="dxa"/>
            </w:tcMar>
            <w:vAlign w:val="center"/>
          </w:tcPr>
          <w:p>
            <w:pPr>
              <w:spacing w:before="0" w:after="0" w:line="228" w:lineRule="auto"/>
            </w:pPr>
            <w:r>
              <w:rPr>
                <w:sz w:val="18"/>
              </w:rPr>
              <w:t>PostgreSQL</w:t>
            </w:r>
          </w:p>
        </w:tc>
        <w:tc>
          <w:tcPr>
            <w:tcW w:type="dxa" w:w="3331"/>
            <w:tcMar>
              <w:top w:w="45" w:type="dxa"/>
              <w:start w:w="65" w:type="dxa"/>
              <w:bottom w:w="45" w:type="dxa"/>
              <w:end w:w="65" w:type="dxa"/>
            </w:tcMar>
            <w:vAlign w:val="center"/>
          </w:tcPr>
          <w:p>
            <w:pPr>
              <w:spacing w:before="0" w:after="0" w:line="228" w:lineRule="auto"/>
            </w:pPr>
            <w:r>
              <w:rPr>
                <w:sz w:val="18"/>
              </w:rPr>
              <w:t>guardian profiles, links, messages, notification preferences</w:t>
            </w:r>
          </w:p>
        </w:tc>
      </w:tr>
      <w:tr>
        <w:tc>
          <w:tcPr>
            <w:tcW w:type="dxa" w:w="3331"/>
            <w:tcMar>
              <w:top w:w="45" w:type="dxa"/>
              <w:start w:w="65" w:type="dxa"/>
              <w:bottom w:w="45" w:type="dxa"/>
              <w:end w:w="65" w:type="dxa"/>
            </w:tcMar>
            <w:vAlign w:val="center"/>
            <w:shd w:fill="F7F9FC"/>
          </w:tcPr>
          <w:p>
            <w:pPr>
              <w:spacing w:before="0" w:after="0" w:line="228" w:lineRule="auto"/>
            </w:pPr>
            <w:r>
              <w:rPr>
                <w:sz w:val="18"/>
              </w:rPr>
              <w:t>AI &amp; Governance</w:t>
            </w:r>
          </w:p>
        </w:tc>
        <w:tc>
          <w:tcPr>
            <w:tcW w:type="dxa" w:w="3331"/>
            <w:tcMar>
              <w:top w:w="45" w:type="dxa"/>
              <w:start w:w="65" w:type="dxa"/>
              <w:bottom w:w="45" w:type="dxa"/>
              <w:end w:w="65" w:type="dxa"/>
            </w:tcMar>
            <w:vAlign w:val="center"/>
            <w:shd w:fill="F7F9FC"/>
          </w:tcPr>
          <w:p>
            <w:pPr>
              <w:spacing w:before="0" w:after="0" w:line="228" w:lineRule="auto"/>
            </w:pPr>
            <w:r>
              <w:rPr>
                <w:sz w:val="18"/>
              </w:rPr>
              <w:t>PostgreSQL + Warehouse</w:t>
            </w:r>
          </w:p>
        </w:tc>
        <w:tc>
          <w:tcPr>
            <w:tcW w:type="dxa" w:w="3331"/>
            <w:tcMar>
              <w:top w:w="45" w:type="dxa"/>
              <w:start w:w="65" w:type="dxa"/>
              <w:bottom w:w="45" w:type="dxa"/>
              <w:end w:w="65" w:type="dxa"/>
            </w:tcMar>
            <w:vAlign w:val="center"/>
            <w:shd w:fill="F7F9FC"/>
          </w:tcPr>
          <w:p>
            <w:pPr>
              <w:spacing w:before="0" w:after="0" w:line="228" w:lineRule="auto"/>
            </w:pPr>
            <w:r>
              <w:rPr>
                <w:sz w:val="18"/>
              </w:rPr>
              <w:t>prompt templates, ai_runs, ai_outputs, review queues, audit logs</w:t>
            </w:r>
          </w:p>
        </w:tc>
      </w:tr>
      <w:tr>
        <w:tc>
          <w:tcPr>
            <w:tcW w:type="dxa" w:w="3331"/>
            <w:tcMar>
              <w:top w:w="45" w:type="dxa"/>
              <w:start w:w="65" w:type="dxa"/>
              <w:bottom w:w="45" w:type="dxa"/>
              <w:end w:w="65" w:type="dxa"/>
            </w:tcMar>
            <w:vAlign w:val="center"/>
          </w:tcPr>
          <w:p>
            <w:pPr>
              <w:spacing w:before="0" w:after="0" w:line="228" w:lineRule="auto"/>
            </w:pPr>
            <w:r>
              <w:rPr>
                <w:sz w:val="18"/>
              </w:rPr>
              <w:t>Search &amp; Analytics</w:t>
            </w:r>
          </w:p>
        </w:tc>
        <w:tc>
          <w:tcPr>
            <w:tcW w:type="dxa" w:w="3331"/>
            <w:tcMar>
              <w:top w:w="45" w:type="dxa"/>
              <w:start w:w="65" w:type="dxa"/>
              <w:bottom w:w="45" w:type="dxa"/>
              <w:end w:w="65" w:type="dxa"/>
            </w:tcMar>
            <w:vAlign w:val="center"/>
          </w:tcPr>
          <w:p>
            <w:pPr>
              <w:spacing w:before="0" w:after="0" w:line="228" w:lineRule="auto"/>
            </w:pPr>
            <w:r>
              <w:rPr>
                <w:sz w:val="18"/>
              </w:rPr>
              <w:t>Search Index + Warehouse</w:t>
            </w:r>
          </w:p>
        </w:tc>
        <w:tc>
          <w:tcPr>
            <w:tcW w:type="dxa" w:w="3331"/>
            <w:tcMar>
              <w:top w:w="45" w:type="dxa"/>
              <w:start w:w="65" w:type="dxa"/>
              <w:bottom w:w="45" w:type="dxa"/>
              <w:end w:w="65" w:type="dxa"/>
            </w:tcMar>
            <w:vAlign w:val="center"/>
          </w:tcPr>
          <w:p>
            <w:pPr>
              <w:spacing w:before="0" w:after="0" w:line="228" w:lineRule="auto"/>
            </w:pPr>
            <w:r>
              <w:rPr>
                <w:sz w:val="18"/>
              </w:rPr>
              <w:t>content index, dashboards, signals, risk features, predictive models</w:t>
            </w:r>
          </w:p>
        </w:tc>
      </w:tr>
    </w:tbl>
    <w:p>
      <w:pPr>
        <w:pStyle w:val="Heading2"/>
      </w:pPr>
      <w:r>
        <w:t>8. Core Entity Families</w:t>
      </w:r>
    </w:p>
    <w:tbl>
      <w:tblPr>
        <w:tblStyle w:val="TableGrid"/>
        <w:tblW w:type="auto" w:w="0"/>
        <w:jc w:val="center"/>
        <w:tblLook w:firstColumn="1" w:firstRow="1" w:lastColumn="0" w:lastRow="0" w:noHBand="0" w:noVBand="1" w:val="04A0"/>
      </w:tblPr>
      <w:tblGrid>
        <w:gridCol w:w="4997"/>
        <w:gridCol w:w="4997"/>
      </w:tblGrid>
      <w:tr>
        <w:tc>
          <w:tcPr>
            <w:tcW w:type="dxa" w:w="4997"/>
            <w:tcMar>
              <w:top w:w="45" w:type="dxa"/>
              <w:start w:w="65" w:type="dxa"/>
              <w:bottom w:w="45" w:type="dxa"/>
              <w:end w:w="65" w:type="dxa"/>
            </w:tcMar>
            <w:vAlign w:val="center"/>
            <w:shd w:fill="D9E2F3"/>
          </w:tcPr>
          <w:p>
            <w:pPr>
              <w:spacing w:before="0" w:after="0" w:line="228" w:lineRule="auto"/>
            </w:pPr>
            <w:r>
              <w:rPr>
                <w:b/>
                <w:sz w:val="18"/>
              </w:rPr>
              <w:t>Entity Family</w:t>
            </w:r>
          </w:p>
        </w:tc>
        <w:tc>
          <w:tcPr>
            <w:tcW w:type="dxa" w:w="4997"/>
            <w:tcMar>
              <w:top w:w="45" w:type="dxa"/>
              <w:start w:w="65" w:type="dxa"/>
              <w:bottom w:w="45" w:type="dxa"/>
              <w:end w:w="65" w:type="dxa"/>
            </w:tcMar>
            <w:vAlign w:val="center"/>
            <w:shd w:fill="D9E2F3"/>
          </w:tcPr>
          <w:p>
            <w:pPr>
              <w:spacing w:before="0" w:after="0" w:line="228" w:lineRule="auto"/>
            </w:pPr>
            <w:r>
              <w:rPr>
                <w:b/>
                <w:sz w:val="18"/>
              </w:rPr>
              <w:t>Representative Tables / Objects</w:t>
            </w:r>
          </w:p>
        </w:tc>
      </w:tr>
      <w:tr>
        <w:tc>
          <w:tcPr>
            <w:tcW w:type="dxa" w:w="4997"/>
            <w:tcMar>
              <w:top w:w="45" w:type="dxa"/>
              <w:start w:w="65" w:type="dxa"/>
              <w:bottom w:w="45" w:type="dxa"/>
              <w:end w:w="65" w:type="dxa"/>
            </w:tcMar>
            <w:vAlign w:val="center"/>
          </w:tcPr>
          <w:p>
            <w:pPr>
              <w:spacing w:before="0" w:after="0" w:line="228" w:lineRule="auto"/>
            </w:pPr>
            <w:r>
              <w:rPr>
                <w:sz w:val="18"/>
              </w:rPr>
              <w:t>Tenant / Organization</w:t>
            </w:r>
          </w:p>
        </w:tc>
        <w:tc>
          <w:tcPr>
            <w:tcW w:type="dxa" w:w="4997"/>
            <w:tcMar>
              <w:top w:w="45" w:type="dxa"/>
              <w:start w:w="65" w:type="dxa"/>
              <w:bottom w:w="45" w:type="dxa"/>
              <w:end w:w="65" w:type="dxa"/>
            </w:tcMar>
            <w:vAlign w:val="center"/>
          </w:tcPr>
          <w:p>
            <w:pPr>
              <w:spacing w:before="0" w:after="0" w:line="228" w:lineRule="auto"/>
            </w:pPr>
            <w:r>
              <w:rPr>
                <w:sz w:val="18"/>
              </w:rPr>
              <w:t>tenants, institutions, campuses, departments, programs, branding_profiles, tenant_feature_entitlements</w:t>
            </w:r>
          </w:p>
        </w:tc>
      </w:tr>
      <w:tr>
        <w:tc>
          <w:tcPr>
            <w:tcW w:type="dxa" w:w="4997"/>
            <w:tcMar>
              <w:top w:w="45" w:type="dxa"/>
              <w:start w:w="65" w:type="dxa"/>
              <w:bottom w:w="45" w:type="dxa"/>
              <w:end w:w="65" w:type="dxa"/>
            </w:tcMar>
            <w:vAlign w:val="center"/>
            <w:shd w:fill="F7F9FC"/>
          </w:tcPr>
          <w:p>
            <w:pPr>
              <w:spacing w:before="0" w:after="0" w:line="228" w:lineRule="auto"/>
            </w:pPr>
            <w:r>
              <w:rPr>
                <w:sz w:val="18"/>
              </w:rPr>
              <w:t>Identity &amp; Access</w:t>
            </w:r>
          </w:p>
        </w:tc>
        <w:tc>
          <w:tcPr>
            <w:tcW w:type="dxa" w:w="4997"/>
            <w:tcMar>
              <w:top w:w="45" w:type="dxa"/>
              <w:start w:w="65" w:type="dxa"/>
              <w:bottom w:w="45" w:type="dxa"/>
              <w:end w:w="65" w:type="dxa"/>
            </w:tcMar>
            <w:vAlign w:val="center"/>
            <w:shd w:fill="F7F9FC"/>
          </w:tcPr>
          <w:p>
            <w:pPr>
              <w:spacing w:before="0" w:after="0" w:line="228" w:lineRule="auto"/>
            </w:pPr>
            <w:r>
              <w:rPr>
                <w:sz w:val="18"/>
              </w:rPr>
              <w:t>users, user_profiles, roles, permissions, role_permissions, user_role_assignments, sessions</w:t>
            </w:r>
          </w:p>
        </w:tc>
      </w:tr>
      <w:tr>
        <w:tc>
          <w:tcPr>
            <w:tcW w:type="dxa" w:w="4997"/>
            <w:tcMar>
              <w:top w:w="45" w:type="dxa"/>
              <w:start w:w="65" w:type="dxa"/>
              <w:bottom w:w="45" w:type="dxa"/>
              <w:end w:w="65" w:type="dxa"/>
            </w:tcMar>
            <w:vAlign w:val="center"/>
          </w:tcPr>
          <w:p>
            <w:pPr>
              <w:spacing w:before="0" w:after="0" w:line="228" w:lineRule="auto"/>
            </w:pPr>
            <w:r>
              <w:rPr>
                <w:sz w:val="18"/>
              </w:rPr>
              <w:t>Academic Structure</w:t>
            </w:r>
          </w:p>
        </w:tc>
        <w:tc>
          <w:tcPr>
            <w:tcW w:type="dxa" w:w="4997"/>
            <w:tcMar>
              <w:top w:w="45" w:type="dxa"/>
              <w:start w:w="65" w:type="dxa"/>
              <w:bottom w:w="45" w:type="dxa"/>
              <w:end w:w="65" w:type="dxa"/>
            </w:tcMar>
            <w:vAlign w:val="center"/>
          </w:tcPr>
          <w:p>
            <w:pPr>
              <w:spacing w:before="0" w:after="0" w:line="228" w:lineRule="auto"/>
            </w:pPr>
            <w:r>
              <w:rPr>
                <w:sz w:val="18"/>
              </w:rPr>
              <w:t>academic_years, terms, grade_levels, cohorts, standards_frameworks</w:t>
            </w:r>
          </w:p>
        </w:tc>
      </w:tr>
      <w:tr>
        <w:tc>
          <w:tcPr>
            <w:tcW w:type="dxa" w:w="4997"/>
            <w:tcMar>
              <w:top w:w="45" w:type="dxa"/>
              <w:start w:w="65" w:type="dxa"/>
              <w:bottom w:w="45" w:type="dxa"/>
              <w:end w:w="65" w:type="dxa"/>
            </w:tcMar>
            <w:vAlign w:val="center"/>
            <w:shd w:fill="F7F9FC"/>
          </w:tcPr>
          <w:p>
            <w:pPr>
              <w:spacing w:before="0" w:after="0" w:line="228" w:lineRule="auto"/>
            </w:pPr>
            <w:r>
              <w:rPr>
                <w:sz w:val="18"/>
              </w:rPr>
              <w:t>Learning Delivery</w:t>
            </w:r>
          </w:p>
        </w:tc>
        <w:tc>
          <w:tcPr>
            <w:tcW w:type="dxa" w:w="4997"/>
            <w:tcMar>
              <w:top w:w="45" w:type="dxa"/>
              <w:start w:w="65" w:type="dxa"/>
              <w:bottom w:w="45" w:type="dxa"/>
              <w:end w:w="65" w:type="dxa"/>
            </w:tcMar>
            <w:vAlign w:val="center"/>
            <w:shd w:fill="F7F9FC"/>
          </w:tcPr>
          <w:p>
            <w:pPr>
              <w:spacing w:before="0" w:after="0" w:line="228" w:lineRule="auto"/>
            </w:pPr>
            <w:r>
              <w:rPr>
                <w:sz w:val="18"/>
              </w:rPr>
              <w:t>courses, course_sections, modules, lessons, lesson_versions, content_blocks, discussions, files</w:t>
            </w:r>
          </w:p>
        </w:tc>
      </w:tr>
      <w:tr>
        <w:tc>
          <w:tcPr>
            <w:tcW w:type="dxa" w:w="4997"/>
            <w:tcMar>
              <w:top w:w="45" w:type="dxa"/>
              <w:start w:w="65" w:type="dxa"/>
              <w:bottom w:w="45" w:type="dxa"/>
              <w:end w:w="65" w:type="dxa"/>
            </w:tcMar>
            <w:vAlign w:val="center"/>
          </w:tcPr>
          <w:p>
            <w:pPr>
              <w:spacing w:before="0" w:after="0" w:line="228" w:lineRule="auto"/>
            </w:pPr>
            <w:r>
              <w:rPr>
                <w:sz w:val="18"/>
              </w:rPr>
              <w:t>Assessment &amp; Grading</w:t>
            </w:r>
          </w:p>
        </w:tc>
        <w:tc>
          <w:tcPr>
            <w:tcW w:type="dxa" w:w="4997"/>
            <w:tcMar>
              <w:top w:w="45" w:type="dxa"/>
              <w:start w:w="65" w:type="dxa"/>
              <w:bottom w:w="45" w:type="dxa"/>
              <w:end w:w="65" w:type="dxa"/>
            </w:tcMar>
            <w:vAlign w:val="center"/>
          </w:tcPr>
          <w:p>
            <w:pPr>
              <w:spacing w:before="0" w:after="0" w:line="228" w:lineRule="auto"/>
            </w:pPr>
            <w:r>
              <w:rPr>
                <w:sz w:val="18"/>
              </w:rPr>
              <w:t>assignments, rubrics, quizzes, question_banks, submissions, grades, grade_feedback, appeals</w:t>
            </w:r>
          </w:p>
        </w:tc>
      </w:tr>
      <w:tr>
        <w:tc>
          <w:tcPr>
            <w:tcW w:type="dxa" w:w="4997"/>
            <w:tcMar>
              <w:top w:w="45" w:type="dxa"/>
              <w:start w:w="65" w:type="dxa"/>
              <w:bottom w:w="45" w:type="dxa"/>
              <w:end w:w="65" w:type="dxa"/>
            </w:tcMar>
            <w:vAlign w:val="center"/>
            <w:shd w:fill="F7F9FC"/>
          </w:tcPr>
          <w:p>
            <w:pPr>
              <w:spacing w:before="0" w:after="0" w:line="228" w:lineRule="auto"/>
            </w:pPr>
            <w:r>
              <w:rPr>
                <w:sz w:val="18"/>
              </w:rPr>
              <w:t>Student Success</w:t>
            </w:r>
          </w:p>
        </w:tc>
        <w:tc>
          <w:tcPr>
            <w:tcW w:type="dxa" w:w="4997"/>
            <w:tcMar>
              <w:top w:w="45" w:type="dxa"/>
              <w:start w:w="65" w:type="dxa"/>
              <w:bottom w:w="45" w:type="dxa"/>
              <w:end w:w="65" w:type="dxa"/>
            </w:tcMar>
            <w:vAlign w:val="center"/>
            <w:shd w:fill="F7F9FC"/>
          </w:tcPr>
          <w:p>
            <w:pPr>
              <w:spacing w:before="0" w:after="0" w:line="228" w:lineRule="auto"/>
            </w:pPr>
            <w:r>
              <w:rPr>
                <w:sz w:val="18"/>
              </w:rPr>
              <w:t>attendance_records, behavior_incidents, mastery_records, interventions, progress_summaries, risk_signals</w:t>
            </w:r>
          </w:p>
        </w:tc>
      </w:tr>
      <w:tr>
        <w:tc>
          <w:tcPr>
            <w:tcW w:type="dxa" w:w="4997"/>
            <w:tcMar>
              <w:top w:w="45" w:type="dxa"/>
              <w:start w:w="65" w:type="dxa"/>
              <w:bottom w:w="45" w:type="dxa"/>
              <w:end w:w="65" w:type="dxa"/>
            </w:tcMar>
            <w:vAlign w:val="center"/>
          </w:tcPr>
          <w:p>
            <w:pPr>
              <w:spacing w:before="0" w:after="0" w:line="228" w:lineRule="auto"/>
            </w:pPr>
            <w:r>
              <w:rPr>
                <w:sz w:val="18"/>
              </w:rPr>
              <w:t>Guardian System</w:t>
            </w:r>
          </w:p>
        </w:tc>
        <w:tc>
          <w:tcPr>
            <w:tcW w:type="dxa" w:w="4997"/>
            <w:tcMar>
              <w:top w:w="45" w:type="dxa"/>
              <w:start w:w="65" w:type="dxa"/>
              <w:bottom w:w="45" w:type="dxa"/>
              <w:end w:w="65" w:type="dxa"/>
            </w:tcMar>
            <w:vAlign w:val="center"/>
          </w:tcPr>
          <w:p>
            <w:pPr>
              <w:spacing w:before="0" w:after="0" w:line="228" w:lineRule="auto"/>
            </w:pPr>
            <w:r>
              <w:rPr>
                <w:sz w:val="18"/>
              </w:rPr>
              <w:t>guardian_profiles, guardian_student_links, guardian_visibility_policies, consent_records</w:t>
            </w:r>
          </w:p>
        </w:tc>
      </w:tr>
      <w:tr>
        <w:tc>
          <w:tcPr>
            <w:tcW w:type="dxa" w:w="4997"/>
            <w:tcMar>
              <w:top w:w="45" w:type="dxa"/>
              <w:start w:w="65" w:type="dxa"/>
              <w:bottom w:w="45" w:type="dxa"/>
              <w:end w:w="65" w:type="dxa"/>
            </w:tcMar>
            <w:vAlign w:val="center"/>
            <w:shd w:fill="F7F9FC"/>
          </w:tcPr>
          <w:p>
            <w:pPr>
              <w:spacing w:before="0" w:after="0" w:line="228" w:lineRule="auto"/>
            </w:pPr>
            <w:r>
              <w:rPr>
                <w:sz w:val="18"/>
              </w:rPr>
              <w:t>AI Systems</w:t>
            </w:r>
          </w:p>
        </w:tc>
        <w:tc>
          <w:tcPr>
            <w:tcW w:type="dxa" w:w="4997"/>
            <w:tcMar>
              <w:top w:w="45" w:type="dxa"/>
              <w:start w:w="65" w:type="dxa"/>
              <w:bottom w:w="45" w:type="dxa"/>
              <w:end w:w="65" w:type="dxa"/>
            </w:tcMar>
            <w:vAlign w:val="center"/>
            <w:shd w:fill="F7F9FC"/>
          </w:tcPr>
          <w:p>
            <w:pPr>
              <w:spacing w:before="0" w:after="0" w:line="228" w:lineRule="auto"/>
            </w:pPr>
            <w:r>
              <w:rPr>
                <w:sz w:val="18"/>
              </w:rPr>
              <w:t>models, prompt_templates, ai_policies, ai_runs, ai_outputs, tutor_sessions, grading_runs</w:t>
            </w:r>
          </w:p>
        </w:tc>
      </w:tr>
      <w:tr>
        <w:tc>
          <w:tcPr>
            <w:tcW w:type="dxa" w:w="4997"/>
            <w:tcMar>
              <w:top w:w="45" w:type="dxa"/>
              <w:start w:w="65" w:type="dxa"/>
              <w:bottom w:w="45" w:type="dxa"/>
              <w:end w:w="65" w:type="dxa"/>
            </w:tcMar>
            <w:vAlign w:val="center"/>
          </w:tcPr>
          <w:p>
            <w:pPr>
              <w:spacing w:before="0" w:after="0" w:line="228" w:lineRule="auto"/>
            </w:pPr>
            <w:r>
              <w:rPr>
                <w:sz w:val="18"/>
              </w:rPr>
              <w:t>Governance &amp; Ops</w:t>
            </w:r>
          </w:p>
        </w:tc>
        <w:tc>
          <w:tcPr>
            <w:tcW w:type="dxa" w:w="4997"/>
            <w:tcMar>
              <w:top w:w="45" w:type="dxa"/>
              <w:start w:w="65" w:type="dxa"/>
              <w:bottom w:w="45" w:type="dxa"/>
              <w:end w:w="65" w:type="dxa"/>
            </w:tcMar>
            <w:vAlign w:val="center"/>
          </w:tcPr>
          <w:p>
            <w:pPr>
              <w:spacing w:before="0" w:after="0" w:line="228" w:lineRule="auto"/>
            </w:pPr>
            <w:r>
              <w:rPr>
                <w:sz w:val="18"/>
              </w:rPr>
              <w:t>feature_flags, subscriptions, invoices, audit_logs, security_incidents, support_tickets</w:t>
            </w:r>
          </w:p>
        </w:tc>
      </w:tr>
    </w:tbl>
    <w:p>
      <w:r>
        <w:br w:type="page"/>
      </w:r>
    </w:p>
    <w:p>
      <w:pPr>
        <w:pStyle w:val="Heading1"/>
      </w:pPr>
      <w:r>
        <w:t>9. Multi-Tenant Deployment Architecture</w:t>
      </w:r>
    </w:p>
    <w:p>
      <w:r>
        <w:t>The LMS is designed as a multi-tenant SaaS platform with optional dedicated deployment patterns for enterprise or regulated customers. Each tenant owns its branding, policy overlays, entitlements, and institution hierarchy.</w:t>
      </w:r>
    </w:p>
    <w:tbl>
      <w:tblPr>
        <w:tblStyle w:val="TableGrid"/>
        <w:tblW w:type="auto" w:w="0"/>
        <w:jc w:val="center"/>
        <w:tblLook w:firstColumn="1" w:firstRow="1" w:lastColumn="0" w:lastRow="0" w:noHBand="0" w:noVBand="1" w:val="04A0"/>
      </w:tblPr>
      <w:tblGrid>
        <w:gridCol w:w="3331"/>
        <w:gridCol w:w="3331"/>
        <w:gridCol w:w="3331"/>
      </w:tblGrid>
      <w:tr>
        <w:tc>
          <w:tcPr>
            <w:tcW w:type="dxa" w:w="3331"/>
            <w:tcMar>
              <w:top w:w="45" w:type="dxa"/>
              <w:start w:w="65" w:type="dxa"/>
              <w:bottom w:w="45" w:type="dxa"/>
              <w:end w:w="65" w:type="dxa"/>
            </w:tcMar>
            <w:vAlign w:val="center"/>
            <w:shd w:fill="D9E2F3"/>
          </w:tcPr>
          <w:p>
            <w:pPr>
              <w:spacing w:before="0" w:after="0" w:line="228" w:lineRule="auto"/>
            </w:pPr>
            <w:r>
              <w:rPr>
                <w:b/>
                <w:sz w:val="18"/>
              </w:rPr>
              <w:t>Deployment Mode</w:t>
            </w:r>
          </w:p>
        </w:tc>
        <w:tc>
          <w:tcPr>
            <w:tcW w:type="dxa" w:w="3331"/>
            <w:tcMar>
              <w:top w:w="45" w:type="dxa"/>
              <w:start w:w="65" w:type="dxa"/>
              <w:bottom w:w="45" w:type="dxa"/>
              <w:end w:w="65" w:type="dxa"/>
            </w:tcMar>
            <w:vAlign w:val="center"/>
            <w:shd w:fill="D9E2F3"/>
          </w:tcPr>
          <w:p>
            <w:pPr>
              <w:spacing w:before="0" w:after="0" w:line="228" w:lineRule="auto"/>
            </w:pPr>
            <w:r>
              <w:rPr>
                <w:b/>
                <w:sz w:val="18"/>
              </w:rPr>
              <w:t>Characteristics</w:t>
            </w:r>
          </w:p>
        </w:tc>
        <w:tc>
          <w:tcPr>
            <w:tcW w:type="dxa" w:w="3331"/>
            <w:tcMar>
              <w:top w:w="45" w:type="dxa"/>
              <w:start w:w="65" w:type="dxa"/>
              <w:bottom w:w="45" w:type="dxa"/>
              <w:end w:w="65" w:type="dxa"/>
            </w:tcMar>
            <w:vAlign w:val="center"/>
            <w:shd w:fill="D9E2F3"/>
          </w:tcPr>
          <w:p>
            <w:pPr>
              <w:spacing w:before="0" w:after="0" w:line="228" w:lineRule="auto"/>
            </w:pPr>
            <w:r>
              <w:rPr>
                <w:b/>
                <w:sz w:val="18"/>
              </w:rPr>
              <w:t>Typical Use Cases</w:t>
            </w:r>
          </w:p>
        </w:tc>
      </w:tr>
      <w:tr>
        <w:tc>
          <w:tcPr>
            <w:tcW w:type="dxa" w:w="3331"/>
            <w:tcMar>
              <w:top w:w="45" w:type="dxa"/>
              <w:start w:w="65" w:type="dxa"/>
              <w:bottom w:w="45" w:type="dxa"/>
              <w:end w:w="65" w:type="dxa"/>
            </w:tcMar>
            <w:vAlign w:val="center"/>
          </w:tcPr>
          <w:p>
            <w:pPr>
              <w:spacing w:before="0" w:after="0" w:line="228" w:lineRule="auto"/>
            </w:pPr>
            <w:r>
              <w:rPr>
                <w:sz w:val="18"/>
              </w:rPr>
              <w:t>Shared SaaS Tenant</w:t>
            </w:r>
          </w:p>
        </w:tc>
        <w:tc>
          <w:tcPr>
            <w:tcW w:type="dxa" w:w="3331"/>
            <w:tcMar>
              <w:top w:w="45" w:type="dxa"/>
              <w:start w:w="65" w:type="dxa"/>
              <w:bottom w:w="45" w:type="dxa"/>
              <w:end w:w="65" w:type="dxa"/>
            </w:tcMar>
            <w:vAlign w:val="center"/>
          </w:tcPr>
          <w:p>
            <w:pPr>
              <w:spacing w:before="0" w:after="0" w:line="228" w:lineRule="auto"/>
            </w:pPr>
            <w:r>
              <w:rPr>
                <w:sz w:val="18"/>
              </w:rPr>
              <w:t>Shared runtime and shared database cluster with strict tenant_id isolation and scoped roles.</w:t>
            </w:r>
          </w:p>
        </w:tc>
        <w:tc>
          <w:tcPr>
            <w:tcW w:type="dxa" w:w="3331"/>
            <w:tcMar>
              <w:top w:w="45" w:type="dxa"/>
              <w:start w:w="65" w:type="dxa"/>
              <w:bottom w:w="45" w:type="dxa"/>
              <w:end w:w="65" w:type="dxa"/>
            </w:tcMar>
            <w:vAlign w:val="center"/>
          </w:tcPr>
          <w:p>
            <w:pPr>
              <w:spacing w:before="0" w:after="0" w:line="228" w:lineRule="auto"/>
            </w:pPr>
            <w:r>
              <w:rPr>
                <w:sz w:val="18"/>
              </w:rPr>
              <w:t>Most schools, tutoring businesses, standard SaaS customers</w:t>
            </w:r>
          </w:p>
        </w:tc>
      </w:tr>
      <w:tr>
        <w:tc>
          <w:tcPr>
            <w:tcW w:type="dxa" w:w="3331"/>
            <w:tcMar>
              <w:top w:w="45" w:type="dxa"/>
              <w:start w:w="65" w:type="dxa"/>
              <w:bottom w:w="45" w:type="dxa"/>
              <w:end w:w="65" w:type="dxa"/>
            </w:tcMar>
            <w:vAlign w:val="center"/>
            <w:shd w:fill="F7F9FC"/>
          </w:tcPr>
          <w:p>
            <w:pPr>
              <w:spacing w:before="0" w:after="0" w:line="228" w:lineRule="auto"/>
            </w:pPr>
            <w:r>
              <w:rPr>
                <w:sz w:val="18"/>
              </w:rPr>
              <w:t>Premium Isolated Tenant</w:t>
            </w:r>
          </w:p>
        </w:tc>
        <w:tc>
          <w:tcPr>
            <w:tcW w:type="dxa" w:w="3331"/>
            <w:tcMar>
              <w:top w:w="45" w:type="dxa"/>
              <w:start w:w="65" w:type="dxa"/>
              <w:bottom w:w="45" w:type="dxa"/>
              <w:end w:w="65" w:type="dxa"/>
            </w:tcMar>
            <w:vAlign w:val="center"/>
            <w:shd w:fill="F7F9FC"/>
          </w:tcPr>
          <w:p>
            <w:pPr>
              <w:spacing w:before="0" w:after="0" w:line="228" w:lineRule="auto"/>
            </w:pPr>
            <w:r>
              <w:rPr>
                <w:sz w:val="18"/>
              </w:rPr>
              <w:t>Dedicated schema and stronger isolation and change windows.</w:t>
            </w:r>
          </w:p>
        </w:tc>
        <w:tc>
          <w:tcPr>
            <w:tcW w:type="dxa" w:w="3331"/>
            <w:tcMar>
              <w:top w:w="45" w:type="dxa"/>
              <w:start w:w="65" w:type="dxa"/>
              <w:bottom w:w="45" w:type="dxa"/>
              <w:end w:w="65" w:type="dxa"/>
            </w:tcMar>
            <w:vAlign w:val="center"/>
            <w:shd w:fill="F7F9FC"/>
          </w:tcPr>
          <w:p>
            <w:pPr>
              <w:spacing w:before="0" w:after="0" w:line="228" w:lineRule="auto"/>
            </w:pPr>
            <w:r>
              <w:rPr>
                <w:sz w:val="18"/>
              </w:rPr>
              <w:t>Districts, universities, enterprise learning customers</w:t>
            </w:r>
          </w:p>
        </w:tc>
      </w:tr>
      <w:tr>
        <w:tc>
          <w:tcPr>
            <w:tcW w:type="dxa" w:w="3331"/>
            <w:tcMar>
              <w:top w:w="45" w:type="dxa"/>
              <w:start w:w="65" w:type="dxa"/>
              <w:bottom w:w="45" w:type="dxa"/>
              <w:end w:w="65" w:type="dxa"/>
            </w:tcMar>
            <w:vAlign w:val="center"/>
          </w:tcPr>
          <w:p>
            <w:pPr>
              <w:spacing w:before="0" w:after="0" w:line="228" w:lineRule="auto"/>
            </w:pPr>
            <w:r>
              <w:rPr>
                <w:sz w:val="18"/>
              </w:rPr>
              <w:t>Dedicated Deployment</w:t>
            </w:r>
          </w:p>
        </w:tc>
        <w:tc>
          <w:tcPr>
            <w:tcW w:type="dxa" w:w="3331"/>
            <w:tcMar>
              <w:top w:w="45" w:type="dxa"/>
              <w:start w:w="65" w:type="dxa"/>
              <w:bottom w:w="45" w:type="dxa"/>
              <w:end w:w="65" w:type="dxa"/>
            </w:tcMar>
            <w:vAlign w:val="center"/>
          </w:tcPr>
          <w:p>
            <w:pPr>
              <w:spacing w:before="0" w:after="0" w:line="228" w:lineRule="auto"/>
            </w:pPr>
            <w:r>
              <w:rPr>
                <w:sz w:val="18"/>
              </w:rPr>
              <w:t>Dedicated infrastructure stack and optional dedicated database and regional controls.</w:t>
            </w:r>
          </w:p>
        </w:tc>
        <w:tc>
          <w:tcPr>
            <w:tcW w:type="dxa" w:w="3331"/>
            <w:tcMar>
              <w:top w:w="45" w:type="dxa"/>
              <w:start w:w="65" w:type="dxa"/>
              <w:bottom w:w="45" w:type="dxa"/>
              <w:end w:w="65" w:type="dxa"/>
            </w:tcMar>
            <w:vAlign w:val="center"/>
          </w:tcPr>
          <w:p>
            <w:pPr>
              <w:spacing w:before="0" w:after="0" w:line="228" w:lineRule="auto"/>
            </w:pPr>
            <w:r>
              <w:rPr>
                <w:sz w:val="18"/>
              </w:rPr>
              <w:t>Highly regulated institutions, sovereign deployments, special contracts</w:t>
            </w:r>
          </w:p>
        </w:tc>
      </w:tr>
    </w:tbl>
    <w:p>
      <w:pPr>
        <w:pStyle w:val="Heading2"/>
      </w:pPr>
      <w:r>
        <w:t>10. White-Label and Tenant Personalization</w:t>
      </w:r>
    </w:p>
    <w:p>
      <w:r>
        <w:t>Tenant branding profiles control logos, colors, domains, login experience, communication templates, and selective feature exposure. Feature entitlements and institution overrides determine what each customer can enable without altering core code.</w:t>
      </w:r>
    </w:p>
    <w:p>
      <w:pPr>
        <w:pStyle w:val="Heading2"/>
      </w:pPr>
      <w:r>
        <w:t>11. Permission and Visibility Model</w:t>
      </w:r>
    </w:p>
    <w:tbl>
      <w:tblPr>
        <w:tblStyle w:val="TableGrid"/>
        <w:tblW w:type="auto" w:w="0"/>
        <w:jc w:val="center"/>
        <w:tblLook w:firstColumn="1" w:firstRow="1" w:lastColumn="0" w:lastRow="0" w:noHBand="0" w:noVBand="1" w:val="04A0"/>
      </w:tblPr>
      <w:tblGrid>
        <w:gridCol w:w="3331"/>
        <w:gridCol w:w="3331"/>
        <w:gridCol w:w="3331"/>
      </w:tblGrid>
      <w:tr>
        <w:tc>
          <w:tcPr>
            <w:tcW w:type="dxa" w:w="3331"/>
            <w:tcMar>
              <w:top w:w="45" w:type="dxa"/>
              <w:start w:w="65" w:type="dxa"/>
              <w:bottom w:w="45" w:type="dxa"/>
              <w:end w:w="65" w:type="dxa"/>
            </w:tcMar>
            <w:vAlign w:val="center"/>
            <w:shd w:fill="D9E2F3"/>
          </w:tcPr>
          <w:p>
            <w:pPr>
              <w:spacing w:before="0" w:after="0" w:line="228" w:lineRule="auto"/>
            </w:pPr>
            <w:r>
              <w:rPr>
                <w:b/>
                <w:sz w:val="18"/>
              </w:rPr>
              <w:t>Control Type</w:t>
            </w:r>
          </w:p>
        </w:tc>
        <w:tc>
          <w:tcPr>
            <w:tcW w:type="dxa" w:w="3331"/>
            <w:tcMar>
              <w:top w:w="45" w:type="dxa"/>
              <w:start w:w="65" w:type="dxa"/>
              <w:bottom w:w="45" w:type="dxa"/>
              <w:end w:w="65" w:type="dxa"/>
            </w:tcMar>
            <w:vAlign w:val="center"/>
            <w:shd w:fill="D9E2F3"/>
          </w:tcPr>
          <w:p>
            <w:pPr>
              <w:spacing w:before="0" w:after="0" w:line="228" w:lineRule="auto"/>
            </w:pPr>
            <w:r>
              <w:rPr>
                <w:b/>
                <w:sz w:val="18"/>
              </w:rPr>
              <w:t>Managed By</w:t>
            </w:r>
          </w:p>
        </w:tc>
        <w:tc>
          <w:tcPr>
            <w:tcW w:type="dxa" w:w="3331"/>
            <w:tcMar>
              <w:top w:w="45" w:type="dxa"/>
              <w:start w:w="65" w:type="dxa"/>
              <w:bottom w:w="45" w:type="dxa"/>
              <w:end w:w="65" w:type="dxa"/>
            </w:tcMar>
            <w:vAlign w:val="center"/>
            <w:shd w:fill="D9E2F3"/>
          </w:tcPr>
          <w:p>
            <w:pPr>
              <w:spacing w:before="0" w:after="0" w:line="228" w:lineRule="auto"/>
            </w:pPr>
            <w:r>
              <w:rPr>
                <w:b/>
                <w:sz w:val="18"/>
              </w:rPr>
              <w:t>Examples</w:t>
            </w:r>
          </w:p>
        </w:tc>
      </w:tr>
      <w:tr>
        <w:tc>
          <w:tcPr>
            <w:tcW w:type="dxa" w:w="3331"/>
            <w:tcMar>
              <w:top w:w="45" w:type="dxa"/>
              <w:start w:w="65" w:type="dxa"/>
              <w:bottom w:w="45" w:type="dxa"/>
              <w:end w:w="65" w:type="dxa"/>
            </w:tcMar>
            <w:vAlign w:val="center"/>
          </w:tcPr>
          <w:p>
            <w:pPr>
              <w:spacing w:before="0" w:after="0" w:line="228" w:lineRule="auto"/>
            </w:pPr>
            <w:r>
              <w:rPr>
                <w:sz w:val="18"/>
              </w:rPr>
              <w:t>RBAC</w:t>
            </w:r>
          </w:p>
        </w:tc>
        <w:tc>
          <w:tcPr>
            <w:tcW w:type="dxa" w:w="3331"/>
            <w:tcMar>
              <w:top w:w="45" w:type="dxa"/>
              <w:start w:w="65" w:type="dxa"/>
              <w:bottom w:w="45" w:type="dxa"/>
              <w:end w:w="65" w:type="dxa"/>
            </w:tcMar>
            <w:vAlign w:val="center"/>
          </w:tcPr>
          <w:p>
            <w:pPr>
              <w:spacing w:before="0" w:after="0" w:line="228" w:lineRule="auto"/>
            </w:pPr>
            <w:r>
              <w:rPr>
                <w:sz w:val="18"/>
              </w:rPr>
              <w:t>Authorization Policy Service</w:t>
            </w:r>
          </w:p>
        </w:tc>
        <w:tc>
          <w:tcPr>
            <w:tcW w:type="dxa" w:w="3331"/>
            <w:tcMar>
              <w:top w:w="45" w:type="dxa"/>
              <w:start w:w="65" w:type="dxa"/>
              <w:bottom w:w="45" w:type="dxa"/>
              <w:end w:w="65" w:type="dxa"/>
            </w:tcMar>
            <w:vAlign w:val="center"/>
          </w:tcPr>
          <w:p>
            <w:pPr>
              <w:spacing w:before="0" w:after="0" w:line="228" w:lineRule="auto"/>
            </w:pPr>
            <w:r>
              <w:rPr>
                <w:sz w:val="18"/>
              </w:rPr>
              <w:t>student, teacher, guardian, institution_admin, tenant_admin, platform_admin</w:t>
            </w:r>
          </w:p>
        </w:tc>
      </w:tr>
      <w:tr>
        <w:tc>
          <w:tcPr>
            <w:tcW w:type="dxa" w:w="3331"/>
            <w:tcMar>
              <w:top w:w="45" w:type="dxa"/>
              <w:start w:w="65" w:type="dxa"/>
              <w:bottom w:w="45" w:type="dxa"/>
              <w:end w:w="65" w:type="dxa"/>
            </w:tcMar>
            <w:vAlign w:val="center"/>
            <w:shd w:fill="F7F9FC"/>
          </w:tcPr>
          <w:p>
            <w:pPr>
              <w:spacing w:before="0" w:after="0" w:line="228" w:lineRule="auto"/>
            </w:pPr>
            <w:r>
              <w:rPr>
                <w:sz w:val="18"/>
              </w:rPr>
              <w:t>Scoped Access</w:t>
            </w:r>
          </w:p>
        </w:tc>
        <w:tc>
          <w:tcPr>
            <w:tcW w:type="dxa" w:w="3331"/>
            <w:tcMar>
              <w:top w:w="45" w:type="dxa"/>
              <w:start w:w="65" w:type="dxa"/>
              <w:bottom w:w="45" w:type="dxa"/>
              <w:end w:w="65" w:type="dxa"/>
            </w:tcMar>
            <w:vAlign w:val="center"/>
            <w:shd w:fill="F7F9FC"/>
          </w:tcPr>
          <w:p>
            <w:pPr>
              <w:spacing w:before="0" w:after="0" w:line="228" w:lineRule="auto"/>
            </w:pPr>
            <w:r>
              <w:rPr>
                <w:sz w:val="18"/>
              </w:rPr>
              <w:t>Authorization Policy Service</w:t>
            </w:r>
          </w:p>
        </w:tc>
        <w:tc>
          <w:tcPr>
            <w:tcW w:type="dxa" w:w="3331"/>
            <w:tcMar>
              <w:top w:w="45" w:type="dxa"/>
              <w:start w:w="65" w:type="dxa"/>
              <w:bottom w:w="45" w:type="dxa"/>
              <w:end w:w="65" w:type="dxa"/>
            </w:tcMar>
            <w:vAlign w:val="center"/>
            <w:shd w:fill="F7F9FC"/>
          </w:tcPr>
          <w:p>
            <w:pPr>
              <w:spacing w:before="0" w:after="0" w:line="228" w:lineRule="auto"/>
            </w:pPr>
            <w:r>
              <w:rPr>
                <w:sz w:val="18"/>
              </w:rPr>
              <w:t>institution-only admin rights, section-teacher visibility, cohort operations</w:t>
            </w:r>
          </w:p>
        </w:tc>
      </w:tr>
      <w:tr>
        <w:tc>
          <w:tcPr>
            <w:tcW w:type="dxa" w:w="3331"/>
            <w:tcMar>
              <w:top w:w="45" w:type="dxa"/>
              <w:start w:w="65" w:type="dxa"/>
              <w:bottom w:w="45" w:type="dxa"/>
              <w:end w:w="65" w:type="dxa"/>
            </w:tcMar>
            <w:vAlign w:val="center"/>
          </w:tcPr>
          <w:p>
            <w:pPr>
              <w:spacing w:before="0" w:after="0" w:line="228" w:lineRule="auto"/>
            </w:pPr>
            <w:r>
              <w:rPr>
                <w:sz w:val="18"/>
              </w:rPr>
              <w:t>Relationship-bound Access</w:t>
            </w:r>
          </w:p>
        </w:tc>
        <w:tc>
          <w:tcPr>
            <w:tcW w:type="dxa" w:w="3331"/>
            <w:tcMar>
              <w:top w:w="45" w:type="dxa"/>
              <w:start w:w="65" w:type="dxa"/>
              <w:bottom w:w="45" w:type="dxa"/>
              <w:end w:w="65" w:type="dxa"/>
            </w:tcMar>
            <w:vAlign w:val="center"/>
          </w:tcPr>
          <w:p>
            <w:pPr>
              <w:spacing w:before="0" w:after="0" w:line="228" w:lineRule="auto"/>
            </w:pPr>
            <w:r>
              <w:rPr>
                <w:sz w:val="18"/>
              </w:rPr>
              <w:t>Guardian Services</w:t>
            </w:r>
          </w:p>
        </w:tc>
        <w:tc>
          <w:tcPr>
            <w:tcW w:type="dxa" w:w="3331"/>
            <w:tcMar>
              <w:top w:w="45" w:type="dxa"/>
              <w:start w:w="65" w:type="dxa"/>
              <w:bottom w:w="45" w:type="dxa"/>
              <w:end w:w="65" w:type="dxa"/>
            </w:tcMar>
            <w:vAlign w:val="center"/>
          </w:tcPr>
          <w:p>
            <w:pPr>
              <w:spacing w:before="0" w:after="0" w:line="228" w:lineRule="auto"/>
            </w:pPr>
            <w:r>
              <w:rPr>
                <w:sz w:val="18"/>
              </w:rPr>
              <w:t>guardian only sees linked students and permitted academic data</w:t>
            </w:r>
          </w:p>
        </w:tc>
      </w:tr>
      <w:tr>
        <w:tc>
          <w:tcPr>
            <w:tcW w:type="dxa" w:w="3331"/>
            <w:tcMar>
              <w:top w:w="45" w:type="dxa"/>
              <w:start w:w="65" w:type="dxa"/>
              <w:bottom w:w="45" w:type="dxa"/>
              <w:end w:w="65" w:type="dxa"/>
            </w:tcMar>
            <w:vAlign w:val="center"/>
            <w:shd w:fill="F7F9FC"/>
          </w:tcPr>
          <w:p>
            <w:pPr>
              <w:spacing w:before="0" w:after="0" w:line="228" w:lineRule="auto"/>
            </w:pPr>
            <w:r>
              <w:rPr>
                <w:sz w:val="18"/>
              </w:rPr>
              <w:t>Entitlement Gating</w:t>
            </w:r>
          </w:p>
        </w:tc>
        <w:tc>
          <w:tcPr>
            <w:tcW w:type="dxa" w:w="3331"/>
            <w:tcMar>
              <w:top w:w="45" w:type="dxa"/>
              <w:start w:w="65" w:type="dxa"/>
              <w:bottom w:w="45" w:type="dxa"/>
              <w:end w:w="65" w:type="dxa"/>
            </w:tcMar>
            <w:vAlign w:val="center"/>
            <w:shd w:fill="F7F9FC"/>
          </w:tcPr>
          <w:p>
            <w:pPr>
              <w:spacing w:before="0" w:after="0" w:line="228" w:lineRule="auto"/>
            </w:pPr>
            <w:r>
              <w:rPr>
                <w:sz w:val="18"/>
              </w:rPr>
              <w:t>Entitlement Resolution Service</w:t>
            </w:r>
          </w:p>
        </w:tc>
        <w:tc>
          <w:tcPr>
            <w:tcW w:type="dxa" w:w="3331"/>
            <w:tcMar>
              <w:top w:w="45" w:type="dxa"/>
              <w:start w:w="65" w:type="dxa"/>
              <w:bottom w:w="45" w:type="dxa"/>
              <w:end w:w="65" w:type="dxa"/>
            </w:tcMar>
            <w:vAlign w:val="center"/>
            <w:shd w:fill="F7F9FC"/>
          </w:tcPr>
          <w:p>
            <w:pPr>
              <w:spacing w:before="0" w:after="0" w:line="228" w:lineRule="auto"/>
            </w:pPr>
            <w:r>
              <w:rPr>
                <w:sz w:val="18"/>
              </w:rPr>
              <w:t>AI tutoring enabled for one tenant but not another</w:t>
            </w:r>
          </w:p>
        </w:tc>
      </w:tr>
      <w:tr>
        <w:tc>
          <w:tcPr>
            <w:tcW w:type="dxa" w:w="3331"/>
            <w:tcMar>
              <w:top w:w="45" w:type="dxa"/>
              <w:start w:w="65" w:type="dxa"/>
              <w:bottom w:w="45" w:type="dxa"/>
              <w:end w:w="65" w:type="dxa"/>
            </w:tcMar>
            <w:vAlign w:val="center"/>
          </w:tcPr>
          <w:p>
            <w:pPr>
              <w:spacing w:before="0" w:after="0" w:line="228" w:lineRule="auto"/>
            </w:pPr>
            <w:r>
              <w:rPr>
                <w:sz w:val="18"/>
              </w:rPr>
              <w:t>Policy Overlays</w:t>
            </w:r>
          </w:p>
        </w:tc>
        <w:tc>
          <w:tcPr>
            <w:tcW w:type="dxa" w:w="3331"/>
            <w:tcMar>
              <w:top w:w="45" w:type="dxa"/>
              <w:start w:w="65" w:type="dxa"/>
              <w:bottom w:w="45" w:type="dxa"/>
              <w:end w:w="65" w:type="dxa"/>
            </w:tcMar>
            <w:vAlign w:val="center"/>
          </w:tcPr>
          <w:p>
            <w:pPr>
              <w:spacing w:before="0" w:after="0" w:line="228" w:lineRule="auto"/>
            </w:pPr>
            <w:r>
              <w:rPr>
                <w:sz w:val="18"/>
              </w:rPr>
              <w:t>Governance &amp; Compliance</w:t>
            </w:r>
          </w:p>
        </w:tc>
        <w:tc>
          <w:tcPr>
            <w:tcW w:type="dxa" w:w="3331"/>
            <w:tcMar>
              <w:top w:w="45" w:type="dxa"/>
              <w:start w:w="65" w:type="dxa"/>
              <w:bottom w:w="45" w:type="dxa"/>
              <w:end w:w="65" w:type="dxa"/>
            </w:tcMar>
            <w:vAlign w:val="center"/>
          </w:tcPr>
          <w:p>
            <w:pPr>
              <w:spacing w:before="0" w:after="0" w:line="228" w:lineRule="auto"/>
            </w:pPr>
            <w:r>
              <w:rPr>
                <w:sz w:val="18"/>
              </w:rPr>
              <w:t>custody visibility, retention rules, region-specific privacy restrictions</w:t>
            </w:r>
          </w:p>
        </w:tc>
      </w:tr>
    </w:tbl>
    <w:p>
      <w:pPr>
        <w:pStyle w:val="Heading1"/>
      </w:pPr>
      <w:r>
        <w:t>12. Global Infrastructure Topology</w:t>
      </w:r>
    </w:p>
    <w:tbl>
      <w:tblPr>
        <w:tblStyle w:val="TableGrid"/>
        <w:tblW w:type="auto" w:w="0"/>
        <w:jc w:val="center"/>
        <w:tblLook w:firstColumn="1" w:firstRow="1" w:lastColumn="0" w:lastRow="0" w:noHBand="0" w:noVBand="1" w:val="04A0"/>
      </w:tblPr>
      <w:tblGrid>
        <w:gridCol w:w="3331"/>
        <w:gridCol w:w="3331"/>
        <w:gridCol w:w="3331"/>
      </w:tblGrid>
      <w:tr>
        <w:tc>
          <w:tcPr>
            <w:tcW w:type="dxa" w:w="3331"/>
            <w:tcMar>
              <w:top w:w="45" w:type="dxa"/>
              <w:start w:w="65" w:type="dxa"/>
              <w:bottom w:w="45" w:type="dxa"/>
              <w:end w:w="65" w:type="dxa"/>
            </w:tcMar>
            <w:vAlign w:val="center"/>
            <w:shd w:fill="D9E2F3"/>
          </w:tcPr>
          <w:p>
            <w:pPr>
              <w:spacing w:before="0" w:after="0" w:line="228" w:lineRule="auto"/>
            </w:pPr>
            <w:r>
              <w:rPr>
                <w:b/>
                <w:sz w:val="18"/>
              </w:rPr>
              <w:t>Infrastructure Layer</w:t>
            </w:r>
          </w:p>
        </w:tc>
        <w:tc>
          <w:tcPr>
            <w:tcW w:type="dxa" w:w="3331"/>
            <w:tcMar>
              <w:top w:w="45" w:type="dxa"/>
              <w:start w:w="65" w:type="dxa"/>
              <w:bottom w:w="45" w:type="dxa"/>
              <w:end w:w="65" w:type="dxa"/>
            </w:tcMar>
            <w:vAlign w:val="center"/>
            <w:shd w:fill="D9E2F3"/>
          </w:tcPr>
          <w:p>
            <w:pPr>
              <w:spacing w:before="0" w:after="0" w:line="228" w:lineRule="auto"/>
            </w:pPr>
            <w:r>
              <w:rPr>
                <w:b/>
                <w:sz w:val="18"/>
              </w:rPr>
              <w:t>Core Components</w:t>
            </w:r>
          </w:p>
        </w:tc>
        <w:tc>
          <w:tcPr>
            <w:tcW w:type="dxa" w:w="3331"/>
            <w:tcMar>
              <w:top w:w="45" w:type="dxa"/>
              <w:start w:w="65" w:type="dxa"/>
              <w:bottom w:w="45" w:type="dxa"/>
              <w:end w:w="65" w:type="dxa"/>
            </w:tcMar>
            <w:vAlign w:val="center"/>
            <w:shd w:fill="D9E2F3"/>
          </w:tcPr>
          <w:p>
            <w:pPr>
              <w:spacing w:before="0" w:after="0" w:line="228" w:lineRule="auto"/>
            </w:pPr>
            <w:r>
              <w:rPr>
                <w:b/>
                <w:sz w:val="18"/>
              </w:rPr>
              <w:t>Purpose</w:t>
            </w:r>
          </w:p>
        </w:tc>
      </w:tr>
      <w:tr>
        <w:tc>
          <w:tcPr>
            <w:tcW w:type="dxa" w:w="3331"/>
            <w:tcMar>
              <w:top w:w="45" w:type="dxa"/>
              <w:start w:w="65" w:type="dxa"/>
              <w:bottom w:w="45" w:type="dxa"/>
              <w:end w:w="65" w:type="dxa"/>
            </w:tcMar>
            <w:vAlign w:val="center"/>
          </w:tcPr>
          <w:p>
            <w:pPr>
              <w:spacing w:before="0" w:after="0" w:line="228" w:lineRule="auto"/>
            </w:pPr>
            <w:r>
              <w:rPr>
                <w:sz w:val="18"/>
              </w:rPr>
              <w:t>Edge</w:t>
            </w:r>
          </w:p>
        </w:tc>
        <w:tc>
          <w:tcPr>
            <w:tcW w:type="dxa" w:w="3331"/>
            <w:tcMar>
              <w:top w:w="45" w:type="dxa"/>
              <w:start w:w="65" w:type="dxa"/>
              <w:bottom w:w="45" w:type="dxa"/>
              <w:end w:w="65" w:type="dxa"/>
            </w:tcMar>
            <w:vAlign w:val="center"/>
          </w:tcPr>
          <w:p>
            <w:pPr>
              <w:spacing w:before="0" w:after="0" w:line="228" w:lineRule="auto"/>
            </w:pPr>
            <w:r>
              <w:rPr>
                <w:sz w:val="18"/>
              </w:rPr>
              <w:t>Global DNS, CDN, WAF, TLS, API Gateway</w:t>
            </w:r>
          </w:p>
        </w:tc>
        <w:tc>
          <w:tcPr>
            <w:tcW w:type="dxa" w:w="3331"/>
            <w:tcMar>
              <w:top w:w="45" w:type="dxa"/>
              <w:start w:w="65" w:type="dxa"/>
              <w:bottom w:w="45" w:type="dxa"/>
              <w:end w:w="65" w:type="dxa"/>
            </w:tcMar>
            <w:vAlign w:val="center"/>
          </w:tcPr>
          <w:p>
            <w:pPr>
              <w:spacing w:before="0" w:after="0" w:line="228" w:lineRule="auto"/>
            </w:pPr>
            <w:r>
              <w:rPr>
                <w:sz w:val="18"/>
              </w:rPr>
              <w:t>Secure entry, low latency delivery, rate limiting, request routing</w:t>
            </w:r>
          </w:p>
        </w:tc>
      </w:tr>
      <w:tr>
        <w:tc>
          <w:tcPr>
            <w:tcW w:type="dxa" w:w="3331"/>
            <w:tcMar>
              <w:top w:w="45" w:type="dxa"/>
              <w:start w:w="65" w:type="dxa"/>
              <w:bottom w:w="45" w:type="dxa"/>
              <w:end w:w="65" w:type="dxa"/>
            </w:tcMar>
            <w:vAlign w:val="center"/>
            <w:shd w:fill="F7F9FC"/>
          </w:tcPr>
          <w:p>
            <w:pPr>
              <w:spacing w:before="0" w:after="0" w:line="228" w:lineRule="auto"/>
            </w:pPr>
            <w:r>
              <w:rPr>
                <w:sz w:val="18"/>
              </w:rPr>
              <w:t>Compute</w:t>
            </w:r>
          </w:p>
        </w:tc>
        <w:tc>
          <w:tcPr>
            <w:tcW w:type="dxa" w:w="3331"/>
            <w:tcMar>
              <w:top w:w="45" w:type="dxa"/>
              <w:start w:w="65" w:type="dxa"/>
              <w:bottom w:w="45" w:type="dxa"/>
              <w:end w:w="65" w:type="dxa"/>
            </w:tcMar>
            <w:vAlign w:val="center"/>
            <w:shd w:fill="F7F9FC"/>
          </w:tcPr>
          <w:p>
            <w:pPr>
              <w:spacing w:before="0" w:after="0" w:line="228" w:lineRule="auto"/>
            </w:pPr>
            <w:r>
              <w:rPr>
                <w:sz w:val="18"/>
              </w:rPr>
              <w:t>Containers / managed Kubernetes, background workers, selective serverless tasks</w:t>
            </w:r>
          </w:p>
        </w:tc>
        <w:tc>
          <w:tcPr>
            <w:tcW w:type="dxa" w:w="3331"/>
            <w:tcMar>
              <w:top w:w="45" w:type="dxa"/>
              <w:start w:w="65" w:type="dxa"/>
              <w:bottom w:w="45" w:type="dxa"/>
              <w:end w:w="65" w:type="dxa"/>
            </w:tcMar>
            <w:vAlign w:val="center"/>
            <w:shd w:fill="F7F9FC"/>
          </w:tcPr>
          <w:p>
            <w:pPr>
              <w:spacing w:before="0" w:after="0" w:line="228" w:lineRule="auto"/>
            </w:pPr>
            <w:r>
              <w:rPr>
                <w:sz w:val="18"/>
              </w:rPr>
              <w:t>Run services, orchestration, automation, AI workflows</w:t>
            </w:r>
          </w:p>
        </w:tc>
      </w:tr>
      <w:tr>
        <w:tc>
          <w:tcPr>
            <w:tcW w:type="dxa" w:w="3331"/>
            <w:tcMar>
              <w:top w:w="45" w:type="dxa"/>
              <w:start w:w="65" w:type="dxa"/>
              <w:bottom w:w="45" w:type="dxa"/>
              <w:end w:w="65" w:type="dxa"/>
            </w:tcMar>
            <w:vAlign w:val="center"/>
          </w:tcPr>
          <w:p>
            <w:pPr>
              <w:spacing w:before="0" w:after="0" w:line="228" w:lineRule="auto"/>
            </w:pPr>
            <w:r>
              <w:rPr>
                <w:sz w:val="18"/>
              </w:rPr>
              <w:t>Data</w:t>
            </w:r>
          </w:p>
        </w:tc>
        <w:tc>
          <w:tcPr>
            <w:tcW w:type="dxa" w:w="3331"/>
            <w:tcMar>
              <w:top w:w="45" w:type="dxa"/>
              <w:start w:w="65" w:type="dxa"/>
              <w:bottom w:w="45" w:type="dxa"/>
              <w:end w:w="65" w:type="dxa"/>
            </w:tcMar>
            <w:vAlign w:val="center"/>
          </w:tcPr>
          <w:p>
            <w:pPr>
              <w:spacing w:before="0" w:after="0" w:line="228" w:lineRule="auto"/>
            </w:pPr>
            <w:r>
              <w:rPr>
                <w:sz w:val="18"/>
              </w:rPr>
              <w:t>PostgreSQL, Redis, object storage, search index, analytics warehouse</w:t>
            </w:r>
          </w:p>
        </w:tc>
        <w:tc>
          <w:tcPr>
            <w:tcW w:type="dxa" w:w="3331"/>
            <w:tcMar>
              <w:top w:w="45" w:type="dxa"/>
              <w:start w:w="65" w:type="dxa"/>
              <w:bottom w:w="45" w:type="dxa"/>
              <w:end w:w="65" w:type="dxa"/>
            </w:tcMar>
            <w:vAlign w:val="center"/>
          </w:tcPr>
          <w:p>
            <w:pPr>
              <w:spacing w:before="0" w:after="0" w:line="228" w:lineRule="auto"/>
            </w:pPr>
            <w:r>
              <w:rPr>
                <w:sz w:val="18"/>
              </w:rPr>
              <w:t>Transactional truth, cache, media storage, search, analytics</w:t>
            </w:r>
          </w:p>
        </w:tc>
      </w:tr>
      <w:tr>
        <w:tc>
          <w:tcPr>
            <w:tcW w:type="dxa" w:w="3331"/>
            <w:tcMar>
              <w:top w:w="45" w:type="dxa"/>
              <w:start w:w="65" w:type="dxa"/>
              <w:bottom w:w="45" w:type="dxa"/>
              <w:end w:w="65" w:type="dxa"/>
            </w:tcMar>
            <w:vAlign w:val="center"/>
            <w:shd w:fill="F7F9FC"/>
          </w:tcPr>
          <w:p>
            <w:pPr>
              <w:spacing w:before="0" w:after="0" w:line="228" w:lineRule="auto"/>
            </w:pPr>
            <w:r>
              <w:rPr>
                <w:sz w:val="18"/>
              </w:rPr>
              <w:t>AI Runtime</w:t>
            </w:r>
          </w:p>
        </w:tc>
        <w:tc>
          <w:tcPr>
            <w:tcW w:type="dxa" w:w="3331"/>
            <w:tcMar>
              <w:top w:w="45" w:type="dxa"/>
              <w:start w:w="65" w:type="dxa"/>
              <w:bottom w:w="45" w:type="dxa"/>
              <w:end w:w="65" w:type="dxa"/>
            </w:tcMar>
            <w:vAlign w:val="center"/>
            <w:shd w:fill="F7F9FC"/>
          </w:tcPr>
          <w:p>
            <w:pPr>
              <w:spacing w:before="0" w:after="0" w:line="228" w:lineRule="auto"/>
            </w:pPr>
            <w:r>
              <w:rPr>
                <w:sz w:val="18"/>
              </w:rPr>
              <w:t>Model providers, model gateway, prompt chains, fallback and cost control</w:t>
            </w:r>
          </w:p>
        </w:tc>
        <w:tc>
          <w:tcPr>
            <w:tcW w:type="dxa" w:w="3331"/>
            <w:tcMar>
              <w:top w:w="45" w:type="dxa"/>
              <w:start w:w="65" w:type="dxa"/>
              <w:bottom w:w="45" w:type="dxa"/>
              <w:end w:w="65" w:type="dxa"/>
            </w:tcMar>
            <w:vAlign w:val="center"/>
            <w:shd w:fill="F7F9FC"/>
          </w:tcPr>
          <w:p>
            <w:pPr>
              <w:spacing w:before="0" w:after="0" w:line="228" w:lineRule="auto"/>
            </w:pPr>
            <w:r>
              <w:rPr>
                <w:sz w:val="18"/>
              </w:rPr>
              <w:t>Support tutor, grading, and generation</w:t>
            </w:r>
          </w:p>
        </w:tc>
      </w:tr>
      <w:tr>
        <w:tc>
          <w:tcPr>
            <w:tcW w:type="dxa" w:w="3331"/>
            <w:tcMar>
              <w:top w:w="45" w:type="dxa"/>
              <w:start w:w="65" w:type="dxa"/>
              <w:bottom w:w="45" w:type="dxa"/>
              <w:end w:w="65" w:type="dxa"/>
            </w:tcMar>
            <w:vAlign w:val="center"/>
          </w:tcPr>
          <w:p>
            <w:pPr>
              <w:spacing w:before="0" w:after="0" w:line="228" w:lineRule="auto"/>
            </w:pPr>
            <w:r>
              <w:rPr>
                <w:sz w:val="18"/>
              </w:rPr>
              <w:t>Operations</w:t>
            </w:r>
          </w:p>
        </w:tc>
        <w:tc>
          <w:tcPr>
            <w:tcW w:type="dxa" w:w="3331"/>
            <w:tcMar>
              <w:top w:w="45" w:type="dxa"/>
              <w:start w:w="65" w:type="dxa"/>
              <w:bottom w:w="45" w:type="dxa"/>
              <w:end w:w="65" w:type="dxa"/>
            </w:tcMar>
            <w:vAlign w:val="center"/>
          </w:tcPr>
          <w:p>
            <w:pPr>
              <w:spacing w:before="0" w:after="0" w:line="228" w:lineRule="auto"/>
            </w:pPr>
            <w:r>
              <w:rPr>
                <w:sz w:val="18"/>
              </w:rPr>
              <w:t>CI/CD, observability, secrets manager, backups, runbooks, incident workflows</w:t>
            </w:r>
          </w:p>
        </w:tc>
        <w:tc>
          <w:tcPr>
            <w:tcW w:type="dxa" w:w="3331"/>
            <w:tcMar>
              <w:top w:w="45" w:type="dxa"/>
              <w:start w:w="65" w:type="dxa"/>
              <w:bottom w:w="45" w:type="dxa"/>
              <w:end w:w="65" w:type="dxa"/>
            </w:tcMar>
            <w:vAlign w:val="center"/>
          </w:tcPr>
          <w:p>
            <w:pPr>
              <w:spacing w:before="0" w:after="0" w:line="228" w:lineRule="auto"/>
            </w:pPr>
            <w:r>
              <w:rPr>
                <w:sz w:val="18"/>
              </w:rPr>
              <w:t>Release control, monitoring, reliability, recovery</w:t>
            </w:r>
          </w:p>
        </w:tc>
      </w:tr>
    </w:tbl>
    <w:p>
      <w:pPr>
        <w:pStyle w:val="Heading2"/>
      </w:pPr>
      <w:r>
        <w:t>13. Environment Strategy</w:t>
      </w:r>
    </w:p>
    <w:tbl>
      <w:tblPr>
        <w:tblStyle w:val="TableGrid"/>
        <w:tblW w:type="auto" w:w="0"/>
        <w:jc w:val="center"/>
        <w:tblLook w:firstColumn="1" w:firstRow="1" w:lastColumn="0" w:lastRow="0" w:noHBand="0" w:noVBand="1" w:val="04A0"/>
      </w:tblPr>
      <w:tblGrid>
        <w:gridCol w:w="4997"/>
        <w:gridCol w:w="4997"/>
      </w:tblGrid>
      <w:tr>
        <w:tc>
          <w:tcPr>
            <w:tcW w:type="dxa" w:w="4997"/>
            <w:tcMar>
              <w:top w:w="45" w:type="dxa"/>
              <w:start w:w="65" w:type="dxa"/>
              <w:bottom w:w="45" w:type="dxa"/>
              <w:end w:w="65" w:type="dxa"/>
            </w:tcMar>
            <w:vAlign w:val="center"/>
            <w:shd w:fill="D9E2F3"/>
          </w:tcPr>
          <w:p>
            <w:pPr>
              <w:spacing w:before="0" w:after="0" w:line="228" w:lineRule="auto"/>
            </w:pPr>
            <w:r>
              <w:rPr>
                <w:b/>
                <w:sz w:val="18"/>
              </w:rPr>
              <w:t>Environment</w:t>
            </w:r>
          </w:p>
        </w:tc>
        <w:tc>
          <w:tcPr>
            <w:tcW w:type="dxa" w:w="4997"/>
            <w:tcMar>
              <w:top w:w="45" w:type="dxa"/>
              <w:start w:w="65" w:type="dxa"/>
              <w:bottom w:w="45" w:type="dxa"/>
              <w:end w:w="65" w:type="dxa"/>
            </w:tcMar>
            <w:vAlign w:val="center"/>
            <w:shd w:fill="D9E2F3"/>
          </w:tcPr>
          <w:p>
            <w:pPr>
              <w:spacing w:before="0" w:after="0" w:line="228" w:lineRule="auto"/>
            </w:pPr>
            <w:r>
              <w:rPr>
                <w:b/>
                <w:sz w:val="18"/>
              </w:rPr>
              <w:t>Role in Autonomous AI Build Flow</w:t>
            </w:r>
          </w:p>
        </w:tc>
      </w:tr>
      <w:tr>
        <w:tc>
          <w:tcPr>
            <w:tcW w:type="dxa" w:w="4997"/>
            <w:tcMar>
              <w:top w:w="45" w:type="dxa"/>
              <w:start w:w="65" w:type="dxa"/>
              <w:bottom w:w="45" w:type="dxa"/>
              <w:end w:w="65" w:type="dxa"/>
            </w:tcMar>
            <w:vAlign w:val="center"/>
          </w:tcPr>
          <w:p>
            <w:pPr>
              <w:spacing w:before="0" w:after="0" w:line="228" w:lineRule="auto"/>
            </w:pPr>
            <w:r>
              <w:rPr>
                <w:sz w:val="18"/>
              </w:rPr>
              <w:t>Draft</w:t>
            </w:r>
          </w:p>
        </w:tc>
        <w:tc>
          <w:tcPr>
            <w:tcW w:type="dxa" w:w="4997"/>
            <w:tcMar>
              <w:top w:w="45" w:type="dxa"/>
              <w:start w:w="65" w:type="dxa"/>
              <w:bottom w:w="45" w:type="dxa"/>
              <w:end w:w="65" w:type="dxa"/>
            </w:tcMar>
            <w:vAlign w:val="center"/>
          </w:tcPr>
          <w:p>
            <w:pPr>
              <w:spacing w:before="0" w:after="0" w:line="228" w:lineRule="auto"/>
            </w:pPr>
            <w:r>
              <w:rPr>
                <w:sz w:val="18"/>
              </w:rPr>
              <w:t>AI creates schema, contracts, services, workflows, prompts, and tests in version control.</w:t>
            </w:r>
          </w:p>
        </w:tc>
      </w:tr>
      <w:tr>
        <w:tc>
          <w:tcPr>
            <w:tcW w:type="dxa" w:w="4997"/>
            <w:tcMar>
              <w:top w:w="45" w:type="dxa"/>
              <w:start w:w="65" w:type="dxa"/>
              <w:bottom w:w="45" w:type="dxa"/>
              <w:end w:w="65" w:type="dxa"/>
            </w:tcMar>
            <w:vAlign w:val="center"/>
            <w:shd w:fill="F7F9FC"/>
          </w:tcPr>
          <w:p>
            <w:pPr>
              <w:spacing w:before="0" w:after="0" w:line="228" w:lineRule="auto"/>
            </w:pPr>
            <w:r>
              <w:rPr>
                <w:sz w:val="18"/>
              </w:rPr>
              <w:t>Preview</w:t>
            </w:r>
          </w:p>
        </w:tc>
        <w:tc>
          <w:tcPr>
            <w:tcW w:type="dxa" w:w="4997"/>
            <w:tcMar>
              <w:top w:w="45" w:type="dxa"/>
              <w:start w:w="65" w:type="dxa"/>
              <w:bottom w:w="45" w:type="dxa"/>
              <w:end w:w="65" w:type="dxa"/>
            </w:tcMar>
            <w:vAlign w:val="center"/>
            <w:shd w:fill="F7F9FC"/>
          </w:tcPr>
          <w:p>
            <w:pPr>
              <w:spacing w:before="0" w:after="0" w:line="228" w:lineRule="auto"/>
            </w:pPr>
            <w:r>
              <w:rPr>
                <w:sz w:val="18"/>
              </w:rPr>
              <w:t>Temporary environment for isolated validation of one change set or service build.</w:t>
            </w:r>
          </w:p>
        </w:tc>
      </w:tr>
      <w:tr>
        <w:tc>
          <w:tcPr>
            <w:tcW w:type="dxa" w:w="4997"/>
            <w:tcMar>
              <w:top w:w="45" w:type="dxa"/>
              <w:start w:w="65" w:type="dxa"/>
              <w:bottom w:w="45" w:type="dxa"/>
              <w:end w:w="65" w:type="dxa"/>
            </w:tcMar>
            <w:vAlign w:val="center"/>
          </w:tcPr>
          <w:p>
            <w:pPr>
              <w:spacing w:before="0" w:after="0" w:line="228" w:lineRule="auto"/>
            </w:pPr>
            <w:r>
              <w:rPr>
                <w:sz w:val="18"/>
              </w:rPr>
              <w:t>Development</w:t>
            </w:r>
          </w:p>
        </w:tc>
        <w:tc>
          <w:tcPr>
            <w:tcW w:type="dxa" w:w="4997"/>
            <w:tcMar>
              <w:top w:w="45" w:type="dxa"/>
              <w:start w:w="65" w:type="dxa"/>
              <w:bottom w:w="45" w:type="dxa"/>
              <w:end w:w="65" w:type="dxa"/>
            </w:tcMar>
            <w:vAlign w:val="center"/>
          </w:tcPr>
          <w:p>
            <w:pPr>
              <w:spacing w:before="0" w:after="0" w:line="228" w:lineRule="auto"/>
            </w:pPr>
            <w:r>
              <w:rPr>
                <w:sz w:val="18"/>
              </w:rPr>
              <w:t>Shared integration environment for multi-service coordination and early testing.</w:t>
            </w:r>
          </w:p>
        </w:tc>
      </w:tr>
      <w:tr>
        <w:tc>
          <w:tcPr>
            <w:tcW w:type="dxa" w:w="4997"/>
            <w:tcMar>
              <w:top w:w="45" w:type="dxa"/>
              <w:start w:w="65" w:type="dxa"/>
              <w:bottom w:w="45" w:type="dxa"/>
              <w:end w:w="65" w:type="dxa"/>
            </w:tcMar>
            <w:vAlign w:val="center"/>
            <w:shd w:fill="F7F9FC"/>
          </w:tcPr>
          <w:p>
            <w:pPr>
              <w:spacing w:before="0" w:after="0" w:line="228" w:lineRule="auto"/>
            </w:pPr>
            <w:r>
              <w:rPr>
                <w:sz w:val="18"/>
              </w:rPr>
              <w:t>QA</w:t>
            </w:r>
          </w:p>
        </w:tc>
        <w:tc>
          <w:tcPr>
            <w:tcW w:type="dxa" w:w="4997"/>
            <w:tcMar>
              <w:top w:w="45" w:type="dxa"/>
              <w:start w:w="65" w:type="dxa"/>
              <w:bottom w:w="45" w:type="dxa"/>
              <w:end w:w="65" w:type="dxa"/>
            </w:tcMar>
            <w:vAlign w:val="center"/>
            <w:shd w:fill="F7F9FC"/>
          </w:tcPr>
          <w:p>
            <w:pPr>
              <w:spacing w:before="0" w:after="0" w:line="228" w:lineRule="auto"/>
            </w:pPr>
            <w:r>
              <w:rPr>
                <w:sz w:val="18"/>
              </w:rPr>
              <w:t>Automated contract, permission, workflow, safety, and migration validation.</w:t>
            </w:r>
          </w:p>
        </w:tc>
      </w:tr>
      <w:tr>
        <w:tc>
          <w:tcPr>
            <w:tcW w:type="dxa" w:w="4997"/>
            <w:tcMar>
              <w:top w:w="45" w:type="dxa"/>
              <w:start w:w="65" w:type="dxa"/>
              <w:bottom w:w="45" w:type="dxa"/>
              <w:end w:w="65" w:type="dxa"/>
            </w:tcMar>
            <w:vAlign w:val="center"/>
          </w:tcPr>
          <w:p>
            <w:pPr>
              <w:spacing w:before="0" w:after="0" w:line="228" w:lineRule="auto"/>
            </w:pPr>
            <w:r>
              <w:rPr>
                <w:sz w:val="18"/>
              </w:rPr>
              <w:t>Staging</w:t>
            </w:r>
          </w:p>
        </w:tc>
        <w:tc>
          <w:tcPr>
            <w:tcW w:type="dxa" w:w="4997"/>
            <w:tcMar>
              <w:top w:w="45" w:type="dxa"/>
              <w:start w:w="65" w:type="dxa"/>
              <w:bottom w:w="45" w:type="dxa"/>
              <w:end w:w="65" w:type="dxa"/>
            </w:tcMar>
            <w:vAlign w:val="center"/>
          </w:tcPr>
          <w:p>
            <w:pPr>
              <w:spacing w:before="0" w:after="0" w:line="228" w:lineRule="auto"/>
            </w:pPr>
            <w:r>
              <w:rPr>
                <w:sz w:val="18"/>
              </w:rPr>
              <w:t>Production-like release rehearsal with rollback readiness, observability, and performance checks.</w:t>
            </w:r>
          </w:p>
        </w:tc>
      </w:tr>
      <w:tr>
        <w:tc>
          <w:tcPr>
            <w:tcW w:type="dxa" w:w="4997"/>
            <w:tcMar>
              <w:top w:w="45" w:type="dxa"/>
              <w:start w:w="65" w:type="dxa"/>
              <w:bottom w:w="45" w:type="dxa"/>
              <w:end w:w="65" w:type="dxa"/>
            </w:tcMar>
            <w:vAlign w:val="center"/>
            <w:shd w:fill="F7F9FC"/>
          </w:tcPr>
          <w:p>
            <w:pPr>
              <w:spacing w:before="0" w:after="0" w:line="228" w:lineRule="auto"/>
            </w:pPr>
            <w:r>
              <w:rPr>
                <w:sz w:val="18"/>
              </w:rPr>
              <w:t>Production</w:t>
            </w:r>
          </w:p>
        </w:tc>
        <w:tc>
          <w:tcPr>
            <w:tcW w:type="dxa" w:w="4997"/>
            <w:tcMar>
              <w:top w:w="45" w:type="dxa"/>
              <w:start w:w="65" w:type="dxa"/>
              <w:bottom w:w="45" w:type="dxa"/>
              <w:end w:w="65" w:type="dxa"/>
            </w:tcMar>
            <w:vAlign w:val="center"/>
            <w:shd w:fill="F7F9FC"/>
          </w:tcPr>
          <w:p>
            <w:pPr>
              <w:spacing w:before="0" w:after="0" w:line="228" w:lineRule="auto"/>
            </w:pPr>
            <w:r>
              <w:rPr>
                <w:sz w:val="18"/>
              </w:rPr>
              <w:t>Controlled customer-facing environment with gated deployment, auditability, and monitoring.</w:t>
            </w:r>
          </w:p>
        </w:tc>
      </w:tr>
    </w:tbl>
    <w:p>
      <w:pPr>
        <w:pStyle w:val="Heading1"/>
      </w:pPr>
      <w:r>
        <w:t>14. Global AI Orchestration and Control Center</w:t>
      </w:r>
    </w:p>
    <w:p>
      <w:r>
        <w:t>The orchestration layer is the AI control center for the platform. It decides how models are selected, how prompts are executed, how fallback occurs, how costs are tracked, and how policy checks are enforced before any AI output reaches users.</w:t>
      </w:r>
    </w:p>
    <w:tbl>
      <w:tblPr>
        <w:tblStyle w:val="TableGrid"/>
        <w:tblW w:type="auto" w:w="0"/>
        <w:jc w:val="center"/>
        <w:tblLook w:firstColumn="1" w:firstRow="1" w:lastColumn="0" w:lastRow="0" w:noHBand="0" w:noVBand="1" w:val="04A0"/>
      </w:tblPr>
      <w:tblGrid>
        <w:gridCol w:w="3331"/>
        <w:gridCol w:w="3331"/>
        <w:gridCol w:w="3331"/>
      </w:tblGrid>
      <w:tr>
        <w:tc>
          <w:tcPr>
            <w:tcW w:type="dxa" w:w="3331"/>
            <w:tcMar>
              <w:top w:w="45" w:type="dxa"/>
              <w:start w:w="65" w:type="dxa"/>
              <w:bottom w:w="45" w:type="dxa"/>
              <w:end w:w="65" w:type="dxa"/>
            </w:tcMar>
            <w:vAlign w:val="center"/>
            <w:shd w:fill="D9E2F3"/>
          </w:tcPr>
          <w:p>
            <w:pPr>
              <w:spacing w:before="0" w:after="0" w:line="228" w:lineRule="auto"/>
            </w:pPr>
            <w:r>
              <w:rPr>
                <w:b/>
                <w:sz w:val="18"/>
              </w:rPr>
              <w:t>Subsystem</w:t>
            </w:r>
          </w:p>
        </w:tc>
        <w:tc>
          <w:tcPr>
            <w:tcW w:type="dxa" w:w="3331"/>
            <w:tcMar>
              <w:top w:w="45" w:type="dxa"/>
              <w:start w:w="65" w:type="dxa"/>
              <w:bottom w:w="45" w:type="dxa"/>
              <w:end w:w="65" w:type="dxa"/>
            </w:tcMar>
            <w:vAlign w:val="center"/>
            <w:shd w:fill="D9E2F3"/>
          </w:tcPr>
          <w:p>
            <w:pPr>
              <w:spacing w:before="0" w:after="0" w:line="228" w:lineRule="auto"/>
            </w:pPr>
            <w:r>
              <w:rPr>
                <w:b/>
                <w:sz w:val="18"/>
              </w:rPr>
              <w:t>Function</w:t>
            </w:r>
          </w:p>
        </w:tc>
        <w:tc>
          <w:tcPr>
            <w:tcW w:type="dxa" w:w="3331"/>
            <w:tcMar>
              <w:top w:w="45" w:type="dxa"/>
              <w:start w:w="65" w:type="dxa"/>
              <w:bottom w:w="45" w:type="dxa"/>
              <w:end w:w="65" w:type="dxa"/>
            </w:tcMar>
            <w:vAlign w:val="center"/>
            <w:shd w:fill="D9E2F3"/>
          </w:tcPr>
          <w:p>
            <w:pPr>
              <w:spacing w:before="0" w:after="0" w:line="228" w:lineRule="auto"/>
            </w:pPr>
            <w:r>
              <w:rPr>
                <w:b/>
                <w:sz w:val="18"/>
              </w:rPr>
              <w:t>Controls</w:t>
            </w:r>
          </w:p>
        </w:tc>
      </w:tr>
      <w:tr>
        <w:tc>
          <w:tcPr>
            <w:tcW w:type="dxa" w:w="3331"/>
            <w:tcMar>
              <w:top w:w="45" w:type="dxa"/>
              <w:start w:w="65" w:type="dxa"/>
              <w:bottom w:w="45" w:type="dxa"/>
              <w:end w:w="65" w:type="dxa"/>
            </w:tcMar>
            <w:vAlign w:val="center"/>
          </w:tcPr>
          <w:p>
            <w:pPr>
              <w:spacing w:before="0" w:after="0" w:line="228" w:lineRule="auto"/>
            </w:pPr>
            <w:r>
              <w:rPr>
                <w:sz w:val="18"/>
              </w:rPr>
              <w:t>AI Orchestration Controller</w:t>
            </w:r>
          </w:p>
        </w:tc>
        <w:tc>
          <w:tcPr>
            <w:tcW w:type="dxa" w:w="3331"/>
            <w:tcMar>
              <w:top w:w="45" w:type="dxa"/>
              <w:start w:w="65" w:type="dxa"/>
              <w:bottom w:w="45" w:type="dxa"/>
              <w:end w:w="65" w:type="dxa"/>
            </w:tcMar>
            <w:vAlign w:val="center"/>
          </w:tcPr>
          <w:p>
            <w:pPr>
              <w:spacing w:before="0" w:after="0" w:line="228" w:lineRule="auto"/>
            </w:pPr>
            <w:r>
              <w:rPr>
                <w:sz w:val="18"/>
              </w:rPr>
              <w:t>Coordinates all AI requests and multi-step executions.</w:t>
            </w:r>
          </w:p>
        </w:tc>
        <w:tc>
          <w:tcPr>
            <w:tcW w:type="dxa" w:w="3331"/>
            <w:tcMar>
              <w:top w:w="45" w:type="dxa"/>
              <w:start w:w="65" w:type="dxa"/>
              <w:bottom w:w="45" w:type="dxa"/>
              <w:end w:w="65" w:type="dxa"/>
            </w:tcMar>
            <w:vAlign w:val="center"/>
          </w:tcPr>
          <w:p>
            <w:pPr>
              <w:spacing w:before="0" w:after="0" w:line="228" w:lineRule="auto"/>
            </w:pPr>
            <w:r>
              <w:rPr>
                <w:sz w:val="18"/>
              </w:rPr>
              <w:t>trace IDs, request context, service ownership</w:t>
            </w:r>
          </w:p>
        </w:tc>
      </w:tr>
      <w:tr>
        <w:tc>
          <w:tcPr>
            <w:tcW w:type="dxa" w:w="3331"/>
            <w:tcMar>
              <w:top w:w="45" w:type="dxa"/>
              <w:start w:w="65" w:type="dxa"/>
              <w:bottom w:w="45" w:type="dxa"/>
              <w:end w:w="65" w:type="dxa"/>
            </w:tcMar>
            <w:vAlign w:val="center"/>
            <w:shd w:fill="F7F9FC"/>
          </w:tcPr>
          <w:p>
            <w:pPr>
              <w:spacing w:before="0" w:after="0" w:line="228" w:lineRule="auto"/>
            </w:pPr>
            <w:r>
              <w:rPr>
                <w:sz w:val="18"/>
              </w:rPr>
              <w:t>Model Registry &amp; Capability Catalog</w:t>
            </w:r>
          </w:p>
        </w:tc>
        <w:tc>
          <w:tcPr>
            <w:tcW w:type="dxa" w:w="3331"/>
            <w:tcMar>
              <w:top w:w="45" w:type="dxa"/>
              <w:start w:w="65" w:type="dxa"/>
              <w:bottom w:w="45" w:type="dxa"/>
              <w:end w:w="65" w:type="dxa"/>
            </w:tcMar>
            <w:vAlign w:val="center"/>
            <w:shd w:fill="F7F9FC"/>
          </w:tcPr>
          <w:p>
            <w:pPr>
              <w:spacing w:before="0" w:after="0" w:line="228" w:lineRule="auto"/>
            </w:pPr>
            <w:r>
              <w:rPr>
                <w:sz w:val="18"/>
              </w:rPr>
              <w:t>Tracks model purpose, cost, quality, latency, and reliability.</w:t>
            </w:r>
          </w:p>
        </w:tc>
        <w:tc>
          <w:tcPr>
            <w:tcW w:type="dxa" w:w="3331"/>
            <w:tcMar>
              <w:top w:w="45" w:type="dxa"/>
              <w:start w:w="65" w:type="dxa"/>
              <w:bottom w:w="45" w:type="dxa"/>
              <w:end w:w="65" w:type="dxa"/>
            </w:tcMar>
            <w:vAlign w:val="center"/>
            <w:shd w:fill="F7F9FC"/>
          </w:tcPr>
          <w:p>
            <w:pPr>
              <w:spacing w:before="0" w:after="0" w:line="228" w:lineRule="auto"/>
            </w:pPr>
            <w:r>
              <w:rPr>
                <w:sz w:val="18"/>
              </w:rPr>
              <w:t>approved task mappings, capability metadata</w:t>
            </w:r>
          </w:p>
        </w:tc>
      </w:tr>
      <w:tr>
        <w:tc>
          <w:tcPr>
            <w:tcW w:type="dxa" w:w="3331"/>
            <w:tcMar>
              <w:top w:w="45" w:type="dxa"/>
              <w:start w:w="65" w:type="dxa"/>
              <w:bottom w:w="45" w:type="dxa"/>
              <w:end w:w="65" w:type="dxa"/>
            </w:tcMar>
            <w:vAlign w:val="center"/>
          </w:tcPr>
          <w:p>
            <w:pPr>
              <w:spacing w:before="0" w:after="0" w:line="228" w:lineRule="auto"/>
            </w:pPr>
            <w:r>
              <w:rPr>
                <w:sz w:val="18"/>
              </w:rPr>
              <w:t>Model Routing Engine</w:t>
            </w:r>
          </w:p>
        </w:tc>
        <w:tc>
          <w:tcPr>
            <w:tcW w:type="dxa" w:w="3331"/>
            <w:tcMar>
              <w:top w:w="45" w:type="dxa"/>
              <w:start w:w="65" w:type="dxa"/>
              <w:bottom w:w="45" w:type="dxa"/>
              <w:end w:w="65" w:type="dxa"/>
            </w:tcMar>
            <w:vAlign w:val="center"/>
          </w:tcPr>
          <w:p>
            <w:pPr>
              <w:spacing w:before="0" w:after="0" w:line="228" w:lineRule="auto"/>
            </w:pPr>
            <w:r>
              <w:rPr>
                <w:sz w:val="18"/>
              </w:rPr>
              <w:t>Selects the best model for each request.</w:t>
            </w:r>
          </w:p>
        </w:tc>
        <w:tc>
          <w:tcPr>
            <w:tcW w:type="dxa" w:w="3331"/>
            <w:tcMar>
              <w:top w:w="45" w:type="dxa"/>
              <w:start w:w="65" w:type="dxa"/>
              <w:bottom w:w="45" w:type="dxa"/>
              <w:end w:w="65" w:type="dxa"/>
            </w:tcMar>
            <w:vAlign w:val="center"/>
          </w:tcPr>
          <w:p>
            <w:pPr>
              <w:spacing w:before="0" w:after="0" w:line="228" w:lineRule="auto"/>
            </w:pPr>
            <w:r>
              <w:rPr>
                <w:sz w:val="18"/>
              </w:rPr>
              <w:t>cost thresholds, latency classes, policy restrictions</w:t>
            </w:r>
          </w:p>
        </w:tc>
      </w:tr>
      <w:tr>
        <w:tc>
          <w:tcPr>
            <w:tcW w:type="dxa" w:w="3331"/>
            <w:tcMar>
              <w:top w:w="45" w:type="dxa"/>
              <w:start w:w="65" w:type="dxa"/>
              <w:bottom w:w="45" w:type="dxa"/>
              <w:end w:w="65" w:type="dxa"/>
            </w:tcMar>
            <w:vAlign w:val="center"/>
            <w:shd w:fill="F7F9FC"/>
          </w:tcPr>
          <w:p>
            <w:pPr>
              <w:spacing w:before="0" w:after="0" w:line="228" w:lineRule="auto"/>
            </w:pPr>
            <w:r>
              <w:rPr>
                <w:sz w:val="18"/>
              </w:rPr>
              <w:t>Prompt Execution Engine</w:t>
            </w:r>
          </w:p>
        </w:tc>
        <w:tc>
          <w:tcPr>
            <w:tcW w:type="dxa" w:w="3331"/>
            <w:tcMar>
              <w:top w:w="45" w:type="dxa"/>
              <w:start w:w="65" w:type="dxa"/>
              <w:bottom w:w="45" w:type="dxa"/>
              <w:end w:w="65" w:type="dxa"/>
            </w:tcMar>
            <w:vAlign w:val="center"/>
            <w:shd w:fill="F7F9FC"/>
          </w:tcPr>
          <w:p>
            <w:pPr>
              <w:spacing w:before="0" w:after="0" w:line="228" w:lineRule="auto"/>
            </w:pPr>
            <w:r>
              <w:rPr>
                <w:sz w:val="18"/>
              </w:rPr>
              <w:t>Runs structured prompts with context injection and version control.</w:t>
            </w:r>
          </w:p>
        </w:tc>
        <w:tc>
          <w:tcPr>
            <w:tcW w:type="dxa" w:w="3331"/>
            <w:tcMar>
              <w:top w:w="45" w:type="dxa"/>
              <w:start w:w="65" w:type="dxa"/>
              <w:bottom w:w="45" w:type="dxa"/>
              <w:end w:w="65" w:type="dxa"/>
            </w:tcMar>
            <w:vAlign w:val="center"/>
            <w:shd w:fill="F7F9FC"/>
          </w:tcPr>
          <w:p>
            <w:pPr>
              <w:spacing w:before="0" w:after="0" w:line="228" w:lineRule="auto"/>
            </w:pPr>
            <w:r>
              <w:rPr>
                <w:sz w:val="18"/>
              </w:rPr>
              <w:t>prompt lineage, version lock, chain templates</w:t>
            </w:r>
          </w:p>
        </w:tc>
      </w:tr>
      <w:tr>
        <w:tc>
          <w:tcPr>
            <w:tcW w:type="dxa" w:w="3331"/>
            <w:tcMar>
              <w:top w:w="45" w:type="dxa"/>
              <w:start w:w="65" w:type="dxa"/>
              <w:bottom w:w="45" w:type="dxa"/>
              <w:end w:w="65" w:type="dxa"/>
            </w:tcMar>
            <w:vAlign w:val="center"/>
          </w:tcPr>
          <w:p>
            <w:pPr>
              <w:spacing w:before="0" w:after="0" w:line="228" w:lineRule="auto"/>
            </w:pPr>
            <w:r>
              <w:rPr>
                <w:sz w:val="18"/>
              </w:rPr>
              <w:t>Fallback Manager</w:t>
            </w:r>
          </w:p>
        </w:tc>
        <w:tc>
          <w:tcPr>
            <w:tcW w:type="dxa" w:w="3331"/>
            <w:tcMar>
              <w:top w:w="45" w:type="dxa"/>
              <w:start w:w="65" w:type="dxa"/>
              <w:bottom w:w="45" w:type="dxa"/>
              <w:end w:w="65" w:type="dxa"/>
            </w:tcMar>
            <w:vAlign w:val="center"/>
          </w:tcPr>
          <w:p>
            <w:pPr>
              <w:spacing w:before="0" w:after="0" w:line="228" w:lineRule="auto"/>
            </w:pPr>
            <w:r>
              <w:rPr>
                <w:sz w:val="18"/>
              </w:rPr>
              <w:t>Maintains resilience when primary models fail or degrade.</w:t>
            </w:r>
          </w:p>
        </w:tc>
        <w:tc>
          <w:tcPr>
            <w:tcW w:type="dxa" w:w="3331"/>
            <w:tcMar>
              <w:top w:w="45" w:type="dxa"/>
              <w:start w:w="65" w:type="dxa"/>
              <w:bottom w:w="45" w:type="dxa"/>
              <w:end w:w="65" w:type="dxa"/>
            </w:tcMar>
            <w:vAlign w:val="center"/>
          </w:tcPr>
          <w:p>
            <w:pPr>
              <w:spacing w:before="0" w:after="0" w:line="228" w:lineRule="auto"/>
            </w:pPr>
            <w:r>
              <w:rPr>
                <w:sz w:val="18"/>
              </w:rPr>
              <w:t>secondary model paths, retry rules, backup providers</w:t>
            </w:r>
          </w:p>
        </w:tc>
      </w:tr>
      <w:tr>
        <w:tc>
          <w:tcPr>
            <w:tcW w:type="dxa" w:w="3331"/>
            <w:tcMar>
              <w:top w:w="45" w:type="dxa"/>
              <w:start w:w="65" w:type="dxa"/>
              <w:bottom w:w="45" w:type="dxa"/>
              <w:end w:w="65" w:type="dxa"/>
            </w:tcMar>
            <w:vAlign w:val="center"/>
            <w:shd w:fill="F7F9FC"/>
          </w:tcPr>
          <w:p>
            <w:pPr>
              <w:spacing w:before="0" w:after="0" w:line="228" w:lineRule="auto"/>
            </w:pPr>
            <w:r>
              <w:rPr>
                <w:sz w:val="18"/>
              </w:rPr>
              <w:t>Usage &amp; Cost Monitor</w:t>
            </w:r>
          </w:p>
        </w:tc>
        <w:tc>
          <w:tcPr>
            <w:tcW w:type="dxa" w:w="3331"/>
            <w:tcMar>
              <w:top w:w="45" w:type="dxa"/>
              <w:start w:w="65" w:type="dxa"/>
              <w:bottom w:w="45" w:type="dxa"/>
              <w:end w:w="65" w:type="dxa"/>
            </w:tcMar>
            <w:vAlign w:val="center"/>
            <w:shd w:fill="F7F9FC"/>
          </w:tcPr>
          <w:p>
            <w:pPr>
              <w:spacing w:before="0" w:after="0" w:line="228" w:lineRule="auto"/>
            </w:pPr>
            <w:r>
              <w:rPr>
                <w:sz w:val="18"/>
              </w:rPr>
              <w:t>Measures token consumption and budgets.</w:t>
            </w:r>
          </w:p>
        </w:tc>
        <w:tc>
          <w:tcPr>
            <w:tcW w:type="dxa" w:w="3331"/>
            <w:tcMar>
              <w:top w:w="45" w:type="dxa"/>
              <w:start w:w="65" w:type="dxa"/>
              <w:bottom w:w="45" w:type="dxa"/>
              <w:end w:w="65" w:type="dxa"/>
            </w:tcMar>
            <w:vAlign w:val="center"/>
            <w:shd w:fill="F7F9FC"/>
          </w:tcPr>
          <w:p>
            <w:pPr>
              <w:spacing w:before="0" w:after="0" w:line="228" w:lineRule="auto"/>
            </w:pPr>
            <w:r>
              <w:rPr>
                <w:sz w:val="18"/>
              </w:rPr>
              <w:t>tenant budgets, cost dashboards, rate limits</w:t>
            </w:r>
          </w:p>
        </w:tc>
      </w:tr>
      <w:tr>
        <w:tc>
          <w:tcPr>
            <w:tcW w:type="dxa" w:w="3331"/>
            <w:tcMar>
              <w:top w:w="45" w:type="dxa"/>
              <w:start w:w="65" w:type="dxa"/>
              <w:bottom w:w="45" w:type="dxa"/>
              <w:end w:w="65" w:type="dxa"/>
            </w:tcMar>
            <w:vAlign w:val="center"/>
          </w:tcPr>
          <w:p>
            <w:pPr>
              <w:spacing w:before="0" w:after="0" w:line="228" w:lineRule="auto"/>
            </w:pPr>
            <w:r>
              <w:rPr>
                <w:sz w:val="18"/>
              </w:rPr>
              <w:t>Governance Integration</w:t>
            </w:r>
          </w:p>
        </w:tc>
        <w:tc>
          <w:tcPr>
            <w:tcW w:type="dxa" w:w="3331"/>
            <w:tcMar>
              <w:top w:w="45" w:type="dxa"/>
              <w:start w:w="65" w:type="dxa"/>
              <w:bottom w:w="45" w:type="dxa"/>
              <w:end w:w="65" w:type="dxa"/>
            </w:tcMar>
            <w:vAlign w:val="center"/>
          </w:tcPr>
          <w:p>
            <w:pPr>
              <w:spacing w:before="0" w:after="0" w:line="228" w:lineRule="auto"/>
            </w:pPr>
            <w:r>
              <w:rPr>
                <w:sz w:val="18"/>
              </w:rPr>
              <w:t>Applies policy and safety review to AI outputs.</w:t>
            </w:r>
          </w:p>
        </w:tc>
        <w:tc>
          <w:tcPr>
            <w:tcW w:type="dxa" w:w="3331"/>
            <w:tcMar>
              <w:top w:w="45" w:type="dxa"/>
              <w:start w:w="65" w:type="dxa"/>
              <w:bottom w:w="45" w:type="dxa"/>
              <w:end w:w="65" w:type="dxa"/>
            </w:tcMar>
            <w:vAlign w:val="center"/>
          </w:tcPr>
          <w:p>
            <w:pPr>
              <w:spacing w:before="0" w:after="0" w:line="228" w:lineRule="auto"/>
            </w:pPr>
            <w:r>
              <w:rPr>
                <w:sz w:val="18"/>
              </w:rPr>
              <w:t>safety filters, human review, audit logging</w:t>
            </w:r>
          </w:p>
        </w:tc>
      </w:tr>
    </w:tbl>
    <w:p>
      <w:pPr>
        <w:pStyle w:val="Heading1"/>
      </w:pPr>
      <w:r>
        <w:t>15. Event Architecture</w:t>
      </w:r>
    </w:p>
    <w:p>
      <w:r>
        <w:t>Every major action emits an event. Events support analytics, automations, notifications, AI recommendations, risk detection, and auditability.</w:t>
      </w:r>
    </w:p>
    <w:tbl>
      <w:tblPr>
        <w:tblStyle w:val="TableGrid"/>
        <w:tblW w:type="auto" w:w="0"/>
        <w:jc w:val="center"/>
        <w:tblLook w:firstColumn="1" w:firstRow="1" w:lastColumn="0" w:lastRow="0" w:noHBand="0" w:noVBand="1" w:val="04A0"/>
      </w:tblPr>
      <w:tblGrid>
        <w:gridCol w:w="4997"/>
        <w:gridCol w:w="4997"/>
      </w:tblGrid>
      <w:tr>
        <w:tc>
          <w:tcPr>
            <w:tcW w:type="dxa" w:w="4997"/>
            <w:tcMar>
              <w:top w:w="45" w:type="dxa"/>
              <w:start w:w="65" w:type="dxa"/>
              <w:bottom w:w="45" w:type="dxa"/>
              <w:end w:w="65" w:type="dxa"/>
            </w:tcMar>
            <w:vAlign w:val="center"/>
            <w:shd w:fill="D9E2F3"/>
          </w:tcPr>
          <w:p>
            <w:pPr>
              <w:spacing w:before="0" w:after="0" w:line="228" w:lineRule="auto"/>
            </w:pPr>
            <w:r>
              <w:rPr>
                <w:b/>
                <w:sz w:val="18"/>
              </w:rPr>
              <w:t>Event Domain</w:t>
            </w:r>
          </w:p>
        </w:tc>
        <w:tc>
          <w:tcPr>
            <w:tcW w:type="dxa" w:w="4997"/>
            <w:tcMar>
              <w:top w:w="45" w:type="dxa"/>
              <w:start w:w="65" w:type="dxa"/>
              <w:bottom w:w="45" w:type="dxa"/>
              <w:end w:w="65" w:type="dxa"/>
            </w:tcMar>
            <w:vAlign w:val="center"/>
            <w:shd w:fill="D9E2F3"/>
          </w:tcPr>
          <w:p>
            <w:pPr>
              <w:spacing w:before="0" w:after="0" w:line="228" w:lineRule="auto"/>
            </w:pPr>
            <w:r>
              <w:rPr>
                <w:b/>
                <w:sz w:val="18"/>
              </w:rPr>
              <w:t>Representative Events</w:t>
            </w:r>
          </w:p>
        </w:tc>
      </w:tr>
      <w:tr>
        <w:tc>
          <w:tcPr>
            <w:tcW w:type="dxa" w:w="4997"/>
            <w:tcMar>
              <w:top w:w="45" w:type="dxa"/>
              <w:start w:w="65" w:type="dxa"/>
              <w:bottom w:w="45" w:type="dxa"/>
              <w:end w:w="65" w:type="dxa"/>
            </w:tcMar>
            <w:vAlign w:val="center"/>
          </w:tcPr>
          <w:p>
            <w:pPr>
              <w:spacing w:before="0" w:after="0" w:line="228" w:lineRule="auto"/>
            </w:pPr>
            <w:r>
              <w:rPr>
                <w:sz w:val="18"/>
              </w:rPr>
              <w:t>Identity</w:t>
            </w:r>
          </w:p>
        </w:tc>
        <w:tc>
          <w:tcPr>
            <w:tcW w:type="dxa" w:w="4997"/>
            <w:tcMar>
              <w:top w:w="45" w:type="dxa"/>
              <w:start w:w="65" w:type="dxa"/>
              <w:bottom w:w="45" w:type="dxa"/>
              <w:end w:w="65" w:type="dxa"/>
            </w:tcMar>
            <w:vAlign w:val="center"/>
          </w:tcPr>
          <w:p>
            <w:pPr>
              <w:spacing w:before="0" w:after="0" w:line="228" w:lineRule="auto"/>
            </w:pPr>
            <w:r>
              <w:rPr>
                <w:sz w:val="18"/>
              </w:rPr>
              <w:t>user.logged_in; user.login_failed; user.role_changed; session.revoked</w:t>
            </w:r>
          </w:p>
        </w:tc>
      </w:tr>
      <w:tr>
        <w:tc>
          <w:tcPr>
            <w:tcW w:type="dxa" w:w="4997"/>
            <w:tcMar>
              <w:top w:w="45" w:type="dxa"/>
              <w:start w:w="65" w:type="dxa"/>
              <w:bottom w:w="45" w:type="dxa"/>
              <w:end w:w="65" w:type="dxa"/>
            </w:tcMar>
            <w:vAlign w:val="center"/>
            <w:shd w:fill="F7F9FC"/>
          </w:tcPr>
          <w:p>
            <w:pPr>
              <w:spacing w:before="0" w:after="0" w:line="228" w:lineRule="auto"/>
            </w:pPr>
            <w:r>
              <w:rPr>
                <w:sz w:val="18"/>
              </w:rPr>
              <w:t>Tenant / Institution</w:t>
            </w:r>
          </w:p>
        </w:tc>
        <w:tc>
          <w:tcPr>
            <w:tcW w:type="dxa" w:w="4997"/>
            <w:tcMar>
              <w:top w:w="45" w:type="dxa"/>
              <w:start w:w="65" w:type="dxa"/>
              <w:bottom w:w="45" w:type="dxa"/>
              <w:end w:w="65" w:type="dxa"/>
            </w:tcMar>
            <w:vAlign w:val="center"/>
            <w:shd w:fill="F7F9FC"/>
          </w:tcPr>
          <w:p>
            <w:pPr>
              <w:spacing w:before="0" w:after="0" w:line="228" w:lineRule="auto"/>
            </w:pPr>
            <w:r>
              <w:rPr>
                <w:sz w:val="18"/>
              </w:rPr>
              <w:t>tenant.created; institution.updated; term.activated; branding.changed</w:t>
            </w:r>
          </w:p>
        </w:tc>
      </w:tr>
      <w:tr>
        <w:tc>
          <w:tcPr>
            <w:tcW w:type="dxa" w:w="4997"/>
            <w:tcMar>
              <w:top w:w="45" w:type="dxa"/>
              <w:start w:w="65" w:type="dxa"/>
              <w:bottom w:w="45" w:type="dxa"/>
              <w:end w:w="65" w:type="dxa"/>
            </w:tcMar>
            <w:vAlign w:val="center"/>
          </w:tcPr>
          <w:p>
            <w:pPr>
              <w:spacing w:before="0" w:after="0" w:line="228" w:lineRule="auto"/>
            </w:pPr>
            <w:r>
              <w:rPr>
                <w:sz w:val="18"/>
              </w:rPr>
              <w:t>Learning</w:t>
            </w:r>
          </w:p>
        </w:tc>
        <w:tc>
          <w:tcPr>
            <w:tcW w:type="dxa" w:w="4997"/>
            <w:tcMar>
              <w:top w:w="45" w:type="dxa"/>
              <w:start w:w="65" w:type="dxa"/>
              <w:bottom w:w="45" w:type="dxa"/>
              <w:end w:w="65" w:type="dxa"/>
            </w:tcMar>
            <w:vAlign w:val="center"/>
          </w:tcPr>
          <w:p>
            <w:pPr>
              <w:spacing w:before="0" w:after="0" w:line="228" w:lineRule="auto"/>
            </w:pPr>
            <w:r>
              <w:rPr>
                <w:sz w:val="18"/>
              </w:rPr>
              <w:t>course.created; lesson.published; module.reordered</w:t>
            </w:r>
          </w:p>
        </w:tc>
      </w:tr>
      <w:tr>
        <w:tc>
          <w:tcPr>
            <w:tcW w:type="dxa" w:w="4997"/>
            <w:tcMar>
              <w:top w:w="45" w:type="dxa"/>
              <w:start w:w="65" w:type="dxa"/>
              <w:bottom w:w="45" w:type="dxa"/>
              <w:end w:w="65" w:type="dxa"/>
            </w:tcMar>
            <w:vAlign w:val="center"/>
            <w:shd w:fill="F7F9FC"/>
          </w:tcPr>
          <w:p>
            <w:pPr>
              <w:spacing w:before="0" w:after="0" w:line="228" w:lineRule="auto"/>
            </w:pPr>
            <w:r>
              <w:rPr>
                <w:sz w:val="18"/>
              </w:rPr>
              <w:t>Assessment</w:t>
            </w:r>
          </w:p>
        </w:tc>
        <w:tc>
          <w:tcPr>
            <w:tcW w:type="dxa" w:w="4997"/>
            <w:tcMar>
              <w:top w:w="45" w:type="dxa"/>
              <w:start w:w="65" w:type="dxa"/>
              <w:bottom w:w="45" w:type="dxa"/>
              <w:end w:w="65" w:type="dxa"/>
            </w:tcMar>
            <w:vAlign w:val="center"/>
            <w:shd w:fill="F7F9FC"/>
          </w:tcPr>
          <w:p>
            <w:pPr>
              <w:spacing w:before="0" w:after="0" w:line="228" w:lineRule="auto"/>
            </w:pPr>
            <w:r>
              <w:rPr>
                <w:sz w:val="18"/>
              </w:rPr>
              <w:t>assignment.created; submission.created; quiz.submitted; grade.released</w:t>
            </w:r>
          </w:p>
        </w:tc>
      </w:tr>
      <w:tr>
        <w:tc>
          <w:tcPr>
            <w:tcW w:type="dxa" w:w="4997"/>
            <w:tcMar>
              <w:top w:w="45" w:type="dxa"/>
              <w:start w:w="65" w:type="dxa"/>
              <w:bottom w:w="45" w:type="dxa"/>
              <w:end w:w="65" w:type="dxa"/>
            </w:tcMar>
            <w:vAlign w:val="center"/>
          </w:tcPr>
          <w:p>
            <w:pPr>
              <w:spacing w:before="0" w:after="0" w:line="228" w:lineRule="auto"/>
            </w:pPr>
            <w:r>
              <w:rPr>
                <w:sz w:val="18"/>
              </w:rPr>
              <w:t>Attendance / Behavior</w:t>
            </w:r>
          </w:p>
        </w:tc>
        <w:tc>
          <w:tcPr>
            <w:tcW w:type="dxa" w:w="4997"/>
            <w:tcMar>
              <w:top w:w="45" w:type="dxa"/>
              <w:start w:w="65" w:type="dxa"/>
              <w:bottom w:w="45" w:type="dxa"/>
              <w:end w:w="65" w:type="dxa"/>
            </w:tcMar>
            <w:vAlign w:val="center"/>
          </w:tcPr>
          <w:p>
            <w:pPr>
              <w:spacing w:before="0" w:after="0" w:line="228" w:lineRule="auto"/>
            </w:pPr>
            <w:r>
              <w:rPr>
                <w:sz w:val="18"/>
              </w:rPr>
              <w:t>absence.flagged; behavior.logged</w:t>
            </w:r>
          </w:p>
        </w:tc>
      </w:tr>
      <w:tr>
        <w:tc>
          <w:tcPr>
            <w:tcW w:type="dxa" w:w="4997"/>
            <w:tcMar>
              <w:top w:w="45" w:type="dxa"/>
              <w:start w:w="65" w:type="dxa"/>
              <w:bottom w:w="45" w:type="dxa"/>
              <w:end w:w="65" w:type="dxa"/>
            </w:tcMar>
            <w:vAlign w:val="center"/>
            <w:shd w:fill="F7F9FC"/>
          </w:tcPr>
          <w:p>
            <w:pPr>
              <w:spacing w:before="0" w:after="0" w:line="228" w:lineRule="auto"/>
            </w:pPr>
            <w:r>
              <w:rPr>
                <w:sz w:val="18"/>
              </w:rPr>
              <w:t>Guardian / Communication</w:t>
            </w:r>
          </w:p>
        </w:tc>
        <w:tc>
          <w:tcPr>
            <w:tcW w:type="dxa" w:w="4997"/>
            <w:tcMar>
              <w:top w:w="45" w:type="dxa"/>
              <w:start w:w="65" w:type="dxa"/>
              <w:bottom w:w="45" w:type="dxa"/>
              <w:end w:w="65" w:type="dxa"/>
            </w:tcMar>
            <w:vAlign w:val="center"/>
            <w:shd w:fill="F7F9FC"/>
          </w:tcPr>
          <w:p>
            <w:pPr>
              <w:spacing w:before="0" w:after="0" w:line="228" w:lineRule="auto"/>
            </w:pPr>
            <w:r>
              <w:rPr>
                <w:sz w:val="18"/>
              </w:rPr>
              <w:t>guardian.linked; notification.dispatch; parent.alerted</w:t>
            </w:r>
          </w:p>
        </w:tc>
      </w:tr>
      <w:tr>
        <w:tc>
          <w:tcPr>
            <w:tcW w:type="dxa" w:w="4997"/>
            <w:tcMar>
              <w:top w:w="45" w:type="dxa"/>
              <w:start w:w="65" w:type="dxa"/>
              <w:bottom w:w="45" w:type="dxa"/>
              <w:end w:w="65" w:type="dxa"/>
            </w:tcMar>
            <w:vAlign w:val="center"/>
          </w:tcPr>
          <w:p>
            <w:pPr>
              <w:spacing w:before="0" w:after="0" w:line="228" w:lineRule="auto"/>
            </w:pPr>
            <w:r>
              <w:rPr>
                <w:sz w:val="18"/>
              </w:rPr>
              <w:t>AI</w:t>
            </w:r>
          </w:p>
        </w:tc>
        <w:tc>
          <w:tcPr>
            <w:tcW w:type="dxa" w:w="4997"/>
            <w:tcMar>
              <w:top w:w="45" w:type="dxa"/>
              <w:start w:w="65" w:type="dxa"/>
              <w:bottom w:w="45" w:type="dxa"/>
              <w:end w:w="65" w:type="dxa"/>
            </w:tcMar>
            <w:vAlign w:val="center"/>
          </w:tcPr>
          <w:p>
            <w:pPr>
              <w:spacing w:before="0" w:after="0" w:line="228" w:lineRule="auto"/>
            </w:pPr>
            <w:r>
              <w:rPr>
                <w:sz w:val="18"/>
              </w:rPr>
              <w:t>ai.run_completed; ai.output_flagged; ai.review_required; ai.review_resolved</w:t>
            </w:r>
          </w:p>
        </w:tc>
      </w:tr>
      <w:tr>
        <w:tc>
          <w:tcPr>
            <w:tcW w:type="dxa" w:w="4997"/>
            <w:tcMar>
              <w:top w:w="45" w:type="dxa"/>
              <w:start w:w="65" w:type="dxa"/>
              <w:bottom w:w="45" w:type="dxa"/>
              <w:end w:w="65" w:type="dxa"/>
            </w:tcMar>
            <w:vAlign w:val="center"/>
            <w:shd w:fill="F7F9FC"/>
          </w:tcPr>
          <w:p>
            <w:pPr>
              <w:spacing w:before="0" w:after="0" w:line="228" w:lineRule="auto"/>
            </w:pPr>
            <w:r>
              <w:rPr>
                <w:sz w:val="18"/>
              </w:rPr>
              <w:t>Billing / Integration</w:t>
            </w:r>
          </w:p>
        </w:tc>
        <w:tc>
          <w:tcPr>
            <w:tcW w:type="dxa" w:w="4997"/>
            <w:tcMar>
              <w:top w:w="45" w:type="dxa"/>
              <w:start w:w="65" w:type="dxa"/>
              <w:bottom w:w="45" w:type="dxa"/>
              <w:end w:w="65" w:type="dxa"/>
            </w:tcMar>
            <w:vAlign w:val="center"/>
            <w:shd w:fill="F7F9FC"/>
          </w:tcPr>
          <w:p>
            <w:pPr>
              <w:spacing w:before="0" w:after="0" w:line="228" w:lineRule="auto"/>
            </w:pPr>
            <w:r>
              <w:rPr>
                <w:sz w:val="18"/>
              </w:rPr>
              <w:t>subscription.created; payment.failed; integration.sync_failed</w:t>
            </w:r>
          </w:p>
        </w:tc>
      </w:tr>
      <w:tr>
        <w:tc>
          <w:tcPr>
            <w:tcW w:type="dxa" w:w="4997"/>
            <w:tcMar>
              <w:top w:w="45" w:type="dxa"/>
              <w:start w:w="65" w:type="dxa"/>
              <w:bottom w:w="45" w:type="dxa"/>
              <w:end w:w="65" w:type="dxa"/>
            </w:tcMar>
            <w:vAlign w:val="center"/>
          </w:tcPr>
          <w:p>
            <w:pPr>
              <w:spacing w:before="0" w:after="0" w:line="228" w:lineRule="auto"/>
            </w:pPr>
            <w:r>
              <w:rPr>
                <w:sz w:val="18"/>
              </w:rPr>
              <w:t>Workflow / Ops</w:t>
            </w:r>
          </w:p>
        </w:tc>
        <w:tc>
          <w:tcPr>
            <w:tcW w:type="dxa" w:w="4997"/>
            <w:tcMar>
              <w:top w:w="45" w:type="dxa"/>
              <w:start w:w="65" w:type="dxa"/>
              <w:bottom w:w="45" w:type="dxa"/>
              <w:end w:w="65" w:type="dxa"/>
            </w:tcMar>
            <w:vAlign w:val="center"/>
          </w:tcPr>
          <w:p>
            <w:pPr>
              <w:spacing w:before="0" w:after="0" w:line="228" w:lineRule="auto"/>
            </w:pPr>
            <w:r>
              <w:rPr>
                <w:sz w:val="18"/>
              </w:rPr>
              <w:t>workflow.rule_triggered; deployment.completed; backup.completed</w:t>
            </w:r>
          </w:p>
        </w:tc>
      </w:tr>
    </w:tbl>
    <w:p>
      <w:pPr>
        <w:pStyle w:val="Heading2"/>
      </w:pPr>
      <w:r>
        <w:t>16. Platform Workflow: From Learning Event to Intelligence</w:t>
      </w:r>
    </w:p>
    <w:p>
      <w:r>
        <w:t>A representative end-to-end flow is: Student completes lesson → event emitted → mastery updated → recommendation engine recalculates next step → risk model reassesses engagement → teacher insight dashboard refreshes → guardian summary updates according to policy.</w:t>
      </w:r>
    </w:p>
    <w:p>
      <w:pPr>
        <w:pStyle w:val="Heading1"/>
      </w:pPr>
      <w:r>
        <w:t>17. Global Security, Privacy, and Compliance</w:t>
      </w:r>
    </w:p>
    <w:tbl>
      <w:tblPr>
        <w:tblStyle w:val="TableGrid"/>
        <w:tblW w:type="auto" w:w="0"/>
        <w:jc w:val="center"/>
        <w:tblLook w:firstColumn="1" w:firstRow="1" w:lastColumn="0" w:lastRow="0" w:noHBand="0" w:noVBand="1" w:val="04A0"/>
      </w:tblPr>
      <w:tblGrid>
        <w:gridCol w:w="4997"/>
        <w:gridCol w:w="4997"/>
      </w:tblGrid>
      <w:tr>
        <w:tc>
          <w:tcPr>
            <w:tcW w:type="dxa" w:w="4997"/>
            <w:tcMar>
              <w:top w:w="45" w:type="dxa"/>
              <w:start w:w="65" w:type="dxa"/>
              <w:bottom w:w="45" w:type="dxa"/>
              <w:end w:w="65" w:type="dxa"/>
            </w:tcMar>
            <w:vAlign w:val="center"/>
            <w:shd w:fill="D9E2F3"/>
          </w:tcPr>
          <w:p>
            <w:pPr>
              <w:spacing w:before="0" w:after="0" w:line="228" w:lineRule="auto"/>
            </w:pPr>
            <w:r>
              <w:rPr>
                <w:b/>
                <w:sz w:val="18"/>
              </w:rPr>
              <w:t>Control Area</w:t>
            </w:r>
          </w:p>
        </w:tc>
        <w:tc>
          <w:tcPr>
            <w:tcW w:type="dxa" w:w="4997"/>
            <w:tcMar>
              <w:top w:w="45" w:type="dxa"/>
              <w:start w:w="65" w:type="dxa"/>
              <w:bottom w:w="45" w:type="dxa"/>
              <w:end w:w="65" w:type="dxa"/>
            </w:tcMar>
            <w:vAlign w:val="center"/>
            <w:shd w:fill="D9E2F3"/>
          </w:tcPr>
          <w:p>
            <w:pPr>
              <w:spacing w:before="0" w:after="0" w:line="228" w:lineRule="auto"/>
            </w:pPr>
            <w:r>
              <w:rPr>
                <w:b/>
                <w:sz w:val="18"/>
              </w:rPr>
              <w:t>Required Controls</w:t>
            </w:r>
          </w:p>
        </w:tc>
      </w:tr>
      <w:tr>
        <w:tc>
          <w:tcPr>
            <w:tcW w:type="dxa" w:w="4997"/>
            <w:tcMar>
              <w:top w:w="45" w:type="dxa"/>
              <w:start w:w="65" w:type="dxa"/>
              <w:bottom w:w="45" w:type="dxa"/>
              <w:end w:w="65" w:type="dxa"/>
            </w:tcMar>
            <w:vAlign w:val="center"/>
          </w:tcPr>
          <w:p>
            <w:pPr>
              <w:spacing w:before="0" w:after="0" w:line="228" w:lineRule="auto"/>
            </w:pPr>
            <w:r>
              <w:rPr>
                <w:sz w:val="18"/>
              </w:rPr>
              <w:t>Identity Security</w:t>
            </w:r>
          </w:p>
        </w:tc>
        <w:tc>
          <w:tcPr>
            <w:tcW w:type="dxa" w:w="4997"/>
            <w:tcMar>
              <w:top w:w="45" w:type="dxa"/>
              <w:start w:w="65" w:type="dxa"/>
              <w:bottom w:w="45" w:type="dxa"/>
              <w:end w:w="65" w:type="dxa"/>
            </w:tcMar>
            <w:vAlign w:val="center"/>
          </w:tcPr>
          <w:p>
            <w:pPr>
              <w:spacing w:before="0" w:after="0" w:line="228" w:lineRule="auto"/>
            </w:pPr>
            <w:r>
              <w:rPr>
                <w:sz w:val="18"/>
              </w:rPr>
              <w:t>MFA, session revocation, SSO federation, brute-force protection, impersonation logging</w:t>
            </w:r>
          </w:p>
        </w:tc>
      </w:tr>
      <w:tr>
        <w:tc>
          <w:tcPr>
            <w:tcW w:type="dxa" w:w="4997"/>
            <w:tcMar>
              <w:top w:w="45" w:type="dxa"/>
              <w:start w:w="65" w:type="dxa"/>
              <w:bottom w:w="45" w:type="dxa"/>
              <w:end w:w="65" w:type="dxa"/>
            </w:tcMar>
            <w:vAlign w:val="center"/>
            <w:shd w:fill="F7F9FC"/>
          </w:tcPr>
          <w:p>
            <w:pPr>
              <w:spacing w:before="0" w:after="0" w:line="228" w:lineRule="auto"/>
            </w:pPr>
            <w:r>
              <w:rPr>
                <w:sz w:val="18"/>
              </w:rPr>
              <w:t>Authorization</w:t>
            </w:r>
          </w:p>
        </w:tc>
        <w:tc>
          <w:tcPr>
            <w:tcW w:type="dxa" w:w="4997"/>
            <w:tcMar>
              <w:top w:w="45" w:type="dxa"/>
              <w:start w:w="65" w:type="dxa"/>
              <w:bottom w:w="45" w:type="dxa"/>
              <w:end w:w="65" w:type="dxa"/>
            </w:tcMar>
            <w:vAlign w:val="center"/>
            <w:shd w:fill="F7F9FC"/>
          </w:tcPr>
          <w:p>
            <w:pPr>
              <w:spacing w:before="0" w:after="0" w:line="228" w:lineRule="auto"/>
            </w:pPr>
            <w:r>
              <w:rPr>
                <w:sz w:val="18"/>
              </w:rPr>
              <w:t>Centralized RBAC and scoped policy checks; no UI-only permission enforcement</w:t>
            </w:r>
          </w:p>
        </w:tc>
      </w:tr>
      <w:tr>
        <w:tc>
          <w:tcPr>
            <w:tcW w:type="dxa" w:w="4997"/>
            <w:tcMar>
              <w:top w:w="45" w:type="dxa"/>
              <w:start w:w="65" w:type="dxa"/>
              <w:bottom w:w="45" w:type="dxa"/>
              <w:end w:w="65" w:type="dxa"/>
            </w:tcMar>
            <w:vAlign w:val="center"/>
          </w:tcPr>
          <w:p>
            <w:pPr>
              <w:spacing w:before="0" w:after="0" w:line="228" w:lineRule="auto"/>
            </w:pPr>
            <w:r>
              <w:rPr>
                <w:sz w:val="18"/>
              </w:rPr>
              <w:t>Data Privacy</w:t>
            </w:r>
          </w:p>
        </w:tc>
        <w:tc>
          <w:tcPr>
            <w:tcW w:type="dxa" w:w="4997"/>
            <w:tcMar>
              <w:top w:w="45" w:type="dxa"/>
              <w:start w:w="65" w:type="dxa"/>
              <w:bottom w:w="45" w:type="dxa"/>
              <w:end w:w="65" w:type="dxa"/>
            </w:tcMar>
            <w:vAlign w:val="center"/>
          </w:tcPr>
          <w:p>
            <w:pPr>
              <w:spacing w:before="0" w:after="0" w:line="228" w:lineRule="auto"/>
            </w:pPr>
            <w:r>
              <w:rPr>
                <w:sz w:val="18"/>
              </w:rPr>
              <w:t>tenant isolation, retention controls, export logging, deletion workflows, parental consent where required</w:t>
            </w:r>
          </w:p>
        </w:tc>
      </w:tr>
      <w:tr>
        <w:tc>
          <w:tcPr>
            <w:tcW w:type="dxa" w:w="4997"/>
            <w:tcMar>
              <w:top w:w="45" w:type="dxa"/>
              <w:start w:w="65" w:type="dxa"/>
              <w:bottom w:w="45" w:type="dxa"/>
              <w:end w:w="65" w:type="dxa"/>
            </w:tcMar>
            <w:vAlign w:val="center"/>
            <w:shd w:fill="F7F9FC"/>
          </w:tcPr>
          <w:p>
            <w:pPr>
              <w:spacing w:before="0" w:after="0" w:line="228" w:lineRule="auto"/>
            </w:pPr>
            <w:r>
              <w:rPr>
                <w:sz w:val="18"/>
              </w:rPr>
              <w:t>AI Safety</w:t>
            </w:r>
          </w:p>
        </w:tc>
        <w:tc>
          <w:tcPr>
            <w:tcW w:type="dxa" w:w="4997"/>
            <w:tcMar>
              <w:top w:w="45" w:type="dxa"/>
              <w:start w:w="65" w:type="dxa"/>
              <w:bottom w:w="45" w:type="dxa"/>
              <w:end w:w="65" w:type="dxa"/>
            </w:tcMar>
            <w:vAlign w:val="center"/>
            <w:shd w:fill="F7F9FC"/>
          </w:tcPr>
          <w:p>
            <w:pPr>
              <w:spacing w:before="0" w:after="0" w:line="228" w:lineRule="auto"/>
            </w:pPr>
            <w:r>
              <w:rPr>
                <w:sz w:val="18"/>
              </w:rPr>
              <w:t>prompt governance, output monitoring, bias analysis, human override, audit trails</w:t>
            </w:r>
          </w:p>
        </w:tc>
      </w:tr>
      <w:tr>
        <w:tc>
          <w:tcPr>
            <w:tcW w:type="dxa" w:w="4997"/>
            <w:tcMar>
              <w:top w:w="45" w:type="dxa"/>
              <w:start w:w="65" w:type="dxa"/>
              <w:bottom w:w="45" w:type="dxa"/>
              <w:end w:w="65" w:type="dxa"/>
            </w:tcMar>
            <w:vAlign w:val="center"/>
          </w:tcPr>
          <w:p>
            <w:pPr>
              <w:spacing w:before="0" w:after="0" w:line="228" w:lineRule="auto"/>
            </w:pPr>
            <w:r>
              <w:rPr>
                <w:sz w:val="18"/>
              </w:rPr>
              <w:t>Compliance</w:t>
            </w:r>
          </w:p>
        </w:tc>
        <w:tc>
          <w:tcPr>
            <w:tcW w:type="dxa" w:w="4997"/>
            <w:tcMar>
              <w:top w:w="45" w:type="dxa"/>
              <w:start w:w="65" w:type="dxa"/>
              <w:bottom w:w="45" w:type="dxa"/>
              <w:end w:w="65" w:type="dxa"/>
            </w:tcMar>
            <w:vAlign w:val="center"/>
          </w:tcPr>
          <w:p>
            <w:pPr>
              <w:spacing w:before="0" w:after="0" w:line="228" w:lineRule="auto"/>
            </w:pPr>
            <w:r>
              <w:rPr>
                <w:sz w:val="18"/>
              </w:rPr>
              <w:t>FERPA, COPPA, GDPR-aligned controls, regional policy overlays, consent and visibility rules</w:t>
            </w:r>
          </w:p>
        </w:tc>
      </w:tr>
      <w:tr>
        <w:tc>
          <w:tcPr>
            <w:tcW w:type="dxa" w:w="4997"/>
            <w:tcMar>
              <w:top w:w="45" w:type="dxa"/>
              <w:start w:w="65" w:type="dxa"/>
              <w:bottom w:w="45" w:type="dxa"/>
              <w:end w:w="65" w:type="dxa"/>
            </w:tcMar>
            <w:vAlign w:val="center"/>
            <w:shd w:fill="F7F9FC"/>
          </w:tcPr>
          <w:p>
            <w:pPr>
              <w:spacing w:before="0" w:after="0" w:line="228" w:lineRule="auto"/>
            </w:pPr>
            <w:r>
              <w:rPr>
                <w:sz w:val="18"/>
              </w:rPr>
              <w:t>Operational Trust</w:t>
            </w:r>
          </w:p>
        </w:tc>
        <w:tc>
          <w:tcPr>
            <w:tcW w:type="dxa" w:w="4997"/>
            <w:tcMar>
              <w:top w:w="45" w:type="dxa"/>
              <w:start w:w="65" w:type="dxa"/>
              <w:bottom w:w="45" w:type="dxa"/>
              <w:end w:w="65" w:type="dxa"/>
            </w:tcMar>
            <w:vAlign w:val="center"/>
            <w:shd w:fill="F7F9FC"/>
          </w:tcPr>
          <w:p>
            <w:pPr>
              <w:spacing w:before="0" w:after="0" w:line="228" w:lineRule="auto"/>
            </w:pPr>
            <w:r>
              <w:rPr>
                <w:sz w:val="18"/>
              </w:rPr>
              <w:t>secrets management, encryption, backups, restore drills, incident runbooks, deployment evidence</w:t>
            </w:r>
          </w:p>
        </w:tc>
      </w:tr>
    </w:tbl>
    <w:p>
      <w:pPr>
        <w:pStyle w:val="Heading1"/>
      </w:pPr>
      <w:r>
        <w:t>18. Autonomous AI Build and Promotion Model</w:t>
      </w:r>
    </w:p>
    <w:p>
      <w:r>
        <w:t>Because the LMS is fully AI-created, the platform uses a governed AI Build Operating System. Specialized AI builders generate architecture, schema, APIs, UI assemblies, workflows, AI prompt packs, infrastructure, and tests.</w:t>
      </w:r>
    </w:p>
    <w:tbl>
      <w:tblPr>
        <w:tblStyle w:val="TableGrid"/>
        <w:tblW w:type="auto" w:w="0"/>
        <w:jc w:val="center"/>
        <w:tblLook w:firstColumn="1" w:firstRow="1" w:lastColumn="0" w:lastRow="0" w:noHBand="0" w:noVBand="1" w:val="04A0"/>
      </w:tblPr>
      <w:tblGrid>
        <w:gridCol w:w="3331"/>
        <w:gridCol w:w="3331"/>
        <w:gridCol w:w="3331"/>
      </w:tblGrid>
      <w:tr>
        <w:tc>
          <w:tcPr>
            <w:tcW w:type="dxa" w:w="3331"/>
            <w:tcMar>
              <w:top w:w="45" w:type="dxa"/>
              <w:start w:w="65" w:type="dxa"/>
              <w:bottom w:w="45" w:type="dxa"/>
              <w:end w:w="65" w:type="dxa"/>
            </w:tcMar>
            <w:vAlign w:val="center"/>
            <w:shd w:fill="D9E2F3"/>
          </w:tcPr>
          <w:p>
            <w:pPr>
              <w:spacing w:before="0" w:after="0" w:line="228" w:lineRule="auto"/>
            </w:pPr>
            <w:r>
              <w:rPr>
                <w:b/>
                <w:sz w:val="18"/>
              </w:rPr>
              <w:t>AI Builder</w:t>
            </w:r>
          </w:p>
        </w:tc>
        <w:tc>
          <w:tcPr>
            <w:tcW w:type="dxa" w:w="3331"/>
            <w:tcMar>
              <w:top w:w="45" w:type="dxa"/>
              <w:start w:w="65" w:type="dxa"/>
              <w:bottom w:w="45" w:type="dxa"/>
              <w:end w:w="65" w:type="dxa"/>
            </w:tcMar>
            <w:vAlign w:val="center"/>
            <w:shd w:fill="D9E2F3"/>
          </w:tcPr>
          <w:p>
            <w:pPr>
              <w:spacing w:before="0" w:after="0" w:line="228" w:lineRule="auto"/>
            </w:pPr>
            <w:r>
              <w:rPr>
                <w:b/>
                <w:sz w:val="18"/>
              </w:rPr>
              <w:t>Primary Outputs</w:t>
            </w:r>
          </w:p>
        </w:tc>
        <w:tc>
          <w:tcPr>
            <w:tcW w:type="dxa" w:w="3331"/>
            <w:tcMar>
              <w:top w:w="45" w:type="dxa"/>
              <w:start w:w="65" w:type="dxa"/>
              <w:bottom w:w="45" w:type="dxa"/>
              <w:end w:w="65" w:type="dxa"/>
            </w:tcMar>
            <w:vAlign w:val="center"/>
            <w:shd w:fill="D9E2F3"/>
          </w:tcPr>
          <w:p>
            <w:pPr>
              <w:spacing w:before="0" w:after="0" w:line="228" w:lineRule="auto"/>
            </w:pPr>
            <w:r>
              <w:rPr>
                <w:b/>
                <w:sz w:val="18"/>
              </w:rPr>
              <w:t>Must Not Invent</w:t>
            </w:r>
          </w:p>
        </w:tc>
      </w:tr>
      <w:tr>
        <w:tc>
          <w:tcPr>
            <w:tcW w:type="dxa" w:w="3331"/>
            <w:tcMar>
              <w:top w:w="45" w:type="dxa"/>
              <w:start w:w="65" w:type="dxa"/>
              <w:bottom w:w="45" w:type="dxa"/>
              <w:end w:w="65" w:type="dxa"/>
            </w:tcMar>
            <w:vAlign w:val="center"/>
          </w:tcPr>
          <w:p>
            <w:pPr>
              <w:spacing w:before="0" w:after="0" w:line="228" w:lineRule="auto"/>
            </w:pPr>
            <w:r>
              <w:rPr>
                <w:sz w:val="18"/>
              </w:rPr>
              <w:t>Architecture AI</w:t>
            </w:r>
          </w:p>
        </w:tc>
        <w:tc>
          <w:tcPr>
            <w:tcW w:type="dxa" w:w="3331"/>
            <w:tcMar>
              <w:top w:w="45" w:type="dxa"/>
              <w:start w:w="65" w:type="dxa"/>
              <w:bottom w:w="45" w:type="dxa"/>
              <w:end w:w="65" w:type="dxa"/>
            </w:tcMar>
            <w:vAlign w:val="center"/>
          </w:tcPr>
          <w:p>
            <w:pPr>
              <w:spacing w:before="0" w:after="0" w:line="228" w:lineRule="auto"/>
            </w:pPr>
            <w:r>
              <w:rPr>
                <w:sz w:val="18"/>
              </w:rPr>
              <w:t>canonical blueprints, service boundaries, ADRs</w:t>
            </w:r>
          </w:p>
        </w:tc>
        <w:tc>
          <w:tcPr>
            <w:tcW w:type="dxa" w:w="3331"/>
            <w:tcMar>
              <w:top w:w="45" w:type="dxa"/>
              <w:start w:w="65" w:type="dxa"/>
              <w:bottom w:w="45" w:type="dxa"/>
              <w:end w:w="65" w:type="dxa"/>
            </w:tcMar>
            <w:vAlign w:val="center"/>
          </w:tcPr>
          <w:p>
            <w:pPr>
              <w:spacing w:before="0" w:after="0" w:line="228" w:lineRule="auto"/>
            </w:pPr>
            <w:r>
              <w:rPr>
                <w:sz w:val="18"/>
              </w:rPr>
              <w:t>new domains, new hierarchy, undocumented services</w:t>
            </w:r>
          </w:p>
        </w:tc>
      </w:tr>
      <w:tr>
        <w:tc>
          <w:tcPr>
            <w:tcW w:type="dxa" w:w="3331"/>
            <w:tcMar>
              <w:top w:w="45" w:type="dxa"/>
              <w:start w:w="65" w:type="dxa"/>
              <w:bottom w:w="45" w:type="dxa"/>
              <w:end w:w="65" w:type="dxa"/>
            </w:tcMar>
            <w:vAlign w:val="center"/>
            <w:shd w:fill="F7F9FC"/>
          </w:tcPr>
          <w:p>
            <w:pPr>
              <w:spacing w:before="0" w:after="0" w:line="228" w:lineRule="auto"/>
            </w:pPr>
            <w:r>
              <w:rPr>
                <w:sz w:val="18"/>
              </w:rPr>
              <w:t>Schema AI</w:t>
            </w:r>
          </w:p>
        </w:tc>
        <w:tc>
          <w:tcPr>
            <w:tcW w:type="dxa" w:w="3331"/>
            <w:tcMar>
              <w:top w:w="45" w:type="dxa"/>
              <w:start w:w="65" w:type="dxa"/>
              <w:bottom w:w="45" w:type="dxa"/>
              <w:end w:w="65" w:type="dxa"/>
            </w:tcMar>
            <w:vAlign w:val="center"/>
            <w:shd w:fill="F7F9FC"/>
          </w:tcPr>
          <w:p>
            <w:pPr>
              <w:spacing w:before="0" w:after="0" w:line="228" w:lineRule="auto"/>
            </w:pPr>
            <w:r>
              <w:rPr>
                <w:sz w:val="18"/>
              </w:rPr>
              <w:t>SQL migrations, seeds, ERD updates</w:t>
            </w:r>
          </w:p>
        </w:tc>
        <w:tc>
          <w:tcPr>
            <w:tcW w:type="dxa" w:w="3331"/>
            <w:tcMar>
              <w:top w:w="45" w:type="dxa"/>
              <w:start w:w="65" w:type="dxa"/>
              <w:bottom w:w="45" w:type="dxa"/>
              <w:end w:w="65" w:type="dxa"/>
            </w:tcMar>
            <w:vAlign w:val="center"/>
            <w:shd w:fill="F7F9FC"/>
          </w:tcPr>
          <w:p>
            <w:pPr>
              <w:spacing w:before="0" w:after="0" w:line="228" w:lineRule="auto"/>
            </w:pPr>
            <w:r>
              <w:rPr>
                <w:sz w:val="18"/>
              </w:rPr>
              <w:t>ad hoc schema changes outside migrations</w:t>
            </w:r>
          </w:p>
        </w:tc>
      </w:tr>
      <w:tr>
        <w:tc>
          <w:tcPr>
            <w:tcW w:type="dxa" w:w="3331"/>
            <w:tcMar>
              <w:top w:w="45" w:type="dxa"/>
              <w:start w:w="65" w:type="dxa"/>
              <w:bottom w:w="45" w:type="dxa"/>
              <w:end w:w="65" w:type="dxa"/>
            </w:tcMar>
            <w:vAlign w:val="center"/>
          </w:tcPr>
          <w:p>
            <w:pPr>
              <w:spacing w:before="0" w:after="0" w:line="228" w:lineRule="auto"/>
            </w:pPr>
            <w:r>
              <w:rPr>
                <w:sz w:val="18"/>
              </w:rPr>
              <w:t>API AI</w:t>
            </w:r>
          </w:p>
        </w:tc>
        <w:tc>
          <w:tcPr>
            <w:tcW w:type="dxa" w:w="3331"/>
            <w:tcMar>
              <w:top w:w="45" w:type="dxa"/>
              <w:start w:w="65" w:type="dxa"/>
              <w:bottom w:w="45" w:type="dxa"/>
              <w:end w:w="65" w:type="dxa"/>
            </w:tcMar>
            <w:vAlign w:val="center"/>
          </w:tcPr>
          <w:p>
            <w:pPr>
              <w:spacing w:before="0" w:after="0" w:line="228" w:lineRule="auto"/>
            </w:pPr>
            <w:r>
              <w:rPr>
                <w:sz w:val="18"/>
              </w:rPr>
              <w:t>contracts, handlers, validation, events</w:t>
            </w:r>
          </w:p>
        </w:tc>
        <w:tc>
          <w:tcPr>
            <w:tcW w:type="dxa" w:w="3331"/>
            <w:tcMar>
              <w:top w:w="45" w:type="dxa"/>
              <w:start w:w="65" w:type="dxa"/>
              <w:bottom w:w="45" w:type="dxa"/>
              <w:end w:w="65" w:type="dxa"/>
            </w:tcMar>
            <w:vAlign w:val="center"/>
          </w:tcPr>
          <w:p>
            <w:pPr>
              <w:spacing w:before="0" w:after="0" w:line="228" w:lineRule="auto"/>
            </w:pPr>
            <w:r>
              <w:rPr>
                <w:sz w:val="18"/>
              </w:rPr>
              <w:t>undocumented endpoints, bypassed authz</w:t>
            </w:r>
          </w:p>
        </w:tc>
      </w:tr>
      <w:tr>
        <w:tc>
          <w:tcPr>
            <w:tcW w:type="dxa" w:w="3331"/>
            <w:tcMar>
              <w:top w:w="45" w:type="dxa"/>
              <w:start w:w="65" w:type="dxa"/>
              <w:bottom w:w="45" w:type="dxa"/>
              <w:end w:w="65" w:type="dxa"/>
            </w:tcMar>
            <w:vAlign w:val="center"/>
            <w:shd w:fill="F7F9FC"/>
          </w:tcPr>
          <w:p>
            <w:pPr>
              <w:spacing w:before="0" w:after="0" w:line="228" w:lineRule="auto"/>
            </w:pPr>
            <w:r>
              <w:rPr>
                <w:sz w:val="18"/>
              </w:rPr>
              <w:t>UI Assembly AI</w:t>
            </w:r>
          </w:p>
        </w:tc>
        <w:tc>
          <w:tcPr>
            <w:tcW w:type="dxa" w:w="3331"/>
            <w:tcMar>
              <w:top w:w="45" w:type="dxa"/>
              <w:start w:w="65" w:type="dxa"/>
              <w:bottom w:w="45" w:type="dxa"/>
              <w:end w:w="65" w:type="dxa"/>
            </w:tcMar>
            <w:vAlign w:val="center"/>
            <w:shd w:fill="F7F9FC"/>
          </w:tcPr>
          <w:p>
            <w:pPr>
              <w:spacing w:before="0" w:after="0" w:line="228" w:lineRule="auto"/>
            </w:pPr>
            <w:r>
              <w:rPr>
                <w:sz w:val="18"/>
              </w:rPr>
              <w:t>portal pages and bindings</w:t>
            </w:r>
          </w:p>
        </w:tc>
        <w:tc>
          <w:tcPr>
            <w:tcW w:type="dxa" w:w="3331"/>
            <w:tcMar>
              <w:top w:w="45" w:type="dxa"/>
              <w:start w:w="65" w:type="dxa"/>
              <w:bottom w:w="45" w:type="dxa"/>
              <w:end w:w="65" w:type="dxa"/>
            </w:tcMar>
            <w:vAlign w:val="center"/>
            <w:shd w:fill="F7F9FC"/>
          </w:tcPr>
          <w:p>
            <w:pPr>
              <w:spacing w:before="0" w:after="0" w:line="228" w:lineRule="auto"/>
            </w:pPr>
            <w:r>
              <w:rPr>
                <w:sz w:val="18"/>
              </w:rPr>
              <w:t>core logic or permission decisions inside the UI</w:t>
            </w:r>
          </w:p>
        </w:tc>
      </w:tr>
      <w:tr>
        <w:tc>
          <w:tcPr>
            <w:tcW w:type="dxa" w:w="3331"/>
            <w:tcMar>
              <w:top w:w="45" w:type="dxa"/>
              <w:start w:w="65" w:type="dxa"/>
              <w:bottom w:w="45" w:type="dxa"/>
              <w:end w:w="65" w:type="dxa"/>
            </w:tcMar>
            <w:vAlign w:val="center"/>
          </w:tcPr>
          <w:p>
            <w:pPr>
              <w:spacing w:before="0" w:after="0" w:line="228" w:lineRule="auto"/>
            </w:pPr>
            <w:r>
              <w:rPr>
                <w:sz w:val="18"/>
              </w:rPr>
              <w:t>Workflow AI</w:t>
            </w:r>
          </w:p>
        </w:tc>
        <w:tc>
          <w:tcPr>
            <w:tcW w:type="dxa" w:w="3331"/>
            <w:tcMar>
              <w:top w:w="45" w:type="dxa"/>
              <w:start w:w="65" w:type="dxa"/>
              <w:bottom w:w="45" w:type="dxa"/>
              <w:end w:w="65" w:type="dxa"/>
            </w:tcMar>
            <w:vAlign w:val="center"/>
          </w:tcPr>
          <w:p>
            <w:pPr>
              <w:spacing w:before="0" w:after="0" w:line="228" w:lineRule="auto"/>
            </w:pPr>
            <w:r>
              <w:rPr>
                <w:sz w:val="18"/>
              </w:rPr>
              <w:t>automations and event-driven flows</w:t>
            </w:r>
          </w:p>
        </w:tc>
        <w:tc>
          <w:tcPr>
            <w:tcW w:type="dxa" w:w="3331"/>
            <w:tcMar>
              <w:top w:w="45" w:type="dxa"/>
              <w:start w:w="65" w:type="dxa"/>
              <w:bottom w:w="45" w:type="dxa"/>
              <w:end w:w="65" w:type="dxa"/>
            </w:tcMar>
            <w:vAlign w:val="center"/>
          </w:tcPr>
          <w:p>
            <w:pPr>
              <w:spacing w:before="0" w:after="0" w:line="228" w:lineRule="auto"/>
            </w:pPr>
            <w:r>
              <w:rPr>
                <w:sz w:val="18"/>
              </w:rPr>
              <w:t>grading rules, tenant isolation rules, policy source of truth</w:t>
            </w:r>
          </w:p>
        </w:tc>
      </w:tr>
      <w:tr>
        <w:tc>
          <w:tcPr>
            <w:tcW w:type="dxa" w:w="3331"/>
            <w:tcMar>
              <w:top w:w="45" w:type="dxa"/>
              <w:start w:w="65" w:type="dxa"/>
              <w:bottom w:w="45" w:type="dxa"/>
              <w:end w:w="65" w:type="dxa"/>
            </w:tcMar>
            <w:vAlign w:val="center"/>
            <w:shd w:fill="F7F9FC"/>
          </w:tcPr>
          <w:p>
            <w:pPr>
              <w:spacing w:before="0" w:after="0" w:line="228" w:lineRule="auto"/>
            </w:pPr>
            <w:r>
              <w:rPr>
                <w:sz w:val="18"/>
              </w:rPr>
              <w:t>AI Intelligence Builder</w:t>
            </w:r>
          </w:p>
        </w:tc>
        <w:tc>
          <w:tcPr>
            <w:tcW w:type="dxa" w:w="3331"/>
            <w:tcMar>
              <w:top w:w="45" w:type="dxa"/>
              <w:start w:w="65" w:type="dxa"/>
              <w:bottom w:w="45" w:type="dxa"/>
              <w:end w:w="65" w:type="dxa"/>
            </w:tcMar>
            <w:vAlign w:val="center"/>
            <w:shd w:fill="F7F9FC"/>
          </w:tcPr>
          <w:p>
            <w:pPr>
              <w:spacing w:before="0" w:after="0" w:line="228" w:lineRule="auto"/>
            </w:pPr>
            <w:r>
              <w:rPr>
                <w:sz w:val="18"/>
              </w:rPr>
              <w:t>tutor flows, prompt packs, generation pipelines</w:t>
            </w:r>
          </w:p>
        </w:tc>
        <w:tc>
          <w:tcPr>
            <w:tcW w:type="dxa" w:w="3331"/>
            <w:tcMar>
              <w:top w:w="45" w:type="dxa"/>
              <w:start w:w="65" w:type="dxa"/>
              <w:bottom w:w="45" w:type="dxa"/>
              <w:end w:w="65" w:type="dxa"/>
            </w:tcMar>
            <w:vAlign w:val="center"/>
            <w:shd w:fill="F7F9FC"/>
          </w:tcPr>
          <w:p>
            <w:pPr>
              <w:spacing w:before="0" w:after="0" w:line="228" w:lineRule="auto"/>
            </w:pPr>
            <w:r>
              <w:rPr>
                <w:sz w:val="18"/>
              </w:rPr>
              <w:t>unsafe outputs outside governance</w:t>
            </w:r>
          </w:p>
        </w:tc>
      </w:tr>
      <w:tr>
        <w:tc>
          <w:tcPr>
            <w:tcW w:type="dxa" w:w="3331"/>
            <w:tcMar>
              <w:top w:w="45" w:type="dxa"/>
              <w:start w:w="65" w:type="dxa"/>
              <w:bottom w:w="45" w:type="dxa"/>
              <w:end w:w="65" w:type="dxa"/>
            </w:tcMar>
            <w:vAlign w:val="center"/>
          </w:tcPr>
          <w:p>
            <w:pPr>
              <w:spacing w:before="0" w:after="0" w:line="228" w:lineRule="auto"/>
            </w:pPr>
            <w:r>
              <w:rPr>
                <w:sz w:val="18"/>
              </w:rPr>
              <w:t>QA AI</w:t>
            </w:r>
          </w:p>
        </w:tc>
        <w:tc>
          <w:tcPr>
            <w:tcW w:type="dxa" w:w="3331"/>
            <w:tcMar>
              <w:top w:w="45" w:type="dxa"/>
              <w:start w:w="65" w:type="dxa"/>
              <w:bottom w:w="45" w:type="dxa"/>
              <w:end w:w="65" w:type="dxa"/>
            </w:tcMar>
            <w:vAlign w:val="center"/>
          </w:tcPr>
          <w:p>
            <w:pPr>
              <w:spacing w:before="0" w:after="0" w:line="228" w:lineRule="auto"/>
            </w:pPr>
            <w:r>
              <w:rPr>
                <w:sz w:val="18"/>
              </w:rPr>
              <w:t>unit, integration, security, AI safety, migration tests</w:t>
            </w:r>
          </w:p>
        </w:tc>
        <w:tc>
          <w:tcPr>
            <w:tcW w:type="dxa" w:w="3331"/>
            <w:tcMar>
              <w:top w:w="45" w:type="dxa"/>
              <w:start w:w="65" w:type="dxa"/>
              <w:bottom w:w="45" w:type="dxa"/>
              <w:end w:w="65" w:type="dxa"/>
            </w:tcMar>
            <w:vAlign w:val="center"/>
          </w:tcPr>
          <w:p>
            <w:pPr>
              <w:spacing w:before="0" w:after="0" w:line="228" w:lineRule="auto"/>
            </w:pPr>
            <w:r>
              <w:rPr>
                <w:sz w:val="18"/>
              </w:rPr>
              <w:t>promotion without gates</w:t>
            </w:r>
          </w:p>
        </w:tc>
      </w:tr>
      <w:tr>
        <w:tc>
          <w:tcPr>
            <w:tcW w:type="dxa" w:w="3331"/>
            <w:tcMar>
              <w:top w:w="45" w:type="dxa"/>
              <w:start w:w="65" w:type="dxa"/>
              <w:bottom w:w="45" w:type="dxa"/>
              <w:end w:w="65" w:type="dxa"/>
            </w:tcMar>
            <w:vAlign w:val="center"/>
            <w:shd w:fill="F7F9FC"/>
          </w:tcPr>
          <w:p>
            <w:pPr>
              <w:spacing w:before="0" w:after="0" w:line="228" w:lineRule="auto"/>
            </w:pPr>
            <w:r>
              <w:rPr>
                <w:sz w:val="18"/>
              </w:rPr>
              <w:t>DevOps AI</w:t>
            </w:r>
          </w:p>
        </w:tc>
        <w:tc>
          <w:tcPr>
            <w:tcW w:type="dxa" w:w="3331"/>
            <w:tcMar>
              <w:top w:w="45" w:type="dxa"/>
              <w:start w:w="65" w:type="dxa"/>
              <w:bottom w:w="45" w:type="dxa"/>
              <w:end w:w="65" w:type="dxa"/>
            </w:tcMar>
            <w:vAlign w:val="center"/>
            <w:shd w:fill="F7F9FC"/>
          </w:tcPr>
          <w:p>
            <w:pPr>
              <w:spacing w:before="0" w:after="0" w:line="228" w:lineRule="auto"/>
            </w:pPr>
            <w:r>
              <w:rPr>
                <w:sz w:val="18"/>
              </w:rPr>
              <w:t>infra config, deploy pipelines, monitoring</w:t>
            </w:r>
          </w:p>
        </w:tc>
        <w:tc>
          <w:tcPr>
            <w:tcW w:type="dxa" w:w="3331"/>
            <w:tcMar>
              <w:top w:w="45" w:type="dxa"/>
              <w:start w:w="65" w:type="dxa"/>
              <w:bottom w:w="45" w:type="dxa"/>
              <w:end w:w="65" w:type="dxa"/>
            </w:tcMar>
            <w:vAlign w:val="center"/>
            <w:shd w:fill="F7F9FC"/>
          </w:tcPr>
          <w:p>
            <w:pPr>
              <w:spacing w:before="0" w:after="0" w:line="228" w:lineRule="auto"/>
            </w:pPr>
            <w:r>
              <w:rPr>
                <w:sz w:val="18"/>
              </w:rPr>
              <w:t>manual production drift, untracked changes</w:t>
            </w:r>
          </w:p>
        </w:tc>
      </w:tr>
    </w:tbl>
    <w:p>
      <w:pPr>
        <w:pStyle w:val="Heading1"/>
      </w:pPr>
      <w:r>
        <w:t>19. Phase-Based Delivery Blueprint</w:t>
      </w:r>
    </w:p>
    <w:tbl>
      <w:tblPr>
        <w:tblStyle w:val="TableGrid"/>
        <w:tblW w:type="auto" w:w="0"/>
        <w:jc w:val="center"/>
        <w:tblLook w:firstColumn="1" w:firstRow="1" w:lastColumn="0" w:lastRow="0" w:noHBand="0" w:noVBand="1" w:val="04A0"/>
      </w:tblPr>
      <w:tblGrid>
        <w:gridCol w:w="3331"/>
        <w:gridCol w:w="3331"/>
        <w:gridCol w:w="3331"/>
      </w:tblGrid>
      <w:tr>
        <w:tc>
          <w:tcPr>
            <w:tcW w:type="dxa" w:w="3331"/>
            <w:tcMar>
              <w:top w:w="45" w:type="dxa"/>
              <w:start w:w="65" w:type="dxa"/>
              <w:bottom w:w="45" w:type="dxa"/>
              <w:end w:w="65" w:type="dxa"/>
            </w:tcMar>
            <w:vAlign w:val="center"/>
            <w:shd w:fill="D9E2F3"/>
          </w:tcPr>
          <w:p>
            <w:pPr>
              <w:spacing w:before="0" w:after="0" w:line="228" w:lineRule="auto"/>
            </w:pPr>
            <w:r>
              <w:rPr>
                <w:b/>
                <w:sz w:val="18"/>
              </w:rPr>
              <w:t>Phase</w:t>
            </w:r>
          </w:p>
        </w:tc>
        <w:tc>
          <w:tcPr>
            <w:tcW w:type="dxa" w:w="3331"/>
            <w:tcMar>
              <w:top w:w="45" w:type="dxa"/>
              <w:start w:w="65" w:type="dxa"/>
              <w:bottom w:w="45" w:type="dxa"/>
              <w:end w:w="65" w:type="dxa"/>
            </w:tcMar>
            <w:vAlign w:val="center"/>
            <w:shd w:fill="D9E2F3"/>
          </w:tcPr>
          <w:p>
            <w:pPr>
              <w:spacing w:before="0" w:after="0" w:line="228" w:lineRule="auto"/>
            </w:pPr>
            <w:r>
              <w:rPr>
                <w:b/>
                <w:sz w:val="18"/>
              </w:rPr>
              <w:t>Primary Build Scope</w:t>
            </w:r>
          </w:p>
        </w:tc>
        <w:tc>
          <w:tcPr>
            <w:tcW w:type="dxa" w:w="3331"/>
            <w:tcMar>
              <w:top w:w="45" w:type="dxa"/>
              <w:start w:w="65" w:type="dxa"/>
              <w:bottom w:w="45" w:type="dxa"/>
              <w:end w:w="65" w:type="dxa"/>
            </w:tcMar>
            <w:vAlign w:val="center"/>
            <w:shd w:fill="D9E2F3"/>
          </w:tcPr>
          <w:p>
            <w:pPr>
              <w:spacing w:before="0" w:after="0" w:line="228" w:lineRule="auto"/>
            </w:pPr>
            <w:r>
              <w:rPr>
                <w:b/>
                <w:sz w:val="18"/>
              </w:rPr>
              <w:t>Outcome</w:t>
            </w:r>
          </w:p>
        </w:tc>
      </w:tr>
      <w:tr>
        <w:tc>
          <w:tcPr>
            <w:tcW w:type="dxa" w:w="3331"/>
            <w:tcMar>
              <w:top w:w="45" w:type="dxa"/>
              <w:start w:w="65" w:type="dxa"/>
              <w:bottom w:w="45" w:type="dxa"/>
              <w:end w:w="65" w:type="dxa"/>
            </w:tcMar>
            <w:vAlign w:val="center"/>
          </w:tcPr>
          <w:p>
            <w:pPr>
              <w:spacing w:before="0" w:after="0" w:line="228" w:lineRule="auto"/>
            </w:pPr>
            <w:r>
              <w:rPr>
                <w:sz w:val="18"/>
              </w:rPr>
              <w:t>Phase 1 — Platform Core</w:t>
            </w:r>
          </w:p>
        </w:tc>
        <w:tc>
          <w:tcPr>
            <w:tcW w:type="dxa" w:w="3331"/>
            <w:tcMar>
              <w:top w:w="45" w:type="dxa"/>
              <w:start w:w="65" w:type="dxa"/>
              <w:bottom w:w="45" w:type="dxa"/>
              <w:end w:w="65" w:type="dxa"/>
            </w:tcMar>
            <w:vAlign w:val="center"/>
          </w:tcPr>
          <w:p>
            <w:pPr>
              <w:spacing w:before="0" w:after="0" w:line="228" w:lineRule="auto"/>
            </w:pPr>
            <w:r>
              <w:rPr>
                <w:sz w:val="18"/>
              </w:rPr>
              <w:t>Infrastructure, Identity, Authorization, Tenant Model, Database Schema</w:t>
            </w:r>
          </w:p>
        </w:tc>
        <w:tc>
          <w:tcPr>
            <w:tcW w:type="dxa" w:w="3331"/>
            <w:tcMar>
              <w:top w:w="45" w:type="dxa"/>
              <w:start w:w="65" w:type="dxa"/>
              <w:bottom w:w="45" w:type="dxa"/>
              <w:end w:w="65" w:type="dxa"/>
            </w:tcMar>
            <w:vAlign w:val="center"/>
          </w:tcPr>
          <w:p>
            <w:pPr>
              <w:spacing w:before="0" w:after="0" w:line="228" w:lineRule="auto"/>
            </w:pPr>
            <w:r>
              <w:rPr>
                <w:sz w:val="18"/>
              </w:rPr>
              <w:t>Secure multi-tenant foundation exists</w:t>
            </w:r>
          </w:p>
        </w:tc>
      </w:tr>
      <w:tr>
        <w:tc>
          <w:tcPr>
            <w:tcW w:type="dxa" w:w="3331"/>
            <w:tcMar>
              <w:top w:w="45" w:type="dxa"/>
              <w:start w:w="65" w:type="dxa"/>
              <w:bottom w:w="45" w:type="dxa"/>
              <w:end w:w="65" w:type="dxa"/>
            </w:tcMar>
            <w:vAlign w:val="center"/>
            <w:shd w:fill="F7F9FC"/>
          </w:tcPr>
          <w:p>
            <w:pPr>
              <w:spacing w:before="0" w:after="0" w:line="228" w:lineRule="auto"/>
            </w:pPr>
            <w:r>
              <w:rPr>
                <w:sz w:val="18"/>
              </w:rPr>
              <w:t>Phase 2 — Academic Platform</w:t>
            </w:r>
          </w:p>
        </w:tc>
        <w:tc>
          <w:tcPr>
            <w:tcW w:type="dxa" w:w="3331"/>
            <w:tcMar>
              <w:top w:w="45" w:type="dxa"/>
              <w:start w:w="65" w:type="dxa"/>
              <w:bottom w:w="45" w:type="dxa"/>
              <w:end w:w="65" w:type="dxa"/>
            </w:tcMar>
            <w:vAlign w:val="center"/>
            <w:shd w:fill="F7F9FC"/>
          </w:tcPr>
          <w:p>
            <w:pPr>
              <w:spacing w:before="0" w:after="0" w:line="228" w:lineRule="auto"/>
            </w:pPr>
            <w:r>
              <w:rPr>
                <w:sz w:val="18"/>
              </w:rPr>
              <w:t>Institutions, academic structure, courses, sections, enrollments</w:t>
            </w:r>
          </w:p>
        </w:tc>
        <w:tc>
          <w:tcPr>
            <w:tcW w:type="dxa" w:w="3331"/>
            <w:tcMar>
              <w:top w:w="45" w:type="dxa"/>
              <w:start w:w="65" w:type="dxa"/>
              <w:bottom w:w="45" w:type="dxa"/>
              <w:end w:w="65" w:type="dxa"/>
            </w:tcMar>
            <w:vAlign w:val="center"/>
            <w:shd w:fill="F7F9FC"/>
          </w:tcPr>
          <w:p>
            <w:pPr>
              <w:spacing w:before="0" w:after="0" w:line="228" w:lineRule="auto"/>
            </w:pPr>
            <w:r>
              <w:rPr>
                <w:sz w:val="18"/>
              </w:rPr>
              <w:t>Platform becomes structurally educational</w:t>
            </w:r>
          </w:p>
        </w:tc>
      </w:tr>
      <w:tr>
        <w:tc>
          <w:tcPr>
            <w:tcW w:type="dxa" w:w="3331"/>
            <w:tcMar>
              <w:top w:w="45" w:type="dxa"/>
              <w:start w:w="65" w:type="dxa"/>
              <w:bottom w:w="45" w:type="dxa"/>
              <w:end w:w="65" w:type="dxa"/>
            </w:tcMar>
            <w:vAlign w:val="center"/>
          </w:tcPr>
          <w:p>
            <w:pPr>
              <w:spacing w:before="0" w:after="0" w:line="228" w:lineRule="auto"/>
            </w:pPr>
            <w:r>
              <w:rPr>
                <w:sz w:val="18"/>
              </w:rPr>
              <w:t>Phase 3 — Learning System</w:t>
            </w:r>
          </w:p>
        </w:tc>
        <w:tc>
          <w:tcPr>
            <w:tcW w:type="dxa" w:w="3331"/>
            <w:tcMar>
              <w:top w:w="45" w:type="dxa"/>
              <w:start w:w="65" w:type="dxa"/>
              <w:bottom w:w="45" w:type="dxa"/>
              <w:end w:w="65" w:type="dxa"/>
            </w:tcMar>
            <w:vAlign w:val="center"/>
          </w:tcPr>
          <w:p>
            <w:pPr>
              <w:spacing w:before="0" w:after="0" w:line="228" w:lineRule="auto"/>
            </w:pPr>
            <w:r>
              <w:rPr>
                <w:sz w:val="18"/>
              </w:rPr>
              <w:t>Modules, lessons, assignments, submissions, gradebook</w:t>
            </w:r>
          </w:p>
        </w:tc>
        <w:tc>
          <w:tcPr>
            <w:tcW w:type="dxa" w:w="3331"/>
            <w:tcMar>
              <w:top w:w="45" w:type="dxa"/>
              <w:start w:w="65" w:type="dxa"/>
              <w:bottom w:w="45" w:type="dxa"/>
              <w:end w:w="65" w:type="dxa"/>
            </w:tcMar>
            <w:vAlign w:val="center"/>
          </w:tcPr>
          <w:p>
            <w:pPr>
              <w:spacing w:before="0" w:after="0" w:line="228" w:lineRule="auto"/>
            </w:pPr>
            <w:r>
              <w:rPr>
                <w:sz w:val="18"/>
              </w:rPr>
              <w:t>The LMS becomes functionally recognizable</w:t>
            </w:r>
          </w:p>
        </w:tc>
      </w:tr>
      <w:tr>
        <w:tc>
          <w:tcPr>
            <w:tcW w:type="dxa" w:w="3331"/>
            <w:tcMar>
              <w:top w:w="45" w:type="dxa"/>
              <w:start w:w="65" w:type="dxa"/>
              <w:bottom w:w="45" w:type="dxa"/>
              <w:end w:w="65" w:type="dxa"/>
            </w:tcMar>
            <w:vAlign w:val="center"/>
            <w:shd w:fill="F7F9FC"/>
          </w:tcPr>
          <w:p>
            <w:pPr>
              <w:spacing w:before="0" w:after="0" w:line="228" w:lineRule="auto"/>
            </w:pPr>
            <w:r>
              <w:rPr>
                <w:sz w:val="18"/>
              </w:rPr>
              <w:t>Phase 4 — AI Systems</w:t>
            </w:r>
          </w:p>
        </w:tc>
        <w:tc>
          <w:tcPr>
            <w:tcW w:type="dxa" w:w="3331"/>
            <w:tcMar>
              <w:top w:w="45" w:type="dxa"/>
              <w:start w:w="65" w:type="dxa"/>
              <w:bottom w:w="45" w:type="dxa"/>
              <w:end w:w="65" w:type="dxa"/>
            </w:tcMar>
            <w:vAlign w:val="center"/>
            <w:shd w:fill="F7F9FC"/>
          </w:tcPr>
          <w:p>
            <w:pPr>
              <w:spacing w:before="0" w:after="0" w:line="228" w:lineRule="auto"/>
            </w:pPr>
            <w:r>
              <w:rPr>
                <w:sz w:val="18"/>
              </w:rPr>
              <w:t>AI Tutor, grading assist, content generation, recommendation and orchestration layers</w:t>
            </w:r>
          </w:p>
        </w:tc>
        <w:tc>
          <w:tcPr>
            <w:tcW w:type="dxa" w:w="3331"/>
            <w:tcMar>
              <w:top w:w="45" w:type="dxa"/>
              <w:start w:w="65" w:type="dxa"/>
              <w:bottom w:w="45" w:type="dxa"/>
              <w:end w:w="65" w:type="dxa"/>
            </w:tcMar>
            <w:vAlign w:val="center"/>
            <w:shd w:fill="F7F9FC"/>
          </w:tcPr>
          <w:p>
            <w:pPr>
              <w:spacing w:before="0" w:after="0" w:line="228" w:lineRule="auto"/>
            </w:pPr>
            <w:r>
              <w:rPr>
                <w:sz w:val="18"/>
              </w:rPr>
              <w:t>AI-native learning experiences become active</w:t>
            </w:r>
          </w:p>
        </w:tc>
      </w:tr>
      <w:tr>
        <w:tc>
          <w:tcPr>
            <w:tcW w:type="dxa" w:w="3331"/>
            <w:tcMar>
              <w:top w:w="45" w:type="dxa"/>
              <w:start w:w="65" w:type="dxa"/>
              <w:bottom w:w="45" w:type="dxa"/>
              <w:end w:w="65" w:type="dxa"/>
            </w:tcMar>
            <w:vAlign w:val="center"/>
          </w:tcPr>
          <w:p>
            <w:pPr>
              <w:spacing w:before="0" w:after="0" w:line="228" w:lineRule="auto"/>
            </w:pPr>
            <w:r>
              <w:rPr>
                <w:sz w:val="18"/>
              </w:rPr>
              <w:t>Phase 5 — Governance</w:t>
            </w:r>
          </w:p>
        </w:tc>
        <w:tc>
          <w:tcPr>
            <w:tcW w:type="dxa" w:w="3331"/>
            <w:tcMar>
              <w:top w:w="45" w:type="dxa"/>
              <w:start w:w="65" w:type="dxa"/>
              <w:bottom w:w="45" w:type="dxa"/>
              <w:end w:w="65" w:type="dxa"/>
            </w:tcMar>
            <w:vAlign w:val="center"/>
          </w:tcPr>
          <w:p>
            <w:pPr>
              <w:spacing w:before="0" w:after="0" w:line="228" w:lineRule="auto"/>
            </w:pPr>
            <w:r>
              <w:rPr>
                <w:sz w:val="18"/>
              </w:rPr>
              <w:t>Admin controls, security operations, audit logs, compliance systems</w:t>
            </w:r>
          </w:p>
        </w:tc>
        <w:tc>
          <w:tcPr>
            <w:tcW w:type="dxa" w:w="3331"/>
            <w:tcMar>
              <w:top w:w="45" w:type="dxa"/>
              <w:start w:w="65" w:type="dxa"/>
              <w:bottom w:w="45" w:type="dxa"/>
              <w:end w:w="65" w:type="dxa"/>
            </w:tcMar>
            <w:vAlign w:val="center"/>
          </w:tcPr>
          <w:p>
            <w:pPr>
              <w:spacing w:before="0" w:after="0" w:line="228" w:lineRule="auto"/>
            </w:pPr>
            <w:r>
              <w:rPr>
                <w:sz w:val="18"/>
              </w:rPr>
              <w:t>Enterprise readiness and trust controls exist</w:t>
            </w:r>
          </w:p>
        </w:tc>
      </w:tr>
      <w:tr>
        <w:tc>
          <w:tcPr>
            <w:tcW w:type="dxa" w:w="3331"/>
            <w:tcMar>
              <w:top w:w="45" w:type="dxa"/>
              <w:start w:w="65" w:type="dxa"/>
              <w:bottom w:w="45" w:type="dxa"/>
              <w:end w:w="65" w:type="dxa"/>
            </w:tcMar>
            <w:vAlign w:val="center"/>
            <w:shd w:fill="F7F9FC"/>
          </w:tcPr>
          <w:p>
            <w:pPr>
              <w:spacing w:before="0" w:after="0" w:line="228" w:lineRule="auto"/>
            </w:pPr>
            <w:r>
              <w:rPr>
                <w:sz w:val="18"/>
              </w:rPr>
              <w:t>Phase 6 — Intelligence</w:t>
            </w:r>
          </w:p>
        </w:tc>
        <w:tc>
          <w:tcPr>
            <w:tcW w:type="dxa" w:w="3331"/>
            <w:tcMar>
              <w:top w:w="45" w:type="dxa"/>
              <w:start w:w="65" w:type="dxa"/>
              <w:bottom w:w="45" w:type="dxa"/>
              <w:end w:w="65" w:type="dxa"/>
            </w:tcMar>
            <w:vAlign w:val="center"/>
            <w:shd w:fill="F7F9FC"/>
          </w:tcPr>
          <w:p>
            <w:pPr>
              <w:spacing w:before="0" w:after="0" w:line="228" w:lineRule="auto"/>
            </w:pPr>
            <w:r>
              <w:rPr>
                <w:sz w:val="18"/>
              </w:rPr>
              <w:t>Analytics dashboards, student success, predictive insights, district intelligence</w:t>
            </w:r>
          </w:p>
        </w:tc>
        <w:tc>
          <w:tcPr>
            <w:tcW w:type="dxa" w:w="3331"/>
            <w:tcMar>
              <w:top w:w="45" w:type="dxa"/>
              <w:start w:w="65" w:type="dxa"/>
              <w:bottom w:w="45" w:type="dxa"/>
              <w:end w:w="65" w:type="dxa"/>
            </w:tcMar>
            <w:vAlign w:val="center"/>
            <w:shd w:fill="F7F9FC"/>
          </w:tcPr>
          <w:p>
            <w:pPr>
              <w:spacing w:before="0" w:after="0" w:line="228" w:lineRule="auto"/>
            </w:pPr>
            <w:r>
              <w:rPr>
                <w:sz w:val="18"/>
              </w:rPr>
              <w:t>Platform becomes an intelligence and decision system</w:t>
            </w:r>
          </w:p>
        </w:tc>
      </w:tr>
    </w:tbl>
    <w:p>
      <w:pPr>
        <w:pStyle w:val="Heading1"/>
      </w:pPr>
      <w:r>
        <w:t>20. Master Definition of the Platform</w:t>
      </w:r>
    </w:p>
    <w:p>
      <w:r>
        <w:t>This LMS is a global, AI-native, multi-tenant educational platform whose visible portals are powered by a deep service architecture, a governed AI orchestration layer, a policy-driven data and access model, and a globally scalable infrastructure foundation. It is not simply a digital classroom. It is a full learning intelligence platform capable of delivering instruction, measuring mastery, guiding intervention, engaging families, supporting teachers, informing administrators, and operating safely at enterprise scale.</w:t>
      </w:r>
    </w:p>
    <w:p>
      <w:pPr>
        <w:jc w:val="center"/>
      </w:pPr>
      <w:r>
        <w:rPr>
          <w:b/>
          <w:color w:val="1B345D"/>
        </w:rPr>
        <w:t>End of Master Blueprint</w:t>
      </w:r>
    </w:p>
    <w:sectPr w:rsidR="00FC693F" w:rsidRPr="0006063C" w:rsidSect="00034616">
      <w:pgSz w:w="12240" w:h="15840"/>
      <w:pgMar w:top="1037" w:right="1123" w:bottom="1037"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1B345D"/>
      <w:sz w:val="29"/>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2D4B79"/>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435E81"/>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b/>
      <w:color w:val="1B345D"/>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