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45D"/>
          <w:sz w:val="48"/>
        </w:rPr>
        <w:t>Super LMS Founder</w:t>
        <w:br/>
        <w:t>Control Dashboard Architecture</w:t>
      </w:r>
    </w:p>
    <w:p>
      <w:pPr>
        <w:jc w:val="center"/>
      </w:pPr>
      <w:r>
        <w:rPr>
          <w:i/>
          <w:color w:val="5A5A5A"/>
          <w:sz w:val="23"/>
        </w:rPr>
        <w:t>The single command center for controlling the entire AI-built Super LMS ecosystem</w:t>
      </w:r>
    </w:p>
    <w:p>
      <w:pPr>
        <w:jc w:val="center"/>
      </w:pPr>
      <w:r>
        <w:rPr>
          <w:sz w:val="19"/>
        </w:rPr>
        <w:t>Version 1.0  |  Generated 2026-03-09</w:t>
        <w:br/>
      </w:r>
      <w:r>
        <w:rPr>
          <w:sz w:val="19"/>
        </w:rPr>
        <w:t>Purpose: Founder-level operational control of AI builders, services, models, learning intelligence, and global deployments</w:t>
        <w:br/>
      </w:r>
      <w:r>
        <w:rPr>
          <w:sz w:val="19"/>
        </w:rPr>
        <w:t>Audience: Founder / Product Director / Educational Architect</w:t>
        <w:br/>
      </w:r>
    </w:p>
    <w:tbl>
      <w:tblPr>
        <w:tblStyle w:val="TableGrid"/>
        <w:tblW w:type="auto" w:w="0"/>
        <w:jc w:val="center"/>
        <w:tblLook w:firstColumn="1" w:firstRow="1" w:lastColumn="0" w:lastRow="0" w:noHBand="0" w:noVBand="1" w:val="04A0"/>
      </w:tblPr>
      <w:tblGrid>
        <w:gridCol w:w="4997"/>
        <w:gridCol w:w="4997"/>
      </w:tblGrid>
      <w:tr>
        <w:tc>
          <w:tcPr>
            <w:tcW w:type="dxa" w:w="4997"/>
            <w:vAlign w:val="center"/>
            <w:tcMar>
              <w:top w:w="55" w:type="dxa"/>
              <w:start w:w="75" w:type="dxa"/>
              <w:bottom w:w="55" w:type="dxa"/>
              <w:end w:w="75" w:type="dxa"/>
            </w:tcMar>
            <w:shd w:fill="EAF0FB"/>
          </w:tcPr>
          <w:p>
            <w:pPr>
              <w:spacing w:before="0" w:after="0" w:line="235" w:lineRule="auto"/>
            </w:pPr>
            <w:r>
              <w:rPr>
                <w:b/>
                <w:sz w:val="18"/>
              </w:rPr>
              <w:t>Dashboard mission</w:t>
            </w:r>
          </w:p>
        </w:tc>
        <w:tc>
          <w:tcPr>
            <w:tcW w:type="dxa" w:w="4997"/>
            <w:vAlign w:val="center"/>
            <w:tcMar>
              <w:top w:w="55" w:type="dxa"/>
              <w:start w:w="75" w:type="dxa"/>
              <w:bottom w:w="55" w:type="dxa"/>
              <w:end w:w="75" w:type="dxa"/>
            </w:tcMar>
            <w:shd w:fill="EAF0FB"/>
          </w:tcPr>
          <w:p>
            <w:pPr>
              <w:spacing w:before="0" w:after="0" w:line="235" w:lineRule="auto"/>
            </w:pPr>
            <w:r>
              <w:rPr>
                <w:b/>
                <w:sz w:val="18"/>
              </w:rPr>
              <w:t>Provide one trusted interface where the founder can supervise platform construction, operational health, AI behavior, educational outcomes, and strategic growth.</w:t>
            </w:r>
          </w:p>
        </w:tc>
      </w:tr>
      <w:tr>
        <w:tc>
          <w:tcPr>
            <w:tcW w:type="dxa" w:w="4997"/>
            <w:vAlign w:val="center"/>
            <w:tcMar>
              <w:top w:w="55" w:type="dxa"/>
              <w:start w:w="75" w:type="dxa"/>
              <w:bottom w:w="55" w:type="dxa"/>
              <w:end w:w="75" w:type="dxa"/>
            </w:tcMar>
          </w:tcPr>
          <w:p>
            <w:pPr>
              <w:spacing w:before="0" w:after="0" w:line="235" w:lineRule="auto"/>
            </w:pPr>
            <w:r>
              <w:rPr>
                <w:sz w:val="18"/>
              </w:rPr>
              <w:t>Control posture</w:t>
            </w:r>
          </w:p>
        </w:tc>
        <w:tc>
          <w:tcPr>
            <w:tcW w:type="dxa" w:w="4997"/>
            <w:vAlign w:val="center"/>
            <w:tcMar>
              <w:top w:w="55" w:type="dxa"/>
              <w:start w:w="75" w:type="dxa"/>
              <w:bottom w:w="55" w:type="dxa"/>
              <w:end w:w="75" w:type="dxa"/>
            </w:tcMar>
          </w:tcPr>
          <w:p>
            <w:pPr>
              <w:spacing w:before="0" w:after="0" w:line="235" w:lineRule="auto"/>
            </w:pPr>
            <w:r>
              <w:rPr>
                <w:sz w:val="18"/>
              </w:rPr>
              <w:t>Observe everything, approve high-risk actions, intervene when necessary, and steer the AI-built LMS without needing engineers.</w:t>
            </w:r>
          </w:p>
        </w:tc>
      </w:tr>
    </w:tbl>
    <w:p>
      <w:r>
        <w:br w:type="page"/>
      </w:r>
    </w:p>
    <w:p>
      <w:pPr>
        <w:pStyle w:val="Heading1"/>
      </w:pPr>
      <w:r>
        <w:t>1. Executive Summary</w:t>
      </w:r>
    </w:p>
    <w:p>
      <w:r>
        <w:t>The Founder Control Dashboard is the highest-level operational interface in the entire Super LMS. It unifies platform build oversight, live system operations, AI model usage, learning analytics, tenant growth, and global deployment intelligence into one control surface.</w:t>
      </w:r>
    </w:p>
    <w:p>
      <w:r>
        <w:t>This dashboard is not a standard admin panel. It is the strategic command system for a fully AI-created platform. It allows the founder to supervise autonomous AI builders, approve critical promotions, inspect service readiness, track AI costs and outcomes, and make product decisions using live educational intelligence.</w:t>
      </w:r>
    </w:p>
    <w:p>
      <w:pPr>
        <w:pStyle w:val="Heading1"/>
      </w:pPr>
      <w:r>
        <w:t>2. Dashboard Design Principles</w:t>
      </w:r>
    </w:p>
    <w:p>
      <w:pPr>
        <w:ind w:left="259"/>
      </w:pPr>
      <w:r>
        <w:rPr>
          <w:b/>
        </w:rPr>
        <w:t xml:space="preserve">• </w:t>
      </w:r>
      <w:r>
        <w:t>Single-pane control: one place to see platform build state, operating state, and educational impact.</w:t>
      </w:r>
    </w:p>
    <w:p>
      <w:pPr>
        <w:ind w:left="259"/>
      </w:pPr>
      <w:r>
        <w:rPr>
          <w:b/>
        </w:rPr>
        <w:t xml:space="preserve">• </w:t>
      </w:r>
      <w:r>
        <w:t>Founder-first abstraction: complex technical detail is available, but the default view is decision-ready, not engineer-centric.</w:t>
      </w:r>
    </w:p>
    <w:p>
      <w:pPr>
        <w:ind w:left="259"/>
      </w:pPr>
      <w:r>
        <w:rPr>
          <w:b/>
        </w:rPr>
        <w:t xml:space="preserve">• </w:t>
      </w:r>
      <w:r>
        <w:t>Exception-driven management: the dashboard should surface risks, blockers, regressions, budget spikes, and learning issues before they become emergencies.</w:t>
      </w:r>
    </w:p>
    <w:p>
      <w:pPr>
        <w:ind w:left="259"/>
      </w:pPr>
      <w:r>
        <w:rPr>
          <w:b/>
        </w:rPr>
        <w:t xml:space="preserve">• </w:t>
      </w:r>
      <w:r>
        <w:t>Trust through traceability: every important state change should be explainable, logged, and linked to its underlying services, events, and AI decisions.</w:t>
      </w:r>
    </w:p>
    <w:p>
      <w:pPr>
        <w:ind w:left="259"/>
      </w:pPr>
      <w:r>
        <w:rPr>
          <w:b/>
        </w:rPr>
        <w:t xml:space="preserve">• </w:t>
      </w:r>
      <w:r>
        <w:t>Human override where it matters: the founder can pause builds, hold deployments, lock models, freeze prompts, or force review on sensitive features.</w:t>
      </w:r>
    </w:p>
    <w:p>
      <w:pPr>
        <w:ind w:left="259"/>
      </w:pPr>
      <w:r>
        <w:rPr>
          <w:b/>
        </w:rPr>
        <w:t xml:space="preserve">• </w:t>
      </w:r>
      <w:r>
        <w:t>Global awareness: the dashboard must understand tenants, institutions, regions, deployments, and AI usage across the whole platform.</w:t>
      </w:r>
    </w:p>
    <w:p>
      <w:pPr>
        <w:pStyle w:val="Heading1"/>
      </w:pPr>
      <w:r>
        <w:t>3. Core Dashboard Domains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5" w:type="dxa"/>
              <w:start w:w="75" w:type="dxa"/>
              <w:bottom w:w="55" w:type="dxa"/>
              <w:end w:w="75" w:type="dxa"/>
            </w:tcMar>
            <w:shd w:fill="D9E2F3"/>
          </w:tcPr>
          <w:p>
            <w:pPr>
              <w:spacing w:before="0" w:after="0" w:line="235" w:lineRule="auto"/>
            </w:pPr>
            <w:r>
              <w:rPr>
                <w:b/>
                <w:sz w:val="18"/>
              </w:rPr>
              <w:t>Domain</w:t>
            </w:r>
          </w:p>
        </w:tc>
        <w:tc>
          <w:tcPr>
            <w:tcW w:type="dxa" w:w="3331"/>
            <w:vAlign w:val="center"/>
            <w:tcMar>
              <w:top w:w="55" w:type="dxa"/>
              <w:start w:w="75" w:type="dxa"/>
              <w:bottom w:w="55" w:type="dxa"/>
              <w:end w:w="75" w:type="dxa"/>
            </w:tcMar>
            <w:shd w:fill="D9E2F3"/>
          </w:tcPr>
          <w:p>
            <w:pPr>
              <w:spacing w:before="0" w:after="0" w:line="235" w:lineRule="auto"/>
            </w:pPr>
            <w:r>
              <w:rPr>
                <w:b/>
                <w:sz w:val="18"/>
              </w:rPr>
              <w:t>What the Founder Sees</w:t>
            </w:r>
          </w:p>
        </w:tc>
        <w:tc>
          <w:tcPr>
            <w:tcW w:type="dxa" w:w="3331"/>
            <w:vAlign w:val="center"/>
            <w:tcMar>
              <w:top w:w="55" w:type="dxa"/>
              <w:start w:w="75" w:type="dxa"/>
              <w:bottom w:w="55" w:type="dxa"/>
              <w:end w:w="75" w:type="dxa"/>
            </w:tcMar>
            <w:shd w:fill="D9E2F3"/>
          </w:tcPr>
          <w:p>
            <w:pPr>
              <w:spacing w:before="0" w:after="0" w:line="235" w:lineRule="auto"/>
            </w:pPr>
            <w:r>
              <w:rPr>
                <w:b/>
                <w:sz w:val="18"/>
              </w:rPr>
              <w:t>What the Founder Can Do</w:t>
            </w:r>
          </w:p>
        </w:tc>
      </w:tr>
      <w:tr>
        <w:tc>
          <w:tcPr>
            <w:tcW w:type="dxa" w:w="3331"/>
            <w:vAlign w:val="center"/>
            <w:tcMar>
              <w:top w:w="55" w:type="dxa"/>
              <w:start w:w="75" w:type="dxa"/>
              <w:bottom w:w="55" w:type="dxa"/>
              <w:end w:w="75" w:type="dxa"/>
            </w:tcMar>
          </w:tcPr>
          <w:p>
            <w:pPr>
              <w:spacing w:before="0" w:after="0" w:line="235" w:lineRule="auto"/>
            </w:pPr>
            <w:r>
              <w:rPr>
                <w:sz w:val="18"/>
              </w:rPr>
              <w:t>AI Build Control</w:t>
            </w:r>
          </w:p>
        </w:tc>
        <w:tc>
          <w:tcPr>
            <w:tcW w:type="dxa" w:w="3331"/>
            <w:vAlign w:val="center"/>
            <w:tcMar>
              <w:top w:w="55" w:type="dxa"/>
              <w:start w:w="75" w:type="dxa"/>
              <w:bottom w:w="55" w:type="dxa"/>
              <w:end w:w="75" w:type="dxa"/>
            </w:tcMar>
          </w:tcPr>
          <w:p>
            <w:pPr>
              <w:spacing w:before="0" w:after="0" w:line="235" w:lineRule="auto"/>
            </w:pPr>
            <w:r>
              <w:rPr>
                <w:sz w:val="18"/>
              </w:rPr>
              <w:t>Builder queues, service generation progress, failures, rebuilds, promotion gates</w:t>
            </w:r>
          </w:p>
        </w:tc>
        <w:tc>
          <w:tcPr>
            <w:tcW w:type="dxa" w:w="3331"/>
            <w:vAlign w:val="center"/>
            <w:tcMar>
              <w:top w:w="55" w:type="dxa"/>
              <w:start w:w="75" w:type="dxa"/>
              <w:bottom w:w="55" w:type="dxa"/>
              <w:end w:w="75" w:type="dxa"/>
            </w:tcMar>
          </w:tcPr>
          <w:p>
            <w:pPr>
              <w:spacing w:before="0" w:after="0" w:line="235" w:lineRule="auto"/>
            </w:pPr>
            <w:r>
              <w:rPr>
                <w:sz w:val="18"/>
              </w:rPr>
              <w:t>pause waves, reprioritize builds, approve releases, reopen failed services</w:t>
            </w:r>
          </w:p>
        </w:tc>
      </w:tr>
      <w:tr>
        <w:tc>
          <w:tcPr>
            <w:tcW w:type="dxa" w:w="3331"/>
            <w:vAlign w:val="center"/>
            <w:tcMar>
              <w:top w:w="55" w:type="dxa"/>
              <w:start w:w="75" w:type="dxa"/>
              <w:bottom w:w="55" w:type="dxa"/>
              <w:end w:w="75" w:type="dxa"/>
            </w:tcMar>
            <w:shd w:fill="F7F9FC"/>
          </w:tcPr>
          <w:p>
            <w:pPr>
              <w:spacing w:before="0" w:after="0" w:line="235" w:lineRule="auto"/>
            </w:pPr>
            <w:r>
              <w:rPr>
                <w:sz w:val="18"/>
              </w:rPr>
              <w:t>Platform Operations</w:t>
            </w:r>
          </w:p>
        </w:tc>
        <w:tc>
          <w:tcPr>
            <w:tcW w:type="dxa" w:w="3331"/>
            <w:vAlign w:val="center"/>
            <w:tcMar>
              <w:top w:w="55" w:type="dxa"/>
              <w:start w:w="75" w:type="dxa"/>
              <w:bottom w:w="55" w:type="dxa"/>
              <w:end w:w="75" w:type="dxa"/>
            </w:tcMar>
            <w:shd w:fill="F7F9FC"/>
          </w:tcPr>
          <w:p>
            <w:pPr>
              <w:spacing w:before="0" w:after="0" w:line="235" w:lineRule="auto"/>
            </w:pPr>
            <w:r>
              <w:rPr>
                <w:sz w:val="18"/>
              </w:rPr>
              <w:t>Service health, incidents, uptime, integrations, event flow, environment status</w:t>
            </w:r>
          </w:p>
        </w:tc>
        <w:tc>
          <w:tcPr>
            <w:tcW w:type="dxa" w:w="3331"/>
            <w:vAlign w:val="center"/>
            <w:tcMar>
              <w:top w:w="55" w:type="dxa"/>
              <w:start w:w="75" w:type="dxa"/>
              <w:bottom w:w="55" w:type="dxa"/>
              <w:end w:w="75" w:type="dxa"/>
            </w:tcMar>
            <w:shd w:fill="F7F9FC"/>
          </w:tcPr>
          <w:p>
            <w:pPr>
              <w:spacing w:before="0" w:after="0" w:line="235" w:lineRule="auto"/>
            </w:pPr>
            <w:r>
              <w:rPr>
                <w:sz w:val="18"/>
              </w:rPr>
              <w:t>freeze deploys, trigger rollback, open incidents, escalate investigations</w:t>
            </w:r>
          </w:p>
        </w:tc>
      </w:tr>
      <w:tr>
        <w:tc>
          <w:tcPr>
            <w:tcW w:type="dxa" w:w="3331"/>
            <w:vAlign w:val="center"/>
            <w:tcMar>
              <w:top w:w="55" w:type="dxa"/>
              <w:start w:w="75" w:type="dxa"/>
              <w:bottom w:w="55" w:type="dxa"/>
              <w:end w:w="75" w:type="dxa"/>
            </w:tcMar>
          </w:tcPr>
          <w:p>
            <w:pPr>
              <w:spacing w:before="0" w:after="0" w:line="235" w:lineRule="auto"/>
            </w:pPr>
            <w:r>
              <w:rPr>
                <w:sz w:val="18"/>
              </w:rPr>
              <w:t>AI Model Operations</w:t>
            </w:r>
          </w:p>
        </w:tc>
        <w:tc>
          <w:tcPr>
            <w:tcW w:type="dxa" w:w="3331"/>
            <w:vAlign w:val="center"/>
            <w:tcMar>
              <w:top w:w="55" w:type="dxa"/>
              <w:start w:w="75" w:type="dxa"/>
              <w:bottom w:w="55" w:type="dxa"/>
              <w:end w:w="75" w:type="dxa"/>
            </w:tcMar>
          </w:tcPr>
          <w:p>
            <w:pPr>
              <w:spacing w:before="0" w:after="0" w:line="235" w:lineRule="auto"/>
            </w:pPr>
            <w:r>
              <w:rPr>
                <w:sz w:val="18"/>
              </w:rPr>
              <w:t>Model usage, prompt versions, routing policies, fallback rates, token spend, safety alerts</w:t>
            </w:r>
          </w:p>
        </w:tc>
        <w:tc>
          <w:tcPr>
            <w:tcW w:type="dxa" w:w="3331"/>
            <w:vAlign w:val="center"/>
            <w:tcMar>
              <w:top w:w="55" w:type="dxa"/>
              <w:start w:w="75" w:type="dxa"/>
              <w:bottom w:w="55" w:type="dxa"/>
              <w:end w:w="75" w:type="dxa"/>
            </w:tcMar>
          </w:tcPr>
          <w:p>
            <w:pPr>
              <w:spacing w:before="0" w:after="0" w:line="235" w:lineRule="auto"/>
            </w:pPr>
            <w:r>
              <w:rPr>
                <w:sz w:val="18"/>
              </w:rPr>
              <w:t>change routing policy, enforce budget caps, disable risky prompt packs</w:t>
            </w:r>
          </w:p>
        </w:tc>
      </w:tr>
      <w:tr>
        <w:tc>
          <w:tcPr>
            <w:tcW w:type="dxa" w:w="3331"/>
            <w:vAlign w:val="center"/>
            <w:tcMar>
              <w:top w:w="55" w:type="dxa"/>
              <w:start w:w="75" w:type="dxa"/>
              <w:bottom w:w="55" w:type="dxa"/>
              <w:end w:w="75" w:type="dxa"/>
            </w:tcMar>
            <w:shd w:fill="F7F9FC"/>
          </w:tcPr>
          <w:p>
            <w:pPr>
              <w:spacing w:before="0" w:after="0" w:line="235" w:lineRule="auto"/>
            </w:pPr>
            <w:r>
              <w:rPr>
                <w:sz w:val="18"/>
              </w:rPr>
              <w:t>Learning Intelligence</w:t>
            </w:r>
          </w:p>
        </w:tc>
        <w:tc>
          <w:tcPr>
            <w:tcW w:type="dxa" w:w="3331"/>
            <w:vAlign w:val="center"/>
            <w:tcMar>
              <w:top w:w="55" w:type="dxa"/>
              <w:start w:w="75" w:type="dxa"/>
              <w:bottom w:w="55" w:type="dxa"/>
              <w:end w:w="75" w:type="dxa"/>
            </w:tcMar>
            <w:shd w:fill="F7F9FC"/>
          </w:tcPr>
          <w:p>
            <w:pPr>
              <w:spacing w:before="0" w:after="0" w:line="235" w:lineRule="auto"/>
            </w:pPr>
            <w:r>
              <w:rPr>
                <w:sz w:val="18"/>
              </w:rPr>
              <w:t>Student mastery trends, pathway effectiveness, tutor usage, risk detections, content performance</w:t>
            </w:r>
          </w:p>
        </w:tc>
        <w:tc>
          <w:tcPr>
            <w:tcW w:type="dxa" w:w="3331"/>
            <w:vAlign w:val="center"/>
            <w:tcMar>
              <w:top w:w="55" w:type="dxa"/>
              <w:start w:w="75" w:type="dxa"/>
              <w:bottom w:w="55" w:type="dxa"/>
              <w:end w:w="75" w:type="dxa"/>
            </w:tcMar>
            <w:shd w:fill="F7F9FC"/>
          </w:tcPr>
          <w:p>
            <w:pPr>
              <w:spacing w:before="0" w:after="0" w:line="235" w:lineRule="auto"/>
            </w:pPr>
            <w:r>
              <w:rPr>
                <w:sz w:val="18"/>
              </w:rPr>
              <w:t>prioritize product improvement, approve interventions, inspect weak domains</w:t>
            </w:r>
          </w:p>
        </w:tc>
      </w:tr>
      <w:tr>
        <w:tc>
          <w:tcPr>
            <w:tcW w:type="dxa" w:w="3331"/>
            <w:vAlign w:val="center"/>
            <w:tcMar>
              <w:top w:w="55" w:type="dxa"/>
              <w:start w:w="75" w:type="dxa"/>
              <w:bottom w:w="55" w:type="dxa"/>
              <w:end w:w="75" w:type="dxa"/>
            </w:tcMar>
          </w:tcPr>
          <w:p>
            <w:pPr>
              <w:spacing w:before="0" w:after="0" w:line="235" w:lineRule="auto"/>
            </w:pPr>
            <w:r>
              <w:rPr>
                <w:sz w:val="18"/>
              </w:rPr>
              <w:t>Growth &amp; Tenants</w:t>
            </w:r>
          </w:p>
        </w:tc>
        <w:tc>
          <w:tcPr>
            <w:tcW w:type="dxa" w:w="3331"/>
            <w:vAlign w:val="center"/>
            <w:tcMar>
              <w:top w:w="55" w:type="dxa"/>
              <w:start w:w="75" w:type="dxa"/>
              <w:bottom w:w="55" w:type="dxa"/>
              <w:end w:w="75" w:type="dxa"/>
            </w:tcMar>
          </w:tcPr>
          <w:p>
            <w:pPr>
              <w:spacing w:before="0" w:after="0" w:line="235" w:lineRule="auto"/>
            </w:pPr>
            <w:r>
              <w:rPr>
                <w:sz w:val="18"/>
              </w:rPr>
              <w:t>Tenant adoption, feature entitlements, white-label deployments, regional rollout readiness</w:t>
            </w:r>
          </w:p>
        </w:tc>
        <w:tc>
          <w:tcPr>
            <w:tcW w:type="dxa" w:w="3331"/>
            <w:vAlign w:val="center"/>
            <w:tcMar>
              <w:top w:w="55" w:type="dxa"/>
              <w:start w:w="75" w:type="dxa"/>
              <w:bottom w:w="55" w:type="dxa"/>
              <w:end w:w="75" w:type="dxa"/>
            </w:tcMar>
          </w:tcPr>
          <w:p>
            <w:pPr>
              <w:spacing w:before="0" w:after="0" w:line="235" w:lineRule="auto"/>
            </w:pPr>
            <w:r>
              <w:rPr>
                <w:sz w:val="18"/>
              </w:rPr>
              <w:t>approve premium deployments, enable features, monitor expansion strategy</w:t>
            </w:r>
          </w:p>
        </w:tc>
      </w:tr>
      <w:tr>
        <w:tc>
          <w:tcPr>
            <w:tcW w:type="dxa" w:w="3331"/>
            <w:vAlign w:val="center"/>
            <w:tcMar>
              <w:top w:w="55" w:type="dxa"/>
              <w:start w:w="75" w:type="dxa"/>
              <w:bottom w:w="55" w:type="dxa"/>
              <w:end w:w="75" w:type="dxa"/>
            </w:tcMar>
            <w:shd w:fill="F7F9FC"/>
          </w:tcPr>
          <w:p>
            <w:pPr>
              <w:spacing w:before="0" w:after="0" w:line="235" w:lineRule="auto"/>
            </w:pPr>
            <w:r>
              <w:rPr>
                <w:sz w:val="18"/>
              </w:rPr>
              <w:t>Governance &amp; Trust</w:t>
            </w:r>
          </w:p>
        </w:tc>
        <w:tc>
          <w:tcPr>
            <w:tcW w:type="dxa" w:w="3331"/>
            <w:vAlign w:val="center"/>
            <w:tcMar>
              <w:top w:w="55" w:type="dxa"/>
              <w:start w:w="75" w:type="dxa"/>
              <w:bottom w:w="55" w:type="dxa"/>
              <w:end w:w="75" w:type="dxa"/>
            </w:tcMar>
            <w:shd w:fill="F7F9FC"/>
          </w:tcPr>
          <w:p>
            <w:pPr>
              <w:spacing w:before="0" w:after="0" w:line="235" w:lineRule="auto"/>
            </w:pPr>
            <w:r>
              <w:rPr>
                <w:sz w:val="18"/>
              </w:rPr>
              <w:t>Audit trails, privacy posture, guardian visibility compliance, AI review queues</w:t>
            </w:r>
          </w:p>
        </w:tc>
        <w:tc>
          <w:tcPr>
            <w:tcW w:type="dxa" w:w="3331"/>
            <w:vAlign w:val="center"/>
            <w:tcMar>
              <w:top w:w="55" w:type="dxa"/>
              <w:start w:w="75" w:type="dxa"/>
              <w:bottom w:w="55" w:type="dxa"/>
              <w:end w:w="75" w:type="dxa"/>
            </w:tcMar>
            <w:shd w:fill="F7F9FC"/>
          </w:tcPr>
          <w:p>
            <w:pPr>
              <w:spacing w:before="0" w:after="0" w:line="235" w:lineRule="auto"/>
            </w:pPr>
            <w:r>
              <w:rPr>
                <w:sz w:val="18"/>
              </w:rPr>
              <w:t>require manual review, lock sensitive features, inspect compliance state</w:t>
            </w:r>
          </w:p>
        </w:tc>
      </w:tr>
    </w:tbl>
    <w:p>
      <w:pPr>
        <w:pStyle w:val="Heading1"/>
      </w:pPr>
      <w:r>
        <w:t>4. Dashboard Information Architecture</w:t>
      </w:r>
    </w:p>
    <w:p>
      <w:r>
        <w:t>The dashboard is organized into six primary workspaces, each designed for fast scanning at the top and deeper inspection below.</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5" w:type="dxa"/>
              <w:start w:w="75" w:type="dxa"/>
              <w:bottom w:w="55" w:type="dxa"/>
              <w:end w:w="75" w:type="dxa"/>
            </w:tcMar>
            <w:shd w:fill="D9E2F3"/>
          </w:tcPr>
          <w:p>
            <w:pPr>
              <w:spacing w:before="0" w:after="0" w:line="235" w:lineRule="auto"/>
            </w:pPr>
            <w:r>
              <w:rPr>
                <w:b/>
                <w:sz w:val="18"/>
              </w:rPr>
              <w:t>Workspace</w:t>
            </w:r>
          </w:p>
        </w:tc>
        <w:tc>
          <w:tcPr>
            <w:tcW w:type="dxa" w:w="3331"/>
            <w:vAlign w:val="center"/>
            <w:tcMar>
              <w:top w:w="55" w:type="dxa"/>
              <w:start w:w="75" w:type="dxa"/>
              <w:bottom w:w="55" w:type="dxa"/>
              <w:end w:w="75" w:type="dxa"/>
            </w:tcMar>
            <w:shd w:fill="D9E2F3"/>
          </w:tcPr>
          <w:p>
            <w:pPr>
              <w:spacing w:before="0" w:after="0" w:line="235" w:lineRule="auto"/>
            </w:pPr>
            <w:r>
              <w:rPr>
                <w:b/>
                <w:sz w:val="18"/>
              </w:rPr>
              <w:t>Primary Widgets</w:t>
            </w:r>
          </w:p>
        </w:tc>
        <w:tc>
          <w:tcPr>
            <w:tcW w:type="dxa" w:w="3331"/>
            <w:vAlign w:val="center"/>
            <w:tcMar>
              <w:top w:w="55" w:type="dxa"/>
              <w:start w:w="75" w:type="dxa"/>
              <w:bottom w:w="55" w:type="dxa"/>
              <w:end w:w="75" w:type="dxa"/>
            </w:tcMar>
            <w:shd w:fill="D9E2F3"/>
          </w:tcPr>
          <w:p>
            <w:pPr>
              <w:spacing w:before="0" w:after="0" w:line="235" w:lineRule="auto"/>
            </w:pPr>
            <w:r>
              <w:rPr>
                <w:b/>
                <w:sz w:val="18"/>
              </w:rPr>
              <w:t>Drill-Down Views</w:t>
            </w:r>
          </w:p>
        </w:tc>
      </w:tr>
      <w:tr>
        <w:tc>
          <w:tcPr>
            <w:tcW w:type="dxa" w:w="3331"/>
            <w:vAlign w:val="center"/>
            <w:tcMar>
              <w:top w:w="55" w:type="dxa"/>
              <w:start w:w="75" w:type="dxa"/>
              <w:bottom w:w="55" w:type="dxa"/>
              <w:end w:w="75" w:type="dxa"/>
            </w:tcMar>
          </w:tcPr>
          <w:p>
            <w:pPr>
              <w:spacing w:before="0" w:after="0" w:line="235" w:lineRule="auto"/>
            </w:pPr>
            <w:r>
              <w:rPr>
                <w:sz w:val="18"/>
              </w:rPr>
              <w:t>Control Tower</w:t>
            </w:r>
          </w:p>
        </w:tc>
        <w:tc>
          <w:tcPr>
            <w:tcW w:type="dxa" w:w="3331"/>
            <w:vAlign w:val="center"/>
            <w:tcMar>
              <w:top w:w="55" w:type="dxa"/>
              <w:start w:w="75" w:type="dxa"/>
              <w:bottom w:w="55" w:type="dxa"/>
              <w:end w:w="75" w:type="dxa"/>
            </w:tcMar>
          </w:tcPr>
          <w:p>
            <w:pPr>
              <w:spacing w:before="0" w:after="0" w:line="235" w:lineRule="auto"/>
            </w:pPr>
            <w:r>
              <w:rPr>
                <w:sz w:val="18"/>
              </w:rPr>
              <w:t>Wave progress, build queue, blocked services, AI builder workload, promotion cards</w:t>
            </w:r>
          </w:p>
        </w:tc>
        <w:tc>
          <w:tcPr>
            <w:tcW w:type="dxa" w:w="3331"/>
            <w:vAlign w:val="center"/>
            <w:tcMar>
              <w:top w:w="55" w:type="dxa"/>
              <w:start w:w="75" w:type="dxa"/>
              <w:bottom w:w="55" w:type="dxa"/>
              <w:end w:w="75" w:type="dxa"/>
            </w:tcMar>
          </w:tcPr>
          <w:p>
            <w:pPr>
              <w:spacing w:before="0" w:after="0" w:line="235" w:lineRule="auto"/>
            </w:pPr>
            <w:r>
              <w:rPr>
                <w:sz w:val="18"/>
              </w:rPr>
              <w:t>service timelines, artifact logs, rebuild history, validation reports</w:t>
            </w:r>
          </w:p>
        </w:tc>
      </w:tr>
      <w:tr>
        <w:tc>
          <w:tcPr>
            <w:tcW w:type="dxa" w:w="3331"/>
            <w:vAlign w:val="center"/>
            <w:tcMar>
              <w:top w:w="55" w:type="dxa"/>
              <w:start w:w="75" w:type="dxa"/>
              <w:bottom w:w="55" w:type="dxa"/>
              <w:end w:w="75" w:type="dxa"/>
            </w:tcMar>
            <w:shd w:fill="F7F9FC"/>
          </w:tcPr>
          <w:p>
            <w:pPr>
              <w:spacing w:before="0" w:after="0" w:line="235" w:lineRule="auto"/>
            </w:pPr>
            <w:r>
              <w:rPr>
                <w:sz w:val="18"/>
              </w:rPr>
              <w:t>Runtime Operations</w:t>
            </w:r>
          </w:p>
        </w:tc>
        <w:tc>
          <w:tcPr>
            <w:tcW w:type="dxa" w:w="3331"/>
            <w:vAlign w:val="center"/>
            <w:tcMar>
              <w:top w:w="55" w:type="dxa"/>
              <w:start w:w="75" w:type="dxa"/>
              <w:bottom w:w="55" w:type="dxa"/>
              <w:end w:w="75" w:type="dxa"/>
            </w:tcMar>
            <w:shd w:fill="F7F9FC"/>
          </w:tcPr>
          <w:p>
            <w:pPr>
              <w:spacing w:before="0" w:after="0" w:line="235" w:lineRule="auto"/>
            </w:pPr>
            <w:r>
              <w:rPr>
                <w:sz w:val="18"/>
              </w:rPr>
              <w:t>uptime score, incident tiles, environment health, event throughput, deployment map</w:t>
            </w:r>
          </w:p>
        </w:tc>
        <w:tc>
          <w:tcPr>
            <w:tcW w:type="dxa" w:w="3331"/>
            <w:vAlign w:val="center"/>
            <w:tcMar>
              <w:top w:w="55" w:type="dxa"/>
              <w:start w:w="75" w:type="dxa"/>
              <w:bottom w:w="55" w:type="dxa"/>
              <w:end w:w="75" w:type="dxa"/>
            </w:tcMar>
            <w:shd w:fill="F7F9FC"/>
          </w:tcPr>
          <w:p>
            <w:pPr>
              <w:spacing w:before="0" w:after="0" w:line="235" w:lineRule="auto"/>
            </w:pPr>
            <w:r>
              <w:rPr>
                <w:sz w:val="18"/>
              </w:rPr>
              <w:t>service dependencies, incident details, rollback history</w:t>
            </w:r>
          </w:p>
        </w:tc>
      </w:tr>
      <w:tr>
        <w:tc>
          <w:tcPr>
            <w:tcW w:type="dxa" w:w="3331"/>
            <w:vAlign w:val="center"/>
            <w:tcMar>
              <w:top w:w="55" w:type="dxa"/>
              <w:start w:w="75" w:type="dxa"/>
              <w:bottom w:w="55" w:type="dxa"/>
              <w:end w:w="75" w:type="dxa"/>
            </w:tcMar>
          </w:tcPr>
          <w:p>
            <w:pPr>
              <w:spacing w:before="0" w:after="0" w:line="235" w:lineRule="auto"/>
            </w:pPr>
            <w:r>
              <w:rPr>
                <w:sz w:val="18"/>
              </w:rPr>
              <w:t>AI Operations</w:t>
            </w:r>
          </w:p>
        </w:tc>
        <w:tc>
          <w:tcPr>
            <w:tcW w:type="dxa" w:w="3331"/>
            <w:vAlign w:val="center"/>
            <w:tcMar>
              <w:top w:w="55" w:type="dxa"/>
              <w:start w:w="75" w:type="dxa"/>
              <w:bottom w:w="55" w:type="dxa"/>
              <w:end w:w="75" w:type="dxa"/>
            </w:tcMar>
          </w:tcPr>
          <w:p>
            <w:pPr>
              <w:spacing w:before="0" w:after="0" w:line="235" w:lineRule="auto"/>
            </w:pPr>
            <w:r>
              <w:rPr>
                <w:sz w:val="18"/>
              </w:rPr>
              <w:t>model mix, token spend, average latency, fallback rate, safety exceptions</w:t>
            </w:r>
          </w:p>
        </w:tc>
        <w:tc>
          <w:tcPr>
            <w:tcW w:type="dxa" w:w="3331"/>
            <w:vAlign w:val="center"/>
            <w:tcMar>
              <w:top w:w="55" w:type="dxa"/>
              <w:start w:w="75" w:type="dxa"/>
              <w:bottom w:w="55" w:type="dxa"/>
              <w:end w:w="75" w:type="dxa"/>
            </w:tcMar>
          </w:tcPr>
          <w:p>
            <w:pPr>
              <w:spacing w:before="0" w:after="0" w:line="235" w:lineRule="auto"/>
            </w:pPr>
            <w:r>
              <w:rPr>
                <w:sz w:val="18"/>
              </w:rPr>
              <w:t>prompt chain traces, route policy versions, tenant-level AI consumption</w:t>
            </w:r>
          </w:p>
        </w:tc>
      </w:tr>
      <w:tr>
        <w:tc>
          <w:tcPr>
            <w:tcW w:type="dxa" w:w="3331"/>
            <w:vAlign w:val="center"/>
            <w:tcMar>
              <w:top w:w="55" w:type="dxa"/>
              <w:start w:w="75" w:type="dxa"/>
              <w:bottom w:w="55" w:type="dxa"/>
              <w:end w:w="75" w:type="dxa"/>
            </w:tcMar>
            <w:shd w:fill="F7F9FC"/>
          </w:tcPr>
          <w:p>
            <w:pPr>
              <w:spacing w:before="0" w:after="0" w:line="235" w:lineRule="auto"/>
            </w:pPr>
            <w:r>
              <w:rPr>
                <w:sz w:val="18"/>
              </w:rPr>
              <w:t>Learning Intelligence</w:t>
            </w:r>
          </w:p>
        </w:tc>
        <w:tc>
          <w:tcPr>
            <w:tcW w:type="dxa" w:w="3331"/>
            <w:vAlign w:val="center"/>
            <w:tcMar>
              <w:top w:w="55" w:type="dxa"/>
              <w:start w:w="75" w:type="dxa"/>
              <w:bottom w:w="55" w:type="dxa"/>
              <w:end w:w="75" w:type="dxa"/>
            </w:tcMar>
            <w:shd w:fill="F7F9FC"/>
          </w:tcPr>
          <w:p>
            <w:pPr>
              <w:spacing w:before="0" w:after="0" w:line="235" w:lineRule="auto"/>
            </w:pPr>
            <w:r>
              <w:rPr>
                <w:sz w:val="18"/>
              </w:rPr>
              <w:t>mastery movement, tutor session volume, risk alerts, pathway effectiveness, content hit rate</w:t>
            </w:r>
          </w:p>
        </w:tc>
        <w:tc>
          <w:tcPr>
            <w:tcW w:type="dxa" w:w="3331"/>
            <w:vAlign w:val="center"/>
            <w:tcMar>
              <w:top w:w="55" w:type="dxa"/>
              <w:start w:w="75" w:type="dxa"/>
              <w:bottom w:w="55" w:type="dxa"/>
              <w:end w:w="75" w:type="dxa"/>
            </w:tcMar>
            <w:shd w:fill="F7F9FC"/>
          </w:tcPr>
          <w:p>
            <w:pPr>
              <w:spacing w:before="0" w:after="0" w:line="235" w:lineRule="auto"/>
            </w:pPr>
            <w:r>
              <w:rPr>
                <w:sz w:val="18"/>
              </w:rPr>
              <w:t>course-level intelligence, concept graphs, cohort comparisons</w:t>
            </w:r>
          </w:p>
        </w:tc>
      </w:tr>
      <w:tr>
        <w:tc>
          <w:tcPr>
            <w:tcW w:type="dxa" w:w="3331"/>
            <w:vAlign w:val="center"/>
            <w:tcMar>
              <w:top w:w="55" w:type="dxa"/>
              <w:start w:w="75" w:type="dxa"/>
              <w:bottom w:w="55" w:type="dxa"/>
              <w:end w:w="75" w:type="dxa"/>
            </w:tcMar>
          </w:tcPr>
          <w:p>
            <w:pPr>
              <w:spacing w:before="0" w:after="0" w:line="235" w:lineRule="auto"/>
            </w:pPr>
            <w:r>
              <w:rPr>
                <w:sz w:val="18"/>
              </w:rPr>
              <w:t>Tenant &amp; Growth</w:t>
            </w:r>
          </w:p>
        </w:tc>
        <w:tc>
          <w:tcPr>
            <w:tcW w:type="dxa" w:w="3331"/>
            <w:vAlign w:val="center"/>
            <w:tcMar>
              <w:top w:w="55" w:type="dxa"/>
              <w:start w:w="75" w:type="dxa"/>
              <w:bottom w:w="55" w:type="dxa"/>
              <w:end w:w="75" w:type="dxa"/>
            </w:tcMar>
          </w:tcPr>
          <w:p>
            <w:pPr>
              <w:spacing w:before="0" w:after="0" w:line="235" w:lineRule="auto"/>
            </w:pPr>
            <w:r>
              <w:rPr>
                <w:sz w:val="18"/>
              </w:rPr>
              <w:t>active tenants, launch pipeline, white-label readiness, revenue-linked adoption metrics</w:t>
            </w:r>
          </w:p>
        </w:tc>
        <w:tc>
          <w:tcPr>
            <w:tcW w:type="dxa" w:w="3331"/>
            <w:vAlign w:val="center"/>
            <w:tcMar>
              <w:top w:w="55" w:type="dxa"/>
              <w:start w:w="75" w:type="dxa"/>
              <w:bottom w:w="55" w:type="dxa"/>
              <w:end w:w="75" w:type="dxa"/>
            </w:tcMar>
          </w:tcPr>
          <w:p>
            <w:pPr>
              <w:spacing w:before="0" w:after="0" w:line="235" w:lineRule="auto"/>
            </w:pPr>
            <w:r>
              <w:rPr>
                <w:sz w:val="18"/>
              </w:rPr>
              <w:t>tenant profile pages, entitlement states, regional performance</w:t>
            </w:r>
          </w:p>
        </w:tc>
      </w:tr>
      <w:tr>
        <w:tc>
          <w:tcPr>
            <w:tcW w:type="dxa" w:w="3331"/>
            <w:vAlign w:val="center"/>
            <w:tcMar>
              <w:top w:w="55" w:type="dxa"/>
              <w:start w:w="75" w:type="dxa"/>
              <w:bottom w:w="55" w:type="dxa"/>
              <w:end w:w="75" w:type="dxa"/>
            </w:tcMar>
            <w:shd w:fill="F7F9FC"/>
          </w:tcPr>
          <w:p>
            <w:pPr>
              <w:spacing w:before="0" w:after="0" w:line="235" w:lineRule="auto"/>
            </w:pPr>
            <w:r>
              <w:rPr>
                <w:sz w:val="18"/>
              </w:rPr>
              <w:t>Governance</w:t>
            </w:r>
          </w:p>
        </w:tc>
        <w:tc>
          <w:tcPr>
            <w:tcW w:type="dxa" w:w="3331"/>
            <w:vAlign w:val="center"/>
            <w:tcMar>
              <w:top w:w="55" w:type="dxa"/>
              <w:start w:w="75" w:type="dxa"/>
              <w:bottom w:w="55" w:type="dxa"/>
              <w:end w:w="75" w:type="dxa"/>
            </w:tcMar>
            <w:shd w:fill="F7F9FC"/>
          </w:tcPr>
          <w:p>
            <w:pPr>
              <w:spacing w:before="0" w:after="0" w:line="235" w:lineRule="auto"/>
            </w:pPr>
            <w:r>
              <w:rPr>
                <w:sz w:val="18"/>
              </w:rPr>
              <w:t>audit alert stream, privacy posture, guardian access exceptions, unresolved AI reviews</w:t>
            </w:r>
          </w:p>
        </w:tc>
        <w:tc>
          <w:tcPr>
            <w:tcW w:type="dxa" w:w="3331"/>
            <w:vAlign w:val="center"/>
            <w:tcMar>
              <w:top w:w="55" w:type="dxa"/>
              <w:start w:w="75" w:type="dxa"/>
              <w:bottom w:w="55" w:type="dxa"/>
              <w:end w:w="75" w:type="dxa"/>
            </w:tcMar>
            <w:shd w:fill="F7F9FC"/>
          </w:tcPr>
          <w:p>
            <w:pPr>
              <w:spacing w:before="0" w:after="0" w:line="235" w:lineRule="auto"/>
            </w:pPr>
            <w:r>
              <w:rPr>
                <w:sz w:val="18"/>
              </w:rPr>
              <w:t>evidence chains, policy diffs, export/delete request logs</w:t>
            </w:r>
          </w:p>
        </w:tc>
      </w:tr>
    </w:tbl>
    <w:p>
      <w:r>
        <w:br w:type="page"/>
      </w:r>
    </w:p>
    <w:p>
      <w:pPr>
        <w:pStyle w:val="Heading1"/>
      </w:pPr>
      <w:r>
        <w:t>5. Founder Home Screen</w:t>
      </w:r>
    </w:p>
    <w:p>
      <w:r>
        <w:t>The home screen is a high-compression executive surface designed to answer five questions immediately: Are builds moving? Is the platform healthy? Is AI under control? Are learners improving? Are global deployments safe?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55" w:type="dxa"/>
              <w:start w:w="75" w:type="dxa"/>
              <w:bottom w:w="55" w:type="dxa"/>
              <w:end w:w="75" w:type="dxa"/>
            </w:tcMar>
            <w:shd w:fill="D9E2F3"/>
          </w:tcPr>
          <w:p>
            <w:pPr>
              <w:spacing w:before="0" w:after="0" w:line="235" w:lineRule="auto"/>
            </w:pPr>
            <w:r>
              <w:rPr>
                <w:b/>
                <w:sz w:val="18"/>
              </w:rPr>
              <w:t>Top KPI Band</w:t>
            </w:r>
          </w:p>
        </w:tc>
        <w:tc>
          <w:tcPr>
            <w:tcW w:type="dxa" w:w="2498"/>
            <w:vAlign w:val="center"/>
            <w:tcMar>
              <w:top w:w="55" w:type="dxa"/>
              <w:start w:w="75" w:type="dxa"/>
              <w:bottom w:w="55" w:type="dxa"/>
              <w:end w:w="75" w:type="dxa"/>
            </w:tcMar>
            <w:shd w:fill="D9E2F3"/>
          </w:tcPr>
          <w:p>
            <w:pPr>
              <w:spacing w:before="0" w:after="0" w:line="235" w:lineRule="auto"/>
            </w:pPr>
            <w:r>
              <w:rPr>
                <w:b/>
                <w:sz w:val="18"/>
              </w:rPr>
              <w:t>Priority Alerts</w:t>
            </w:r>
          </w:p>
        </w:tc>
        <w:tc>
          <w:tcPr>
            <w:tcW w:type="dxa" w:w="2498"/>
            <w:vAlign w:val="center"/>
            <w:tcMar>
              <w:top w:w="55" w:type="dxa"/>
              <w:start w:w="75" w:type="dxa"/>
              <w:bottom w:w="55" w:type="dxa"/>
              <w:end w:w="75" w:type="dxa"/>
            </w:tcMar>
            <w:shd w:fill="D9E2F3"/>
          </w:tcPr>
          <w:p>
            <w:pPr>
              <w:spacing w:before="0" w:after="0" w:line="235" w:lineRule="auto"/>
            </w:pPr>
            <w:r>
              <w:rPr>
                <w:b/>
                <w:sz w:val="18"/>
              </w:rPr>
              <w:t>Live Maps</w:t>
            </w:r>
          </w:p>
        </w:tc>
        <w:tc>
          <w:tcPr>
            <w:tcW w:type="dxa" w:w="2498"/>
            <w:vAlign w:val="center"/>
            <w:tcMar>
              <w:top w:w="55" w:type="dxa"/>
              <w:start w:w="75" w:type="dxa"/>
              <w:bottom w:w="55" w:type="dxa"/>
              <w:end w:w="75" w:type="dxa"/>
            </w:tcMar>
            <w:shd w:fill="D9E2F3"/>
          </w:tcPr>
          <w:p>
            <w:pPr>
              <w:spacing w:before="0" w:after="0" w:line="235" w:lineRule="auto"/>
            </w:pPr>
            <w:r>
              <w:rPr>
                <w:b/>
                <w:sz w:val="18"/>
              </w:rPr>
              <w:t>Decision Queue</w:t>
            </w:r>
          </w:p>
        </w:tc>
      </w:tr>
      <w:tr>
        <w:tc>
          <w:tcPr>
            <w:tcW w:type="dxa" w:w="2498"/>
            <w:vAlign w:val="center"/>
            <w:tcMar>
              <w:top w:w="55" w:type="dxa"/>
              <w:start w:w="75" w:type="dxa"/>
              <w:bottom w:w="55" w:type="dxa"/>
              <w:end w:w="75" w:type="dxa"/>
            </w:tcMar>
          </w:tcPr>
          <w:p>
            <w:pPr>
              <w:spacing w:before="0" w:after="0" w:line="235" w:lineRule="auto"/>
            </w:pPr>
            <w:r>
              <w:rPr>
                <w:sz w:val="18"/>
              </w:rPr>
              <w:t>services built this week; build pass rate; production health score; AI spend vs budget</w:t>
            </w:r>
          </w:p>
        </w:tc>
        <w:tc>
          <w:tcPr>
            <w:tcW w:type="dxa" w:w="2498"/>
            <w:vAlign w:val="center"/>
            <w:tcMar>
              <w:top w:w="55" w:type="dxa"/>
              <w:start w:w="75" w:type="dxa"/>
              <w:bottom w:w="55" w:type="dxa"/>
              <w:end w:w="75" w:type="dxa"/>
            </w:tcMar>
          </w:tcPr>
          <w:p>
            <w:pPr>
              <w:spacing w:before="0" w:after="0" w:line="235" w:lineRule="auto"/>
            </w:pPr>
            <w:r>
              <w:rPr>
                <w:sz w:val="18"/>
              </w:rPr>
              <w:t>blocked service wave; failed promotion; safety review spike; region outage</w:t>
            </w:r>
          </w:p>
        </w:tc>
        <w:tc>
          <w:tcPr>
            <w:tcW w:type="dxa" w:w="2498"/>
            <w:vAlign w:val="center"/>
            <w:tcMar>
              <w:top w:w="55" w:type="dxa"/>
              <w:start w:w="75" w:type="dxa"/>
              <w:bottom w:w="55" w:type="dxa"/>
              <w:end w:w="75" w:type="dxa"/>
            </w:tcMar>
          </w:tcPr>
          <w:p>
            <w:pPr>
              <w:spacing w:before="0" w:after="0" w:line="235" w:lineRule="auto"/>
            </w:pPr>
            <w:r>
              <w:rPr>
                <w:sz w:val="18"/>
              </w:rPr>
              <w:t>global tenant deployment map; environment readiness map; AI model route map</w:t>
            </w:r>
          </w:p>
        </w:tc>
        <w:tc>
          <w:tcPr>
            <w:tcW w:type="dxa" w:w="2498"/>
            <w:vAlign w:val="center"/>
            <w:tcMar>
              <w:top w:w="55" w:type="dxa"/>
              <w:start w:w="75" w:type="dxa"/>
              <w:bottom w:w="55" w:type="dxa"/>
              <w:end w:w="75" w:type="dxa"/>
            </w:tcMar>
          </w:tcPr>
          <w:p>
            <w:pPr>
              <w:spacing w:before="0" w:after="0" w:line="235" w:lineRule="auto"/>
            </w:pPr>
            <w:r>
              <w:rPr>
                <w:sz w:val="18"/>
              </w:rPr>
              <w:t>approvals waiting: release, model switch, prompt publish, premium tenant launch</w:t>
            </w:r>
          </w:p>
        </w:tc>
      </w:tr>
    </w:tbl>
    <w:p>
      <w:pPr>
        <w:pStyle w:val="Heading1"/>
      </w:pPr>
      <w:r>
        <w:t>6. AI Builder Progress Workspace</w:t>
      </w:r>
    </w:p>
    <w:p>
      <w:r>
        <w:t>This workspace is the founder's window into the autonomous engineering workforce. It shows which AI builders are active, what they are generating, where they are blocked, and how close each wave is to completion.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55" w:type="dxa"/>
              <w:start w:w="75" w:type="dxa"/>
              <w:bottom w:w="55" w:type="dxa"/>
              <w:end w:w="75" w:type="dxa"/>
            </w:tcMar>
            <w:shd w:fill="D9E2F3"/>
          </w:tcPr>
          <w:p>
            <w:pPr>
              <w:spacing w:before="0" w:after="0" w:line="235" w:lineRule="auto"/>
            </w:pPr>
            <w:r>
              <w:rPr>
                <w:b/>
                <w:sz w:val="18"/>
              </w:rPr>
              <w:t>View</w:t>
            </w:r>
          </w:p>
        </w:tc>
        <w:tc>
          <w:tcPr>
            <w:tcW w:type="dxa" w:w="2498"/>
            <w:vAlign w:val="center"/>
            <w:tcMar>
              <w:top w:w="55" w:type="dxa"/>
              <w:start w:w="75" w:type="dxa"/>
              <w:bottom w:w="55" w:type="dxa"/>
              <w:end w:w="75" w:type="dxa"/>
            </w:tcMar>
            <w:shd w:fill="D9E2F3"/>
          </w:tcPr>
          <w:p>
            <w:pPr>
              <w:spacing w:before="0" w:after="0" w:line="235" w:lineRule="auto"/>
            </w:pPr>
            <w:r>
              <w:rPr>
                <w:b/>
                <w:sz w:val="18"/>
              </w:rPr>
              <w:t>Key Metrics</w:t>
            </w:r>
          </w:p>
        </w:tc>
        <w:tc>
          <w:tcPr>
            <w:tcW w:type="dxa" w:w="2498"/>
            <w:vAlign w:val="center"/>
            <w:tcMar>
              <w:top w:w="55" w:type="dxa"/>
              <w:start w:w="75" w:type="dxa"/>
              <w:bottom w:w="55" w:type="dxa"/>
              <w:end w:w="75" w:type="dxa"/>
            </w:tcMar>
            <w:shd w:fill="D9E2F3"/>
          </w:tcPr>
          <w:p>
            <w:pPr>
              <w:spacing w:before="0" w:after="0" w:line="235" w:lineRule="auto"/>
            </w:pPr>
            <w:r>
              <w:rPr>
                <w:b/>
                <w:sz w:val="18"/>
              </w:rPr>
              <w:t>Key Alerts</w:t>
            </w:r>
          </w:p>
        </w:tc>
        <w:tc>
          <w:tcPr>
            <w:tcW w:type="dxa" w:w="2498"/>
            <w:vAlign w:val="center"/>
            <w:tcMar>
              <w:top w:w="55" w:type="dxa"/>
              <w:start w:w="75" w:type="dxa"/>
              <w:bottom w:w="55" w:type="dxa"/>
              <w:end w:w="75" w:type="dxa"/>
            </w:tcMar>
            <w:shd w:fill="D9E2F3"/>
          </w:tcPr>
          <w:p>
            <w:pPr>
              <w:spacing w:before="0" w:after="0" w:line="235" w:lineRule="auto"/>
            </w:pPr>
            <w:r>
              <w:rPr>
                <w:b/>
                <w:sz w:val="18"/>
              </w:rPr>
              <w:t>Founder Actions</w:t>
            </w:r>
          </w:p>
        </w:tc>
      </w:tr>
      <w:tr>
        <w:tc>
          <w:tcPr>
            <w:tcW w:type="dxa" w:w="2498"/>
            <w:vAlign w:val="center"/>
            <w:tcMar>
              <w:top w:w="55" w:type="dxa"/>
              <w:start w:w="75" w:type="dxa"/>
              <w:bottom w:w="55" w:type="dxa"/>
              <w:end w:w="75" w:type="dxa"/>
            </w:tcMar>
          </w:tcPr>
          <w:p>
            <w:pPr>
              <w:spacing w:before="0" w:after="0" w:line="235" w:lineRule="auto"/>
            </w:pPr>
            <w:r>
              <w:rPr>
                <w:sz w:val="18"/>
              </w:rPr>
              <w:t>Wave Tracker</w:t>
            </w:r>
          </w:p>
        </w:tc>
        <w:tc>
          <w:tcPr>
            <w:tcW w:type="dxa" w:w="2498"/>
            <w:vAlign w:val="center"/>
            <w:tcMar>
              <w:top w:w="55" w:type="dxa"/>
              <w:start w:w="75" w:type="dxa"/>
              <w:bottom w:w="55" w:type="dxa"/>
              <w:end w:w="75" w:type="dxa"/>
            </w:tcMar>
          </w:tcPr>
          <w:p>
            <w:pPr>
              <w:spacing w:before="0" w:after="0" w:line="235" w:lineRule="auto"/>
            </w:pPr>
            <w:r>
              <w:rPr>
                <w:sz w:val="18"/>
              </w:rPr>
              <w:t>services completed, in progress, blocked, failed, waiting review</w:t>
            </w:r>
          </w:p>
        </w:tc>
        <w:tc>
          <w:tcPr>
            <w:tcW w:type="dxa" w:w="2498"/>
            <w:vAlign w:val="center"/>
            <w:tcMar>
              <w:top w:w="55" w:type="dxa"/>
              <w:start w:w="75" w:type="dxa"/>
              <w:bottom w:w="55" w:type="dxa"/>
              <w:end w:w="75" w:type="dxa"/>
            </w:tcMar>
          </w:tcPr>
          <w:p>
            <w:pPr>
              <w:spacing w:before="0" w:after="0" w:line="235" w:lineRule="auto"/>
            </w:pPr>
            <w:r>
              <w:rPr>
                <w:sz w:val="18"/>
              </w:rPr>
              <w:t>wave bottleneck, repeated failure cluster</w:t>
            </w:r>
          </w:p>
        </w:tc>
        <w:tc>
          <w:tcPr>
            <w:tcW w:type="dxa" w:w="2498"/>
            <w:vAlign w:val="center"/>
            <w:tcMar>
              <w:top w:w="55" w:type="dxa"/>
              <w:start w:w="75" w:type="dxa"/>
              <w:bottom w:w="55" w:type="dxa"/>
              <w:end w:w="75" w:type="dxa"/>
            </w:tcMar>
          </w:tcPr>
          <w:p>
            <w:pPr>
              <w:spacing w:before="0" w:after="0" w:line="235" w:lineRule="auto"/>
            </w:pPr>
            <w:r>
              <w:rPr>
                <w:sz w:val="18"/>
              </w:rPr>
              <w:t>reorder wave priorities, freeze wave, reopen service</w:t>
            </w:r>
          </w:p>
        </w:tc>
      </w:tr>
      <w:tr>
        <w:tc>
          <w:tcPr>
            <w:tcW w:type="dxa" w:w="2498"/>
            <w:vAlign w:val="center"/>
            <w:tcMar>
              <w:top w:w="55" w:type="dxa"/>
              <w:start w:w="75" w:type="dxa"/>
              <w:bottom w:w="55" w:type="dxa"/>
              <w:end w:w="75" w:type="dxa"/>
            </w:tcMar>
            <w:shd w:fill="F7F9FC"/>
          </w:tcPr>
          <w:p>
            <w:pPr>
              <w:spacing w:before="0" w:after="0" w:line="235" w:lineRule="auto"/>
            </w:pPr>
            <w:r>
              <w:rPr>
                <w:sz w:val="18"/>
              </w:rPr>
              <w:t>Builder Utilization</w:t>
            </w:r>
          </w:p>
        </w:tc>
        <w:tc>
          <w:tcPr>
            <w:tcW w:type="dxa" w:w="2498"/>
            <w:vAlign w:val="center"/>
            <w:tcMar>
              <w:top w:w="55" w:type="dxa"/>
              <w:start w:w="75" w:type="dxa"/>
              <w:bottom w:w="55" w:type="dxa"/>
              <w:end w:w="75" w:type="dxa"/>
            </w:tcMar>
            <w:shd w:fill="F7F9FC"/>
          </w:tcPr>
          <w:p>
            <w:pPr>
              <w:spacing w:before="0" w:after="0" w:line="235" w:lineRule="auto"/>
            </w:pPr>
            <w:r>
              <w:rPr>
                <w:sz w:val="18"/>
              </w:rPr>
              <w:t>Architecture AI load, Schema AI queue, API AI throughput, QA AI backlog</w:t>
            </w:r>
          </w:p>
        </w:tc>
        <w:tc>
          <w:tcPr>
            <w:tcW w:type="dxa" w:w="2498"/>
            <w:vAlign w:val="center"/>
            <w:tcMar>
              <w:top w:w="55" w:type="dxa"/>
              <w:start w:w="75" w:type="dxa"/>
              <w:bottom w:w="55" w:type="dxa"/>
              <w:end w:w="75" w:type="dxa"/>
            </w:tcMar>
            <w:shd w:fill="F7F9FC"/>
          </w:tcPr>
          <w:p>
            <w:pPr>
              <w:spacing w:before="0" w:after="0" w:line="235" w:lineRule="auto"/>
            </w:pPr>
            <w:r>
              <w:rPr>
                <w:sz w:val="18"/>
              </w:rPr>
              <w:t>idle builder, overloaded builder, prompt drift</w:t>
            </w:r>
          </w:p>
        </w:tc>
        <w:tc>
          <w:tcPr>
            <w:tcW w:type="dxa" w:w="2498"/>
            <w:vAlign w:val="center"/>
            <w:tcMar>
              <w:top w:w="55" w:type="dxa"/>
              <w:start w:w="75" w:type="dxa"/>
              <w:bottom w:w="55" w:type="dxa"/>
              <w:end w:w="75" w:type="dxa"/>
            </w:tcMar>
            <w:shd w:fill="F7F9FC"/>
          </w:tcPr>
          <w:p>
            <w:pPr>
              <w:spacing w:before="0" w:after="0" w:line="235" w:lineRule="auto"/>
            </w:pPr>
            <w:r>
              <w:rPr>
                <w:sz w:val="18"/>
              </w:rPr>
              <w:t>rebalance work, inspect builder prompt pack</w:t>
            </w:r>
          </w:p>
        </w:tc>
      </w:tr>
      <w:tr>
        <w:tc>
          <w:tcPr>
            <w:tcW w:type="dxa" w:w="2498"/>
            <w:vAlign w:val="center"/>
            <w:tcMar>
              <w:top w:w="55" w:type="dxa"/>
              <w:start w:w="75" w:type="dxa"/>
              <w:bottom w:w="55" w:type="dxa"/>
              <w:end w:w="75" w:type="dxa"/>
            </w:tcMar>
          </w:tcPr>
          <w:p>
            <w:pPr>
              <w:spacing w:before="0" w:after="0" w:line="235" w:lineRule="auto"/>
            </w:pPr>
            <w:r>
              <w:rPr>
                <w:sz w:val="18"/>
              </w:rPr>
              <w:t>Artifact Quality</w:t>
            </w:r>
          </w:p>
        </w:tc>
        <w:tc>
          <w:tcPr>
            <w:tcW w:type="dxa" w:w="2498"/>
            <w:vAlign w:val="center"/>
            <w:tcMar>
              <w:top w:w="55" w:type="dxa"/>
              <w:start w:w="75" w:type="dxa"/>
              <w:bottom w:w="55" w:type="dxa"/>
              <w:end w:w="75" w:type="dxa"/>
            </w:tcMar>
          </w:tcPr>
          <w:p>
            <w:pPr>
              <w:spacing w:before="0" w:after="0" w:line="235" w:lineRule="auto"/>
            </w:pPr>
            <w:r>
              <w:rPr>
                <w:sz w:val="18"/>
              </w:rPr>
              <w:t>schema pass rate, API validation pass rate, test coverage, deployment validity</w:t>
            </w:r>
          </w:p>
        </w:tc>
        <w:tc>
          <w:tcPr>
            <w:tcW w:type="dxa" w:w="2498"/>
            <w:vAlign w:val="center"/>
            <w:tcMar>
              <w:top w:w="55" w:type="dxa"/>
              <w:start w:w="75" w:type="dxa"/>
              <w:bottom w:w="55" w:type="dxa"/>
              <w:end w:w="75" w:type="dxa"/>
            </w:tcMar>
          </w:tcPr>
          <w:p>
            <w:pPr>
              <w:spacing w:before="0" w:after="0" w:line="235" w:lineRule="auto"/>
            </w:pPr>
            <w:r>
              <w:rPr>
                <w:sz w:val="18"/>
              </w:rPr>
              <w:t>low coverage, contract mismatch, migration rollback risk</w:t>
            </w:r>
          </w:p>
        </w:tc>
        <w:tc>
          <w:tcPr>
            <w:tcW w:type="dxa" w:w="2498"/>
            <w:vAlign w:val="center"/>
            <w:tcMar>
              <w:top w:w="55" w:type="dxa"/>
              <w:start w:w="75" w:type="dxa"/>
              <w:bottom w:w="55" w:type="dxa"/>
              <w:end w:w="75" w:type="dxa"/>
            </w:tcMar>
          </w:tcPr>
          <w:p>
            <w:pPr>
              <w:spacing w:before="0" w:after="0" w:line="235" w:lineRule="auto"/>
            </w:pPr>
            <w:r>
              <w:rPr>
                <w:sz w:val="18"/>
              </w:rPr>
              <w:t>force rebuild, hold promotion, require review</w:t>
            </w:r>
          </w:p>
        </w:tc>
      </w:tr>
      <w:tr>
        <w:tc>
          <w:tcPr>
            <w:tcW w:type="dxa" w:w="2498"/>
            <w:vAlign w:val="center"/>
            <w:tcMar>
              <w:top w:w="55" w:type="dxa"/>
              <w:start w:w="75" w:type="dxa"/>
              <w:bottom w:w="55" w:type="dxa"/>
              <w:end w:w="75" w:type="dxa"/>
            </w:tcMar>
            <w:shd w:fill="F7F9FC"/>
          </w:tcPr>
          <w:p>
            <w:pPr>
              <w:spacing w:before="0" w:after="0" w:line="235" w:lineRule="auto"/>
            </w:pPr>
            <w:r>
              <w:rPr>
                <w:sz w:val="18"/>
              </w:rPr>
              <w:t>Promotion Status</w:t>
            </w:r>
          </w:p>
        </w:tc>
        <w:tc>
          <w:tcPr>
            <w:tcW w:type="dxa" w:w="2498"/>
            <w:vAlign w:val="center"/>
            <w:tcMar>
              <w:top w:w="55" w:type="dxa"/>
              <w:start w:w="75" w:type="dxa"/>
              <w:bottom w:w="55" w:type="dxa"/>
              <w:end w:w="75" w:type="dxa"/>
            </w:tcMar>
            <w:shd w:fill="F7F9FC"/>
          </w:tcPr>
          <w:p>
            <w:pPr>
              <w:spacing w:before="0" w:after="0" w:line="235" w:lineRule="auto"/>
            </w:pPr>
            <w:r>
              <w:rPr>
                <w:sz w:val="18"/>
              </w:rPr>
              <w:t>draft, preview, QA, staging, production counts</w:t>
            </w:r>
          </w:p>
        </w:tc>
        <w:tc>
          <w:tcPr>
            <w:tcW w:type="dxa" w:w="2498"/>
            <w:vAlign w:val="center"/>
            <w:tcMar>
              <w:top w:w="55" w:type="dxa"/>
              <w:start w:w="75" w:type="dxa"/>
              <w:bottom w:w="55" w:type="dxa"/>
              <w:end w:w="75" w:type="dxa"/>
            </w:tcMar>
            <w:shd w:fill="F7F9FC"/>
          </w:tcPr>
          <w:p>
            <w:pPr>
              <w:spacing w:before="0" w:after="0" w:line="235" w:lineRule="auto"/>
            </w:pPr>
            <w:r>
              <w:rPr>
                <w:sz w:val="18"/>
              </w:rPr>
              <w:t>stuck in QA, staging regressions, promotion timeout</w:t>
            </w:r>
          </w:p>
        </w:tc>
        <w:tc>
          <w:tcPr>
            <w:tcW w:type="dxa" w:w="2498"/>
            <w:vAlign w:val="center"/>
            <w:tcMar>
              <w:top w:w="55" w:type="dxa"/>
              <w:start w:w="75" w:type="dxa"/>
              <w:bottom w:w="55" w:type="dxa"/>
              <w:end w:w="75" w:type="dxa"/>
            </w:tcMar>
            <w:shd w:fill="F7F9FC"/>
          </w:tcPr>
          <w:p>
            <w:pPr>
              <w:spacing w:before="0" w:after="0" w:line="235" w:lineRule="auto"/>
            </w:pPr>
            <w:r>
              <w:rPr>
                <w:sz w:val="18"/>
              </w:rPr>
              <w:t>approve release, return to preview, block production</w:t>
            </w:r>
          </w:p>
        </w:tc>
      </w:tr>
    </w:tbl>
    <w:p>
      <w:pPr>
        <w:pStyle w:val="Heading1"/>
      </w:pPr>
      <w:r>
        <w:t>7. Service Build Status Workspace</w:t>
      </w:r>
    </w:p>
    <w:p>
      <w:r>
        <w:t>Every service in the 60-service matrix should have a single canonical status card. The founder can inspect service maturity without reading raw engineering logs.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tcMar>
              <w:top w:w="55" w:type="dxa"/>
              <w:start w:w="75" w:type="dxa"/>
              <w:bottom w:w="55" w:type="dxa"/>
              <w:end w:w="75" w:type="dxa"/>
            </w:tcMar>
            <w:shd w:fill="D9E2F3"/>
          </w:tcPr>
          <w:p>
            <w:pPr>
              <w:spacing w:before="0" w:after="0" w:line="235" w:lineRule="auto"/>
            </w:pPr>
            <w:r>
              <w:rPr>
                <w:b/>
                <w:sz w:val="18"/>
              </w:rPr>
              <w:t>Service Card Field</w:t>
            </w:r>
          </w:p>
        </w:tc>
        <w:tc>
          <w:tcPr>
            <w:tcW w:type="dxa" w:w="1999"/>
            <w:vAlign w:val="center"/>
            <w:tcMar>
              <w:top w:w="55" w:type="dxa"/>
              <w:start w:w="75" w:type="dxa"/>
              <w:bottom w:w="55" w:type="dxa"/>
              <w:end w:w="75" w:type="dxa"/>
            </w:tcMar>
            <w:shd w:fill="D9E2F3"/>
          </w:tcPr>
          <w:p>
            <w:pPr>
              <w:spacing w:before="0" w:after="0" w:line="235" w:lineRule="auto"/>
            </w:pPr>
            <w:r>
              <w:rPr>
                <w:b/>
                <w:sz w:val="18"/>
              </w:rPr>
              <w:t>Meaning</w:t>
            </w:r>
          </w:p>
        </w:tc>
        <w:tc>
          <w:tcPr>
            <w:tcW w:type="dxa" w:w="1999"/>
            <w:vAlign w:val="center"/>
            <w:tcMar>
              <w:top w:w="55" w:type="dxa"/>
              <w:start w:w="75" w:type="dxa"/>
              <w:bottom w:w="55" w:type="dxa"/>
              <w:end w:w="75" w:type="dxa"/>
            </w:tcMar>
            <w:shd w:fill="D9E2F3"/>
          </w:tcPr>
          <w:p>
            <w:pPr>
              <w:spacing w:before="0" w:after="0" w:line="235" w:lineRule="auto"/>
            </w:pPr>
            <w:r>
              <w:rPr>
                <w:b/>
                <w:sz w:val="18"/>
              </w:rPr>
              <w:t>Status States</w:t>
            </w:r>
          </w:p>
        </w:tc>
        <w:tc>
          <w:tcPr>
            <w:tcW w:type="dxa" w:w="1999"/>
            <w:vAlign w:val="center"/>
            <w:tcMar>
              <w:top w:w="55" w:type="dxa"/>
              <w:start w:w="75" w:type="dxa"/>
              <w:bottom w:w="55" w:type="dxa"/>
              <w:end w:w="75" w:type="dxa"/>
            </w:tcMar>
            <w:shd w:fill="D9E2F3"/>
          </w:tcPr>
          <w:p>
            <w:pPr>
              <w:spacing w:before="0" w:after="0" w:line="235" w:lineRule="auto"/>
            </w:pPr>
            <w:r>
              <w:rPr>
                <w:b/>
                <w:sz w:val="18"/>
              </w:rPr>
              <w:t>Evidence Source</w:t>
            </w:r>
          </w:p>
        </w:tc>
        <w:tc>
          <w:tcPr>
            <w:tcW w:type="dxa" w:w="1999"/>
            <w:vAlign w:val="center"/>
            <w:tcMar>
              <w:top w:w="55" w:type="dxa"/>
              <w:start w:w="75" w:type="dxa"/>
              <w:bottom w:w="55" w:type="dxa"/>
              <w:end w:w="75" w:type="dxa"/>
            </w:tcMar>
            <w:shd w:fill="D9E2F3"/>
          </w:tcPr>
          <w:p>
            <w:pPr>
              <w:spacing w:before="0" w:after="0" w:line="235" w:lineRule="auto"/>
            </w:pPr>
            <w:r>
              <w:rPr>
                <w:b/>
                <w:sz w:val="18"/>
              </w:rPr>
              <w:t>Action</w:t>
            </w:r>
          </w:p>
        </w:tc>
      </w:tr>
      <w:tr>
        <w:tc>
          <w:tcPr>
            <w:tcW w:type="dxa" w:w="1999"/>
            <w:vAlign w:val="center"/>
            <w:tcMar>
              <w:top w:w="55" w:type="dxa"/>
              <w:start w:w="75" w:type="dxa"/>
              <w:bottom w:w="55" w:type="dxa"/>
              <w:end w:w="75" w:type="dxa"/>
            </w:tcMar>
          </w:tcPr>
          <w:p>
            <w:pPr>
              <w:spacing w:before="0" w:after="0" w:line="235" w:lineRule="auto"/>
            </w:pPr>
            <w:r>
              <w:rPr>
                <w:sz w:val="18"/>
              </w:rPr>
              <w:t>Build Stage</w:t>
            </w:r>
          </w:p>
        </w:tc>
        <w:tc>
          <w:tcPr>
            <w:tcW w:type="dxa" w:w="1999"/>
            <w:vAlign w:val="center"/>
            <w:tcMar>
              <w:top w:w="55" w:type="dxa"/>
              <w:start w:w="75" w:type="dxa"/>
              <w:bottom w:w="55" w:type="dxa"/>
              <w:end w:w="75" w:type="dxa"/>
            </w:tcMar>
          </w:tcPr>
          <w:p>
            <w:pPr>
              <w:spacing w:before="0" w:after="0" w:line="235" w:lineRule="auto"/>
            </w:pPr>
            <w:r>
              <w:rPr>
                <w:sz w:val="18"/>
              </w:rPr>
              <w:t>Current generation phase</w:t>
            </w:r>
          </w:p>
        </w:tc>
        <w:tc>
          <w:tcPr>
            <w:tcW w:type="dxa" w:w="1999"/>
            <w:vAlign w:val="center"/>
            <w:tcMar>
              <w:top w:w="55" w:type="dxa"/>
              <w:start w:w="75" w:type="dxa"/>
              <w:bottom w:w="55" w:type="dxa"/>
              <w:end w:w="75" w:type="dxa"/>
            </w:tcMar>
          </w:tcPr>
          <w:p>
            <w:pPr>
              <w:spacing w:before="0" w:after="0" w:line="235" w:lineRule="auto"/>
            </w:pPr>
            <w:r>
              <w:rPr>
                <w:sz w:val="18"/>
              </w:rPr>
              <w:t>not started / generating / validating / promoted / failed</w:t>
            </w:r>
          </w:p>
        </w:tc>
        <w:tc>
          <w:tcPr>
            <w:tcW w:type="dxa" w:w="1999"/>
            <w:vAlign w:val="center"/>
            <w:tcMar>
              <w:top w:w="55" w:type="dxa"/>
              <w:start w:w="75" w:type="dxa"/>
              <w:bottom w:w="55" w:type="dxa"/>
              <w:end w:w="75" w:type="dxa"/>
            </w:tcMar>
          </w:tcPr>
          <w:p>
            <w:pPr>
              <w:spacing w:before="0" w:after="0" w:line="235" w:lineRule="auto"/>
            </w:pPr>
            <w:r>
              <w:rPr>
                <w:sz w:val="18"/>
              </w:rPr>
              <w:t>Build Control Tower</w:t>
            </w:r>
          </w:p>
        </w:tc>
        <w:tc>
          <w:tcPr>
            <w:tcW w:type="dxa" w:w="1999"/>
            <w:vAlign w:val="center"/>
            <w:tcMar>
              <w:top w:w="55" w:type="dxa"/>
              <w:start w:w="75" w:type="dxa"/>
              <w:bottom w:w="55" w:type="dxa"/>
              <w:end w:w="75" w:type="dxa"/>
            </w:tcMar>
          </w:tcPr>
          <w:p>
            <w:pPr>
              <w:spacing w:before="0" w:after="0" w:line="235" w:lineRule="auto"/>
            </w:pPr>
            <w:r>
              <w:rPr>
                <w:sz w:val="18"/>
              </w:rPr>
              <w:t>open service timeline</w:t>
            </w:r>
          </w:p>
        </w:tc>
      </w:tr>
      <w:tr>
        <w:tc>
          <w:tcPr>
            <w:tcW w:type="dxa" w:w="1999"/>
            <w:vAlign w:val="center"/>
            <w:tcMar>
              <w:top w:w="55" w:type="dxa"/>
              <w:start w:w="75" w:type="dxa"/>
              <w:bottom w:w="55" w:type="dxa"/>
              <w:end w:w="75" w:type="dxa"/>
            </w:tcMar>
            <w:shd w:fill="F7F9FC"/>
          </w:tcPr>
          <w:p>
            <w:pPr>
              <w:spacing w:before="0" w:after="0" w:line="235" w:lineRule="auto"/>
            </w:pPr>
            <w:r>
              <w:rPr>
                <w:sz w:val="18"/>
              </w:rPr>
              <w:t>Contract Health</w:t>
            </w:r>
          </w:p>
        </w:tc>
        <w:tc>
          <w:tcPr>
            <w:tcW w:type="dxa" w:w="1999"/>
            <w:vAlign w:val="center"/>
            <w:tcMar>
              <w:top w:w="55" w:type="dxa"/>
              <w:start w:w="75" w:type="dxa"/>
              <w:bottom w:w="55" w:type="dxa"/>
              <w:end w:w="75" w:type="dxa"/>
            </w:tcMar>
            <w:shd w:fill="F7F9FC"/>
          </w:tcPr>
          <w:p>
            <w:pPr>
              <w:spacing w:before="0" w:after="0" w:line="235" w:lineRule="auto"/>
            </w:pPr>
            <w:r>
              <w:rPr>
                <w:sz w:val="18"/>
              </w:rPr>
              <w:t>Schema/API/event conformance</w:t>
            </w:r>
          </w:p>
        </w:tc>
        <w:tc>
          <w:tcPr>
            <w:tcW w:type="dxa" w:w="1999"/>
            <w:vAlign w:val="center"/>
            <w:tcMar>
              <w:top w:w="55" w:type="dxa"/>
              <w:start w:w="75" w:type="dxa"/>
              <w:bottom w:w="55" w:type="dxa"/>
              <w:end w:w="75" w:type="dxa"/>
            </w:tcMar>
            <w:shd w:fill="F7F9FC"/>
          </w:tcPr>
          <w:p>
            <w:pPr>
              <w:spacing w:before="0" w:after="0" w:line="235" w:lineRule="auto"/>
            </w:pPr>
            <w:r>
              <w:rPr>
                <w:sz w:val="18"/>
              </w:rPr>
              <w:t>green / warning / failed</w:t>
            </w:r>
          </w:p>
        </w:tc>
        <w:tc>
          <w:tcPr>
            <w:tcW w:type="dxa" w:w="1999"/>
            <w:vAlign w:val="center"/>
            <w:tcMar>
              <w:top w:w="55" w:type="dxa"/>
              <w:start w:w="75" w:type="dxa"/>
              <w:bottom w:w="55" w:type="dxa"/>
              <w:end w:w="75" w:type="dxa"/>
            </w:tcMar>
            <w:shd w:fill="F7F9FC"/>
          </w:tcPr>
          <w:p>
            <w:pPr>
              <w:spacing w:before="0" w:after="0" w:line="235" w:lineRule="auto"/>
            </w:pPr>
            <w:r>
              <w:rPr>
                <w:sz w:val="18"/>
              </w:rPr>
              <w:t>Validation Engine</w:t>
            </w:r>
          </w:p>
        </w:tc>
        <w:tc>
          <w:tcPr>
            <w:tcW w:type="dxa" w:w="1999"/>
            <w:vAlign w:val="center"/>
            <w:tcMar>
              <w:top w:w="55" w:type="dxa"/>
              <w:start w:w="75" w:type="dxa"/>
              <w:bottom w:w="55" w:type="dxa"/>
              <w:end w:w="75" w:type="dxa"/>
            </w:tcMar>
            <w:shd w:fill="F7F9FC"/>
          </w:tcPr>
          <w:p>
            <w:pPr>
              <w:spacing w:before="0" w:after="0" w:line="235" w:lineRule="auto"/>
            </w:pPr>
            <w:r>
              <w:rPr>
                <w:sz w:val="18"/>
              </w:rPr>
              <w:t>inspect contract diffs</w:t>
            </w:r>
          </w:p>
        </w:tc>
      </w:tr>
      <w:tr>
        <w:tc>
          <w:tcPr>
            <w:tcW w:type="dxa" w:w="1999"/>
            <w:vAlign w:val="center"/>
            <w:tcMar>
              <w:top w:w="55" w:type="dxa"/>
              <w:start w:w="75" w:type="dxa"/>
              <w:bottom w:w="55" w:type="dxa"/>
              <w:end w:w="75" w:type="dxa"/>
            </w:tcMar>
          </w:tcPr>
          <w:p>
            <w:pPr>
              <w:spacing w:before="0" w:after="0" w:line="235" w:lineRule="auto"/>
            </w:pPr>
            <w:r>
              <w:rPr>
                <w:sz w:val="18"/>
              </w:rPr>
              <w:t>Test Readiness</w:t>
            </w:r>
          </w:p>
        </w:tc>
        <w:tc>
          <w:tcPr>
            <w:tcW w:type="dxa" w:w="1999"/>
            <w:vAlign w:val="center"/>
            <w:tcMar>
              <w:top w:w="55" w:type="dxa"/>
              <w:start w:w="75" w:type="dxa"/>
              <w:bottom w:w="55" w:type="dxa"/>
              <w:end w:w="75" w:type="dxa"/>
            </w:tcMar>
          </w:tcPr>
          <w:p>
            <w:pPr>
              <w:spacing w:before="0" w:after="0" w:line="235" w:lineRule="auto"/>
            </w:pPr>
            <w:r>
              <w:rPr>
                <w:sz w:val="18"/>
              </w:rPr>
              <w:t>Quality gate condition</w:t>
            </w:r>
          </w:p>
        </w:tc>
        <w:tc>
          <w:tcPr>
            <w:tcW w:type="dxa" w:w="1999"/>
            <w:vAlign w:val="center"/>
            <w:tcMar>
              <w:top w:w="55" w:type="dxa"/>
              <w:start w:w="75" w:type="dxa"/>
              <w:bottom w:w="55" w:type="dxa"/>
              <w:end w:w="75" w:type="dxa"/>
            </w:tcMar>
          </w:tcPr>
          <w:p>
            <w:pPr>
              <w:spacing w:before="0" w:after="0" w:line="235" w:lineRule="auto"/>
            </w:pPr>
            <w:r>
              <w:rPr>
                <w:sz w:val="18"/>
              </w:rPr>
              <w:t>not run / passing / flaky / failing</w:t>
            </w:r>
          </w:p>
        </w:tc>
        <w:tc>
          <w:tcPr>
            <w:tcW w:type="dxa" w:w="1999"/>
            <w:vAlign w:val="center"/>
            <w:tcMar>
              <w:top w:w="55" w:type="dxa"/>
              <w:start w:w="75" w:type="dxa"/>
              <w:bottom w:w="55" w:type="dxa"/>
              <w:end w:w="75" w:type="dxa"/>
            </w:tcMar>
          </w:tcPr>
          <w:p>
            <w:pPr>
              <w:spacing w:before="0" w:after="0" w:line="235" w:lineRule="auto"/>
            </w:pPr>
            <w:r>
              <w:rPr>
                <w:sz w:val="18"/>
              </w:rPr>
              <w:t>QA AI</w:t>
            </w:r>
          </w:p>
        </w:tc>
        <w:tc>
          <w:tcPr>
            <w:tcW w:type="dxa" w:w="1999"/>
            <w:vAlign w:val="center"/>
            <w:tcMar>
              <w:top w:w="55" w:type="dxa"/>
              <w:start w:w="75" w:type="dxa"/>
              <w:bottom w:w="55" w:type="dxa"/>
              <w:end w:w="75" w:type="dxa"/>
            </w:tcMar>
          </w:tcPr>
          <w:p>
            <w:pPr>
              <w:spacing w:before="0" w:after="0" w:line="235" w:lineRule="auto"/>
            </w:pPr>
            <w:r>
              <w:rPr>
                <w:sz w:val="18"/>
              </w:rPr>
              <w:t>trigger retest or rebuild</w:t>
            </w:r>
          </w:p>
        </w:tc>
      </w:tr>
      <w:tr>
        <w:tc>
          <w:tcPr>
            <w:tcW w:type="dxa" w:w="1999"/>
            <w:vAlign w:val="center"/>
            <w:tcMar>
              <w:top w:w="55" w:type="dxa"/>
              <w:start w:w="75" w:type="dxa"/>
              <w:bottom w:w="55" w:type="dxa"/>
              <w:end w:w="75" w:type="dxa"/>
            </w:tcMar>
            <w:shd w:fill="F7F9FC"/>
          </w:tcPr>
          <w:p>
            <w:pPr>
              <w:spacing w:before="0" w:after="0" w:line="235" w:lineRule="auto"/>
            </w:pPr>
            <w:r>
              <w:rPr>
                <w:sz w:val="18"/>
              </w:rPr>
              <w:t>Dependency Readiness</w:t>
            </w:r>
          </w:p>
        </w:tc>
        <w:tc>
          <w:tcPr>
            <w:tcW w:type="dxa" w:w="1999"/>
            <w:vAlign w:val="center"/>
            <w:tcMar>
              <w:top w:w="55" w:type="dxa"/>
              <w:start w:w="75" w:type="dxa"/>
              <w:bottom w:w="55" w:type="dxa"/>
              <w:end w:w="75" w:type="dxa"/>
            </w:tcMar>
            <w:shd w:fill="F7F9FC"/>
          </w:tcPr>
          <w:p>
            <w:pPr>
              <w:spacing w:before="0" w:after="0" w:line="235" w:lineRule="auto"/>
            </w:pPr>
            <w:r>
              <w:rPr>
                <w:sz w:val="18"/>
              </w:rPr>
              <w:t>Upstream requirements satisfied or blocked</w:t>
            </w:r>
          </w:p>
        </w:tc>
        <w:tc>
          <w:tcPr>
            <w:tcW w:type="dxa" w:w="1999"/>
            <w:vAlign w:val="center"/>
            <w:tcMar>
              <w:top w:w="55" w:type="dxa"/>
              <w:start w:w="75" w:type="dxa"/>
              <w:bottom w:w="55" w:type="dxa"/>
              <w:end w:w="75" w:type="dxa"/>
            </w:tcMar>
            <w:shd w:fill="F7F9FC"/>
          </w:tcPr>
          <w:p>
            <w:pPr>
              <w:spacing w:before="0" w:after="0" w:line="235" w:lineRule="auto"/>
            </w:pPr>
            <w:r>
              <w:rPr>
                <w:sz w:val="18"/>
              </w:rPr>
              <w:t>clear / blocked / partial</w:t>
            </w:r>
          </w:p>
        </w:tc>
        <w:tc>
          <w:tcPr>
            <w:tcW w:type="dxa" w:w="1999"/>
            <w:vAlign w:val="center"/>
            <w:tcMar>
              <w:top w:w="55" w:type="dxa"/>
              <w:start w:w="75" w:type="dxa"/>
              <w:bottom w:w="55" w:type="dxa"/>
              <w:end w:w="75" w:type="dxa"/>
            </w:tcMar>
            <w:shd w:fill="F7F9FC"/>
          </w:tcPr>
          <w:p>
            <w:pPr>
              <w:spacing w:before="0" w:after="0" w:line="235" w:lineRule="auto"/>
            </w:pPr>
            <w:r>
              <w:rPr>
                <w:sz w:val="18"/>
              </w:rPr>
              <w:t>Build Matrix</w:t>
            </w:r>
          </w:p>
        </w:tc>
        <w:tc>
          <w:tcPr>
            <w:tcW w:type="dxa" w:w="1999"/>
            <w:vAlign w:val="center"/>
            <w:tcMar>
              <w:top w:w="55" w:type="dxa"/>
              <w:start w:w="75" w:type="dxa"/>
              <w:bottom w:w="55" w:type="dxa"/>
              <w:end w:w="75" w:type="dxa"/>
            </w:tcMar>
            <w:shd w:fill="F7F9FC"/>
          </w:tcPr>
          <w:p>
            <w:pPr>
              <w:spacing w:before="0" w:after="0" w:line="235" w:lineRule="auto"/>
            </w:pPr>
            <w:r>
              <w:rPr>
                <w:sz w:val="18"/>
              </w:rPr>
              <w:t>view dependency chain</w:t>
            </w:r>
          </w:p>
        </w:tc>
      </w:tr>
      <w:tr>
        <w:tc>
          <w:tcPr>
            <w:tcW w:type="dxa" w:w="1999"/>
            <w:vAlign w:val="center"/>
            <w:tcMar>
              <w:top w:w="55" w:type="dxa"/>
              <w:start w:w="75" w:type="dxa"/>
              <w:bottom w:w="55" w:type="dxa"/>
              <w:end w:w="75" w:type="dxa"/>
            </w:tcMar>
          </w:tcPr>
          <w:p>
            <w:pPr>
              <w:spacing w:before="0" w:after="0" w:line="235" w:lineRule="auto"/>
            </w:pPr>
            <w:r>
              <w:rPr>
                <w:sz w:val="18"/>
              </w:rPr>
              <w:t>Deployment Status</w:t>
            </w:r>
          </w:p>
        </w:tc>
        <w:tc>
          <w:tcPr>
            <w:tcW w:type="dxa" w:w="1999"/>
            <w:vAlign w:val="center"/>
            <w:tcMar>
              <w:top w:w="55" w:type="dxa"/>
              <w:start w:w="75" w:type="dxa"/>
              <w:bottom w:w="55" w:type="dxa"/>
              <w:end w:w="75" w:type="dxa"/>
            </w:tcMar>
          </w:tcPr>
          <w:p>
            <w:pPr>
              <w:spacing w:before="0" w:after="0" w:line="235" w:lineRule="auto"/>
            </w:pPr>
            <w:r>
              <w:rPr>
                <w:sz w:val="18"/>
              </w:rPr>
              <w:t>Environment progression state</w:t>
            </w:r>
          </w:p>
        </w:tc>
        <w:tc>
          <w:tcPr>
            <w:tcW w:type="dxa" w:w="1999"/>
            <w:vAlign w:val="center"/>
            <w:tcMar>
              <w:top w:w="55" w:type="dxa"/>
              <w:start w:w="75" w:type="dxa"/>
              <w:bottom w:w="55" w:type="dxa"/>
              <w:end w:w="75" w:type="dxa"/>
            </w:tcMar>
          </w:tcPr>
          <w:p>
            <w:pPr>
              <w:spacing w:before="0" w:after="0" w:line="235" w:lineRule="auto"/>
            </w:pPr>
            <w:r>
              <w:rPr>
                <w:sz w:val="18"/>
              </w:rPr>
              <w:t>draft / preview / QA / staging / production</w:t>
            </w:r>
          </w:p>
        </w:tc>
        <w:tc>
          <w:tcPr>
            <w:tcW w:type="dxa" w:w="1999"/>
            <w:vAlign w:val="center"/>
            <w:tcMar>
              <w:top w:w="55" w:type="dxa"/>
              <w:start w:w="75" w:type="dxa"/>
              <w:bottom w:w="55" w:type="dxa"/>
              <w:end w:w="75" w:type="dxa"/>
            </w:tcMar>
          </w:tcPr>
          <w:p>
            <w:pPr>
              <w:spacing w:before="0" w:after="0" w:line="235" w:lineRule="auto"/>
            </w:pPr>
            <w:r>
              <w:rPr>
                <w:sz w:val="18"/>
              </w:rPr>
              <w:t>Promotion Manager</w:t>
            </w:r>
          </w:p>
        </w:tc>
        <w:tc>
          <w:tcPr>
            <w:tcW w:type="dxa" w:w="1999"/>
            <w:vAlign w:val="center"/>
            <w:tcMar>
              <w:top w:w="55" w:type="dxa"/>
              <w:start w:w="75" w:type="dxa"/>
              <w:bottom w:w="55" w:type="dxa"/>
              <w:end w:w="75" w:type="dxa"/>
            </w:tcMar>
          </w:tcPr>
          <w:p>
            <w:pPr>
              <w:spacing w:before="0" w:after="0" w:line="235" w:lineRule="auto"/>
            </w:pPr>
            <w:r>
              <w:rPr>
                <w:sz w:val="18"/>
              </w:rPr>
              <w:t>advance, hold, or rollback</w:t>
            </w:r>
          </w:p>
        </w:tc>
      </w:tr>
    </w:tbl>
    <w:p>
      <w:pPr>
        <w:pStyle w:val="Heading1"/>
      </w:pPr>
      <w:r>
        <w:t>8. AI Model Usage Workspace</w:t>
      </w:r>
    </w:p>
    <w:p>
      <w:r>
        <w:t>This workspace governs the AI control center. It must make model behavior understandable at a glance and controllable without engineering intervention.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55" w:type="dxa"/>
              <w:start w:w="75" w:type="dxa"/>
              <w:bottom w:w="55" w:type="dxa"/>
              <w:end w:w="75" w:type="dxa"/>
            </w:tcMar>
            <w:shd w:fill="D9E2F3"/>
          </w:tcPr>
          <w:p>
            <w:pPr>
              <w:spacing w:before="0" w:after="0" w:line="235" w:lineRule="auto"/>
            </w:pPr>
            <w:r>
              <w:rPr>
                <w:b/>
                <w:sz w:val="18"/>
              </w:rPr>
              <w:t>Panel</w:t>
            </w:r>
          </w:p>
        </w:tc>
        <w:tc>
          <w:tcPr>
            <w:tcW w:type="dxa" w:w="2498"/>
            <w:vAlign w:val="center"/>
            <w:tcMar>
              <w:top w:w="55" w:type="dxa"/>
              <w:start w:w="75" w:type="dxa"/>
              <w:bottom w:w="55" w:type="dxa"/>
              <w:end w:w="75" w:type="dxa"/>
            </w:tcMar>
            <w:shd w:fill="D9E2F3"/>
          </w:tcPr>
          <w:p>
            <w:pPr>
              <w:spacing w:before="0" w:after="0" w:line="235" w:lineRule="auto"/>
            </w:pPr>
            <w:r>
              <w:rPr>
                <w:b/>
                <w:sz w:val="18"/>
              </w:rPr>
              <w:t>Metrics</w:t>
            </w:r>
          </w:p>
        </w:tc>
        <w:tc>
          <w:tcPr>
            <w:tcW w:type="dxa" w:w="2498"/>
            <w:vAlign w:val="center"/>
            <w:tcMar>
              <w:top w:w="55" w:type="dxa"/>
              <w:start w:w="75" w:type="dxa"/>
              <w:bottom w:w="55" w:type="dxa"/>
              <w:end w:w="75" w:type="dxa"/>
            </w:tcMar>
            <w:shd w:fill="D9E2F3"/>
          </w:tcPr>
          <w:p>
            <w:pPr>
              <w:spacing w:before="0" w:after="0" w:line="235" w:lineRule="auto"/>
            </w:pPr>
            <w:r>
              <w:rPr>
                <w:b/>
                <w:sz w:val="18"/>
              </w:rPr>
              <w:t>Examples of Insight</w:t>
            </w:r>
          </w:p>
        </w:tc>
        <w:tc>
          <w:tcPr>
            <w:tcW w:type="dxa" w:w="2498"/>
            <w:vAlign w:val="center"/>
            <w:tcMar>
              <w:top w:w="55" w:type="dxa"/>
              <w:start w:w="75" w:type="dxa"/>
              <w:bottom w:w="55" w:type="dxa"/>
              <w:end w:w="75" w:type="dxa"/>
            </w:tcMar>
            <w:shd w:fill="D9E2F3"/>
          </w:tcPr>
          <w:p>
            <w:pPr>
              <w:spacing w:before="0" w:after="0" w:line="235" w:lineRule="auto"/>
            </w:pPr>
            <w:r>
              <w:rPr>
                <w:b/>
                <w:sz w:val="18"/>
              </w:rPr>
              <w:t>Founder Controls</w:t>
            </w:r>
          </w:p>
        </w:tc>
      </w:tr>
      <w:tr>
        <w:tc>
          <w:tcPr>
            <w:tcW w:type="dxa" w:w="2498"/>
            <w:vAlign w:val="center"/>
            <w:tcMar>
              <w:top w:w="55" w:type="dxa"/>
              <w:start w:w="75" w:type="dxa"/>
              <w:bottom w:w="55" w:type="dxa"/>
              <w:end w:w="75" w:type="dxa"/>
            </w:tcMar>
          </w:tcPr>
          <w:p>
            <w:pPr>
              <w:spacing w:before="0" w:after="0" w:line="235" w:lineRule="auto"/>
            </w:pPr>
            <w:r>
              <w:rPr>
                <w:sz w:val="18"/>
              </w:rPr>
              <w:t>Model Mix</w:t>
            </w:r>
          </w:p>
        </w:tc>
        <w:tc>
          <w:tcPr>
            <w:tcW w:type="dxa" w:w="2498"/>
            <w:vAlign w:val="center"/>
            <w:tcMar>
              <w:top w:w="55" w:type="dxa"/>
              <w:start w:w="75" w:type="dxa"/>
              <w:bottom w:w="55" w:type="dxa"/>
              <w:end w:w="75" w:type="dxa"/>
            </w:tcMar>
          </w:tcPr>
          <w:p>
            <w:pPr>
              <w:spacing w:before="0" w:after="0" w:line="235" w:lineRule="auto"/>
            </w:pPr>
            <w:r>
              <w:rPr>
                <w:sz w:val="18"/>
              </w:rPr>
              <w:t>requests by model, task coverage, provider distribution</w:t>
            </w:r>
          </w:p>
        </w:tc>
        <w:tc>
          <w:tcPr>
            <w:tcW w:type="dxa" w:w="2498"/>
            <w:vAlign w:val="center"/>
            <w:tcMar>
              <w:top w:w="55" w:type="dxa"/>
              <w:start w:w="75" w:type="dxa"/>
              <w:bottom w:w="55" w:type="dxa"/>
              <w:end w:w="75" w:type="dxa"/>
            </w:tcMar>
          </w:tcPr>
          <w:p>
            <w:pPr>
              <w:spacing w:before="0" w:after="0" w:line="235" w:lineRule="auto"/>
            </w:pPr>
            <w:r>
              <w:rPr>
                <w:sz w:val="18"/>
              </w:rPr>
              <w:t>AI Tutor is overusing a premium model; grading routes are stable on lower-cost models</w:t>
            </w:r>
          </w:p>
        </w:tc>
        <w:tc>
          <w:tcPr>
            <w:tcW w:type="dxa" w:w="2498"/>
            <w:vAlign w:val="center"/>
            <w:tcMar>
              <w:top w:w="55" w:type="dxa"/>
              <w:start w:w="75" w:type="dxa"/>
              <w:bottom w:w="55" w:type="dxa"/>
              <w:end w:w="75" w:type="dxa"/>
            </w:tcMar>
          </w:tcPr>
          <w:p>
            <w:pPr>
              <w:spacing w:before="0" w:after="0" w:line="235" w:lineRule="auto"/>
            </w:pPr>
            <w:r>
              <w:rPr>
                <w:sz w:val="18"/>
              </w:rPr>
              <w:t>change preferred route, apply tenant override</w:t>
            </w:r>
          </w:p>
        </w:tc>
      </w:tr>
      <w:tr>
        <w:tc>
          <w:tcPr>
            <w:tcW w:type="dxa" w:w="2498"/>
            <w:vAlign w:val="center"/>
            <w:tcMar>
              <w:top w:w="55" w:type="dxa"/>
              <w:start w:w="75" w:type="dxa"/>
              <w:bottom w:w="55" w:type="dxa"/>
              <w:end w:w="75" w:type="dxa"/>
            </w:tcMar>
            <w:shd w:fill="F7F9FC"/>
          </w:tcPr>
          <w:p>
            <w:pPr>
              <w:spacing w:before="0" w:after="0" w:line="235" w:lineRule="auto"/>
            </w:pPr>
            <w:r>
              <w:rPr>
                <w:sz w:val="18"/>
              </w:rPr>
              <w:t>Cost Control</w:t>
            </w:r>
          </w:p>
        </w:tc>
        <w:tc>
          <w:tcPr>
            <w:tcW w:type="dxa" w:w="2498"/>
            <w:vAlign w:val="center"/>
            <w:tcMar>
              <w:top w:w="55" w:type="dxa"/>
              <w:start w:w="75" w:type="dxa"/>
              <w:bottom w:w="55" w:type="dxa"/>
              <w:end w:w="75" w:type="dxa"/>
            </w:tcMar>
            <w:shd w:fill="F7F9FC"/>
          </w:tcPr>
          <w:p>
            <w:pPr>
              <w:spacing w:before="0" w:after="0" w:line="235" w:lineRule="auto"/>
            </w:pPr>
            <w:r>
              <w:rPr>
                <w:sz w:val="18"/>
              </w:rPr>
              <w:t>daily token spend, budget variance, cost per learner interaction</w:t>
            </w:r>
          </w:p>
        </w:tc>
        <w:tc>
          <w:tcPr>
            <w:tcW w:type="dxa" w:w="2498"/>
            <w:vAlign w:val="center"/>
            <w:tcMar>
              <w:top w:w="55" w:type="dxa"/>
              <w:start w:w="75" w:type="dxa"/>
              <w:bottom w:w="55" w:type="dxa"/>
              <w:end w:w="75" w:type="dxa"/>
            </w:tcMar>
            <w:shd w:fill="F7F9FC"/>
          </w:tcPr>
          <w:p>
            <w:pPr>
              <w:spacing w:before="0" w:after="0" w:line="235" w:lineRule="auto"/>
            </w:pPr>
            <w:r>
              <w:rPr>
                <w:sz w:val="18"/>
              </w:rPr>
              <w:t>content generation costs rising faster than enrollment</w:t>
            </w:r>
          </w:p>
        </w:tc>
        <w:tc>
          <w:tcPr>
            <w:tcW w:type="dxa" w:w="2498"/>
            <w:vAlign w:val="center"/>
            <w:tcMar>
              <w:top w:w="55" w:type="dxa"/>
              <w:start w:w="75" w:type="dxa"/>
              <w:bottom w:w="55" w:type="dxa"/>
              <w:end w:w="75" w:type="dxa"/>
            </w:tcMar>
            <w:shd w:fill="F7F9FC"/>
          </w:tcPr>
          <w:p>
            <w:pPr>
              <w:spacing w:before="0" w:after="0" w:line="235" w:lineRule="auto"/>
            </w:pPr>
            <w:r>
              <w:rPr>
                <w:sz w:val="18"/>
              </w:rPr>
              <w:t>set budget cap, throttle noncritical generation</w:t>
            </w:r>
          </w:p>
        </w:tc>
      </w:tr>
      <w:tr>
        <w:tc>
          <w:tcPr>
            <w:tcW w:type="dxa" w:w="2498"/>
            <w:vAlign w:val="center"/>
            <w:tcMar>
              <w:top w:w="55" w:type="dxa"/>
              <w:start w:w="75" w:type="dxa"/>
              <w:bottom w:w="55" w:type="dxa"/>
              <w:end w:w="75" w:type="dxa"/>
            </w:tcMar>
          </w:tcPr>
          <w:p>
            <w:pPr>
              <w:spacing w:before="0" w:after="0" w:line="235" w:lineRule="auto"/>
            </w:pPr>
            <w:r>
              <w:rPr>
                <w:sz w:val="18"/>
              </w:rPr>
              <w:t>Reliability</w:t>
            </w:r>
          </w:p>
        </w:tc>
        <w:tc>
          <w:tcPr>
            <w:tcW w:type="dxa" w:w="2498"/>
            <w:vAlign w:val="center"/>
            <w:tcMar>
              <w:top w:w="55" w:type="dxa"/>
              <w:start w:w="75" w:type="dxa"/>
              <w:bottom w:w="55" w:type="dxa"/>
              <w:end w:w="75" w:type="dxa"/>
            </w:tcMar>
          </w:tcPr>
          <w:p>
            <w:pPr>
              <w:spacing w:before="0" w:after="0" w:line="235" w:lineRule="auto"/>
            </w:pPr>
            <w:r>
              <w:rPr>
                <w:sz w:val="18"/>
              </w:rPr>
              <w:t>latency, timeout rate, fallback rate, retry volume</w:t>
            </w:r>
          </w:p>
        </w:tc>
        <w:tc>
          <w:tcPr>
            <w:tcW w:type="dxa" w:w="2498"/>
            <w:vAlign w:val="center"/>
            <w:tcMar>
              <w:top w:w="55" w:type="dxa"/>
              <w:start w:w="75" w:type="dxa"/>
              <w:bottom w:w="55" w:type="dxa"/>
              <w:end w:w="75" w:type="dxa"/>
            </w:tcMar>
          </w:tcPr>
          <w:p>
            <w:pPr>
              <w:spacing w:before="0" w:after="0" w:line="235" w:lineRule="auto"/>
            </w:pPr>
            <w:r>
              <w:rPr>
                <w:sz w:val="18"/>
              </w:rPr>
              <w:t>one provider degrading in Europe region</w:t>
            </w:r>
          </w:p>
        </w:tc>
        <w:tc>
          <w:tcPr>
            <w:tcW w:type="dxa" w:w="2498"/>
            <w:vAlign w:val="center"/>
            <w:tcMar>
              <w:top w:w="55" w:type="dxa"/>
              <w:start w:w="75" w:type="dxa"/>
              <w:bottom w:w="55" w:type="dxa"/>
              <w:end w:w="75" w:type="dxa"/>
            </w:tcMar>
          </w:tcPr>
          <w:p>
            <w:pPr>
              <w:spacing w:before="0" w:after="0" w:line="235" w:lineRule="auto"/>
            </w:pPr>
            <w:r>
              <w:rPr>
                <w:sz w:val="18"/>
              </w:rPr>
              <w:t>force fallback, suspend provider</w:t>
            </w:r>
          </w:p>
        </w:tc>
      </w:tr>
      <w:tr>
        <w:tc>
          <w:tcPr>
            <w:tcW w:type="dxa" w:w="2498"/>
            <w:vAlign w:val="center"/>
            <w:tcMar>
              <w:top w:w="55" w:type="dxa"/>
              <w:start w:w="75" w:type="dxa"/>
              <w:bottom w:w="55" w:type="dxa"/>
              <w:end w:w="75" w:type="dxa"/>
            </w:tcMar>
            <w:shd w:fill="F7F9FC"/>
          </w:tcPr>
          <w:p>
            <w:pPr>
              <w:spacing w:before="0" w:after="0" w:line="235" w:lineRule="auto"/>
            </w:pPr>
            <w:r>
              <w:rPr>
                <w:sz w:val="18"/>
              </w:rPr>
              <w:t>Prompt Governance</w:t>
            </w:r>
          </w:p>
        </w:tc>
        <w:tc>
          <w:tcPr>
            <w:tcW w:type="dxa" w:w="2498"/>
            <w:vAlign w:val="center"/>
            <w:tcMar>
              <w:top w:w="55" w:type="dxa"/>
              <w:start w:w="75" w:type="dxa"/>
              <w:bottom w:w="55" w:type="dxa"/>
              <w:end w:w="75" w:type="dxa"/>
            </w:tcMar>
            <w:shd w:fill="F7F9FC"/>
          </w:tcPr>
          <w:p>
            <w:pPr>
              <w:spacing w:before="0" w:after="0" w:line="235" w:lineRule="auto"/>
            </w:pPr>
            <w:r>
              <w:rPr>
                <w:sz w:val="18"/>
              </w:rPr>
              <w:t>prompt version count, publish status, review queue, rollback readiness</w:t>
            </w:r>
          </w:p>
        </w:tc>
        <w:tc>
          <w:tcPr>
            <w:tcW w:type="dxa" w:w="2498"/>
            <w:vAlign w:val="center"/>
            <w:tcMar>
              <w:top w:w="55" w:type="dxa"/>
              <w:start w:w="75" w:type="dxa"/>
              <w:bottom w:w="55" w:type="dxa"/>
              <w:end w:w="75" w:type="dxa"/>
            </w:tcMar>
            <w:shd w:fill="F7F9FC"/>
          </w:tcPr>
          <w:p>
            <w:pPr>
              <w:spacing w:before="0" w:after="0" w:line="235" w:lineRule="auto"/>
            </w:pPr>
            <w:r>
              <w:rPr>
                <w:sz w:val="18"/>
              </w:rPr>
              <w:t>a new tutoring prompt increased escalation rate</w:t>
            </w:r>
          </w:p>
        </w:tc>
        <w:tc>
          <w:tcPr>
            <w:tcW w:type="dxa" w:w="2498"/>
            <w:vAlign w:val="center"/>
            <w:tcMar>
              <w:top w:w="55" w:type="dxa"/>
              <w:start w:w="75" w:type="dxa"/>
              <w:bottom w:w="55" w:type="dxa"/>
              <w:end w:w="75" w:type="dxa"/>
            </w:tcMar>
            <w:shd w:fill="F7F9FC"/>
          </w:tcPr>
          <w:p>
            <w:pPr>
              <w:spacing w:before="0" w:after="0" w:line="235" w:lineRule="auto"/>
            </w:pPr>
            <w:r>
              <w:rPr>
                <w:sz w:val="18"/>
              </w:rPr>
              <w:t>rollback prompt, require human review</w:t>
            </w:r>
          </w:p>
        </w:tc>
      </w:tr>
      <w:tr>
        <w:tc>
          <w:tcPr>
            <w:tcW w:type="dxa" w:w="2498"/>
            <w:vAlign w:val="center"/>
            <w:tcMar>
              <w:top w:w="55" w:type="dxa"/>
              <w:start w:w="75" w:type="dxa"/>
              <w:bottom w:w="55" w:type="dxa"/>
              <w:end w:w="75" w:type="dxa"/>
            </w:tcMar>
          </w:tcPr>
          <w:p>
            <w:pPr>
              <w:spacing w:before="0" w:after="0" w:line="235" w:lineRule="auto"/>
            </w:pPr>
            <w:r>
              <w:rPr>
                <w:sz w:val="18"/>
              </w:rPr>
              <w:t>Safety Monitoring</w:t>
            </w:r>
          </w:p>
        </w:tc>
        <w:tc>
          <w:tcPr>
            <w:tcW w:type="dxa" w:w="2498"/>
            <w:vAlign w:val="center"/>
            <w:tcMar>
              <w:top w:w="55" w:type="dxa"/>
              <w:start w:w="75" w:type="dxa"/>
              <w:bottom w:w="55" w:type="dxa"/>
              <w:end w:w="75" w:type="dxa"/>
            </w:tcMar>
          </w:tcPr>
          <w:p>
            <w:pPr>
              <w:spacing w:before="0" w:after="0" w:line="235" w:lineRule="auto"/>
            </w:pPr>
            <w:r>
              <w:rPr>
                <w:sz w:val="18"/>
              </w:rPr>
              <w:t>unsafe output rate, policy blocks, fairness alerts</w:t>
            </w:r>
          </w:p>
        </w:tc>
        <w:tc>
          <w:tcPr>
            <w:tcW w:type="dxa" w:w="2498"/>
            <w:vAlign w:val="center"/>
            <w:tcMar>
              <w:top w:w="55" w:type="dxa"/>
              <w:start w:w="75" w:type="dxa"/>
              <w:bottom w:w="55" w:type="dxa"/>
              <w:end w:w="75" w:type="dxa"/>
            </w:tcMar>
          </w:tcPr>
          <w:p>
            <w:pPr>
              <w:spacing w:before="0" w:after="0" w:line="235" w:lineRule="auto"/>
            </w:pPr>
            <w:r>
              <w:rPr>
                <w:sz w:val="18"/>
              </w:rPr>
              <w:t>sensitive parent explanation prompts triggering review</w:t>
            </w:r>
          </w:p>
        </w:tc>
        <w:tc>
          <w:tcPr>
            <w:tcW w:type="dxa" w:w="2498"/>
            <w:vAlign w:val="center"/>
            <w:tcMar>
              <w:top w:w="55" w:type="dxa"/>
              <w:start w:w="75" w:type="dxa"/>
              <w:bottom w:w="55" w:type="dxa"/>
              <w:end w:w="75" w:type="dxa"/>
            </w:tcMar>
          </w:tcPr>
          <w:p>
            <w:pPr>
              <w:spacing w:before="0" w:after="0" w:line="235" w:lineRule="auto"/>
            </w:pPr>
            <w:r>
              <w:rPr>
                <w:sz w:val="18"/>
              </w:rPr>
              <w:t>lock route, tighten policy</w:t>
            </w:r>
          </w:p>
        </w:tc>
      </w:tr>
    </w:tbl>
    <w:p>
      <w:r>
        <w:br w:type="page"/>
      </w:r>
    </w:p>
    <w:p>
      <w:pPr>
        <w:pStyle w:val="Heading1"/>
      </w:pPr>
      <w:r>
        <w:t>9. Learning Analytics Workspace</w:t>
      </w:r>
    </w:p>
    <w:p>
      <w:r>
        <w:t>The founder needs a product-level view of whether the platform is actually improving learning rather than merely generating activity.</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55" w:type="dxa"/>
              <w:start w:w="75" w:type="dxa"/>
              <w:bottom w:w="55" w:type="dxa"/>
              <w:end w:w="75" w:type="dxa"/>
            </w:tcMar>
            <w:shd w:fill="D9E2F3"/>
          </w:tcPr>
          <w:p>
            <w:pPr>
              <w:spacing w:before="0" w:after="0" w:line="235" w:lineRule="auto"/>
            </w:pPr>
            <w:r>
              <w:rPr>
                <w:b/>
                <w:sz w:val="18"/>
              </w:rPr>
              <w:t>Intelligence Area</w:t>
            </w:r>
          </w:p>
        </w:tc>
        <w:tc>
          <w:tcPr>
            <w:tcW w:type="dxa" w:w="2498"/>
            <w:vAlign w:val="center"/>
            <w:tcMar>
              <w:top w:w="55" w:type="dxa"/>
              <w:start w:w="75" w:type="dxa"/>
              <w:bottom w:w="55" w:type="dxa"/>
              <w:end w:w="75" w:type="dxa"/>
            </w:tcMar>
            <w:shd w:fill="D9E2F3"/>
          </w:tcPr>
          <w:p>
            <w:pPr>
              <w:spacing w:before="0" w:after="0" w:line="235" w:lineRule="auto"/>
            </w:pPr>
            <w:r>
              <w:rPr>
                <w:b/>
                <w:sz w:val="18"/>
              </w:rPr>
              <w:t>Representative Metrics</w:t>
            </w:r>
          </w:p>
        </w:tc>
        <w:tc>
          <w:tcPr>
            <w:tcW w:type="dxa" w:w="2498"/>
            <w:vAlign w:val="center"/>
            <w:tcMar>
              <w:top w:w="55" w:type="dxa"/>
              <w:start w:w="75" w:type="dxa"/>
              <w:bottom w:w="55" w:type="dxa"/>
              <w:end w:w="75" w:type="dxa"/>
            </w:tcMar>
            <w:shd w:fill="D9E2F3"/>
          </w:tcPr>
          <w:p>
            <w:pPr>
              <w:spacing w:before="0" w:after="0" w:line="235" w:lineRule="auto"/>
            </w:pPr>
            <w:r>
              <w:rPr>
                <w:b/>
                <w:sz w:val="18"/>
              </w:rPr>
              <w:t>Questions Answered</w:t>
            </w:r>
          </w:p>
        </w:tc>
        <w:tc>
          <w:tcPr>
            <w:tcW w:type="dxa" w:w="2498"/>
            <w:vAlign w:val="center"/>
            <w:tcMar>
              <w:top w:w="55" w:type="dxa"/>
              <w:start w:w="75" w:type="dxa"/>
              <w:bottom w:w="55" w:type="dxa"/>
              <w:end w:w="75" w:type="dxa"/>
            </w:tcMar>
            <w:shd w:fill="D9E2F3"/>
          </w:tcPr>
          <w:p>
            <w:pPr>
              <w:spacing w:before="0" w:after="0" w:line="235" w:lineRule="auto"/>
            </w:pPr>
            <w:r>
              <w:rPr>
                <w:b/>
                <w:sz w:val="18"/>
              </w:rPr>
              <w:t>Decision Use</w:t>
            </w:r>
          </w:p>
        </w:tc>
      </w:tr>
      <w:tr>
        <w:tc>
          <w:tcPr>
            <w:tcW w:type="dxa" w:w="2498"/>
            <w:vAlign w:val="center"/>
            <w:tcMar>
              <w:top w:w="55" w:type="dxa"/>
              <w:start w:w="75" w:type="dxa"/>
              <w:bottom w:w="55" w:type="dxa"/>
              <w:end w:w="75" w:type="dxa"/>
            </w:tcMar>
          </w:tcPr>
          <w:p>
            <w:pPr>
              <w:spacing w:before="0" w:after="0" w:line="235" w:lineRule="auto"/>
            </w:pPr>
            <w:r>
              <w:rPr>
                <w:sz w:val="18"/>
              </w:rPr>
              <w:t>Mastery Movement</w:t>
            </w:r>
          </w:p>
        </w:tc>
        <w:tc>
          <w:tcPr>
            <w:tcW w:type="dxa" w:w="2498"/>
            <w:vAlign w:val="center"/>
            <w:tcMar>
              <w:top w:w="55" w:type="dxa"/>
              <w:start w:w="75" w:type="dxa"/>
              <w:bottom w:w="55" w:type="dxa"/>
              <w:end w:w="75" w:type="dxa"/>
            </w:tcMar>
          </w:tcPr>
          <w:p>
            <w:pPr>
              <w:spacing w:before="0" w:after="0" w:line="235" w:lineRule="auto"/>
            </w:pPr>
            <w:r>
              <w:rPr>
                <w:sz w:val="18"/>
              </w:rPr>
              <w:t>weekly mastery gain, concept recovery rate, course completion trajectory</w:t>
            </w:r>
          </w:p>
        </w:tc>
        <w:tc>
          <w:tcPr>
            <w:tcW w:type="dxa" w:w="2498"/>
            <w:vAlign w:val="center"/>
            <w:tcMar>
              <w:top w:w="55" w:type="dxa"/>
              <w:start w:w="75" w:type="dxa"/>
              <w:bottom w:w="55" w:type="dxa"/>
              <w:end w:w="75" w:type="dxa"/>
            </w:tcMar>
          </w:tcPr>
          <w:p>
            <w:pPr>
              <w:spacing w:before="0" w:after="0" w:line="235" w:lineRule="auto"/>
            </w:pPr>
            <w:r>
              <w:rPr>
                <w:sz w:val="18"/>
              </w:rPr>
              <w:t>Are students understanding more, faster, and with fewer dead ends?</w:t>
            </w:r>
          </w:p>
        </w:tc>
        <w:tc>
          <w:tcPr>
            <w:tcW w:type="dxa" w:w="2498"/>
            <w:vAlign w:val="center"/>
            <w:tcMar>
              <w:top w:w="55" w:type="dxa"/>
              <w:start w:w="75" w:type="dxa"/>
              <w:bottom w:w="55" w:type="dxa"/>
              <w:end w:w="75" w:type="dxa"/>
            </w:tcMar>
          </w:tcPr>
          <w:p>
            <w:pPr>
              <w:spacing w:before="0" w:after="0" w:line="235" w:lineRule="auto"/>
            </w:pPr>
            <w:r>
              <w:rPr>
                <w:sz w:val="18"/>
              </w:rPr>
              <w:t>prioritize product and pedagogy improvements</w:t>
            </w:r>
          </w:p>
        </w:tc>
      </w:tr>
      <w:tr>
        <w:tc>
          <w:tcPr>
            <w:tcW w:type="dxa" w:w="2498"/>
            <w:vAlign w:val="center"/>
            <w:tcMar>
              <w:top w:w="55" w:type="dxa"/>
              <w:start w:w="75" w:type="dxa"/>
              <w:bottom w:w="55" w:type="dxa"/>
              <w:end w:w="75" w:type="dxa"/>
            </w:tcMar>
            <w:shd w:fill="F7F9FC"/>
          </w:tcPr>
          <w:p>
            <w:pPr>
              <w:spacing w:before="0" w:after="0" w:line="235" w:lineRule="auto"/>
            </w:pPr>
            <w:r>
              <w:rPr>
                <w:sz w:val="18"/>
              </w:rPr>
              <w:t>Tutor Effectiveness</w:t>
            </w:r>
          </w:p>
        </w:tc>
        <w:tc>
          <w:tcPr>
            <w:tcW w:type="dxa" w:w="2498"/>
            <w:vAlign w:val="center"/>
            <w:tcMar>
              <w:top w:w="55" w:type="dxa"/>
              <w:start w:w="75" w:type="dxa"/>
              <w:bottom w:w="55" w:type="dxa"/>
              <w:end w:w="75" w:type="dxa"/>
            </w:tcMar>
            <w:shd w:fill="F7F9FC"/>
          </w:tcPr>
          <w:p>
            <w:pPr>
              <w:spacing w:before="0" w:after="0" w:line="235" w:lineRule="auto"/>
            </w:pPr>
            <w:r>
              <w:rPr>
                <w:sz w:val="18"/>
              </w:rPr>
              <w:t>sessions per learner, resolution rate, post-tutor mastery lift</w:t>
            </w:r>
          </w:p>
        </w:tc>
        <w:tc>
          <w:tcPr>
            <w:tcW w:type="dxa" w:w="2498"/>
            <w:vAlign w:val="center"/>
            <w:tcMar>
              <w:top w:w="55" w:type="dxa"/>
              <w:start w:w="75" w:type="dxa"/>
              <w:bottom w:w="55" w:type="dxa"/>
              <w:end w:w="75" w:type="dxa"/>
            </w:tcMar>
            <w:shd w:fill="F7F9FC"/>
          </w:tcPr>
          <w:p>
            <w:pPr>
              <w:spacing w:before="0" w:after="0" w:line="235" w:lineRule="auto"/>
            </w:pPr>
            <w:r>
              <w:rPr>
                <w:sz w:val="18"/>
              </w:rPr>
              <w:t>Is the tutor actually helping learners progress?</w:t>
            </w:r>
          </w:p>
        </w:tc>
        <w:tc>
          <w:tcPr>
            <w:tcW w:type="dxa" w:w="2498"/>
            <w:vAlign w:val="center"/>
            <w:tcMar>
              <w:top w:w="55" w:type="dxa"/>
              <w:start w:w="75" w:type="dxa"/>
              <w:bottom w:w="55" w:type="dxa"/>
              <w:end w:w="75" w:type="dxa"/>
            </w:tcMar>
            <w:shd w:fill="F7F9FC"/>
          </w:tcPr>
          <w:p>
            <w:pPr>
              <w:spacing w:before="0" w:after="0" w:line="235" w:lineRule="auto"/>
            </w:pPr>
            <w:r>
              <w:rPr>
                <w:sz w:val="18"/>
              </w:rPr>
              <w:t>approve tutor strategy changes</w:t>
            </w:r>
          </w:p>
        </w:tc>
      </w:tr>
      <w:tr>
        <w:tc>
          <w:tcPr>
            <w:tcW w:type="dxa" w:w="2498"/>
            <w:vAlign w:val="center"/>
            <w:tcMar>
              <w:top w:w="55" w:type="dxa"/>
              <w:start w:w="75" w:type="dxa"/>
              <w:bottom w:w="55" w:type="dxa"/>
              <w:end w:w="75" w:type="dxa"/>
            </w:tcMar>
          </w:tcPr>
          <w:p>
            <w:pPr>
              <w:spacing w:before="0" w:after="0" w:line="235" w:lineRule="auto"/>
            </w:pPr>
            <w:r>
              <w:rPr>
                <w:sz w:val="18"/>
              </w:rPr>
              <w:t>Adaptive Pathways</w:t>
            </w:r>
          </w:p>
        </w:tc>
        <w:tc>
          <w:tcPr>
            <w:tcW w:type="dxa" w:w="2498"/>
            <w:vAlign w:val="center"/>
            <w:tcMar>
              <w:top w:w="55" w:type="dxa"/>
              <w:start w:w="75" w:type="dxa"/>
              <w:bottom w:w="55" w:type="dxa"/>
              <w:end w:w="75" w:type="dxa"/>
            </w:tcMar>
          </w:tcPr>
          <w:p>
            <w:pPr>
              <w:spacing w:before="0" w:after="0" w:line="235" w:lineRule="auto"/>
            </w:pPr>
            <w:r>
              <w:rPr>
                <w:sz w:val="18"/>
              </w:rPr>
              <w:t>pathway diversion success, prerequisite recovery, acceleration effectiveness</w:t>
            </w:r>
          </w:p>
        </w:tc>
        <w:tc>
          <w:tcPr>
            <w:tcW w:type="dxa" w:w="2498"/>
            <w:vAlign w:val="center"/>
            <w:tcMar>
              <w:top w:w="55" w:type="dxa"/>
              <w:start w:w="75" w:type="dxa"/>
              <w:bottom w:w="55" w:type="dxa"/>
              <w:end w:w="75" w:type="dxa"/>
            </w:tcMar>
          </w:tcPr>
          <w:p>
            <w:pPr>
              <w:spacing w:before="0" w:after="0" w:line="235" w:lineRule="auto"/>
            </w:pPr>
            <w:r>
              <w:rPr>
                <w:sz w:val="18"/>
              </w:rPr>
              <w:t>Is adaptivity improving outcomes or confusing learners?</w:t>
            </w:r>
          </w:p>
        </w:tc>
        <w:tc>
          <w:tcPr>
            <w:tcW w:type="dxa" w:w="2498"/>
            <w:vAlign w:val="center"/>
            <w:tcMar>
              <w:top w:w="55" w:type="dxa"/>
              <w:start w:w="75" w:type="dxa"/>
              <w:bottom w:w="55" w:type="dxa"/>
              <w:end w:w="75" w:type="dxa"/>
            </w:tcMar>
          </w:tcPr>
          <w:p>
            <w:pPr>
              <w:spacing w:before="0" w:after="0" w:line="235" w:lineRule="auto"/>
            </w:pPr>
            <w:r>
              <w:rPr>
                <w:sz w:val="18"/>
              </w:rPr>
              <w:t>tune adaptation rules</w:t>
            </w:r>
          </w:p>
        </w:tc>
      </w:tr>
      <w:tr>
        <w:tc>
          <w:tcPr>
            <w:tcW w:type="dxa" w:w="2498"/>
            <w:vAlign w:val="center"/>
            <w:tcMar>
              <w:top w:w="55" w:type="dxa"/>
              <w:start w:w="75" w:type="dxa"/>
              <w:bottom w:w="55" w:type="dxa"/>
              <w:end w:w="75" w:type="dxa"/>
            </w:tcMar>
            <w:shd w:fill="F7F9FC"/>
          </w:tcPr>
          <w:p>
            <w:pPr>
              <w:spacing w:before="0" w:after="0" w:line="235" w:lineRule="auto"/>
            </w:pPr>
            <w:r>
              <w:rPr>
                <w:sz w:val="18"/>
              </w:rPr>
              <w:t>Content Effectiveness</w:t>
            </w:r>
          </w:p>
        </w:tc>
        <w:tc>
          <w:tcPr>
            <w:tcW w:type="dxa" w:w="2498"/>
            <w:vAlign w:val="center"/>
            <w:tcMar>
              <w:top w:w="55" w:type="dxa"/>
              <w:start w:w="75" w:type="dxa"/>
              <w:bottom w:w="55" w:type="dxa"/>
              <w:end w:w="75" w:type="dxa"/>
            </w:tcMar>
            <w:shd w:fill="F7F9FC"/>
          </w:tcPr>
          <w:p>
            <w:pPr>
              <w:spacing w:before="0" w:after="0" w:line="235" w:lineRule="auto"/>
            </w:pPr>
            <w:r>
              <w:rPr>
                <w:sz w:val="18"/>
              </w:rPr>
              <w:t>lesson completion rate, assessment alignment, content regeneration frequency</w:t>
            </w:r>
          </w:p>
        </w:tc>
        <w:tc>
          <w:tcPr>
            <w:tcW w:type="dxa" w:w="2498"/>
            <w:vAlign w:val="center"/>
            <w:tcMar>
              <w:top w:w="55" w:type="dxa"/>
              <w:start w:w="75" w:type="dxa"/>
              <w:bottom w:w="55" w:type="dxa"/>
              <w:end w:w="75" w:type="dxa"/>
            </w:tcMar>
            <w:shd w:fill="F7F9FC"/>
          </w:tcPr>
          <w:p>
            <w:pPr>
              <w:spacing w:before="0" w:after="0" w:line="235" w:lineRule="auto"/>
            </w:pPr>
            <w:r>
              <w:rPr>
                <w:sz w:val="18"/>
              </w:rPr>
              <w:t>Which generated content performs well or poorly?</w:t>
            </w:r>
          </w:p>
        </w:tc>
        <w:tc>
          <w:tcPr>
            <w:tcW w:type="dxa" w:w="2498"/>
            <w:vAlign w:val="center"/>
            <w:tcMar>
              <w:top w:w="55" w:type="dxa"/>
              <w:start w:w="75" w:type="dxa"/>
              <w:bottom w:w="55" w:type="dxa"/>
              <w:end w:w="75" w:type="dxa"/>
            </w:tcMar>
            <w:shd w:fill="F7F9FC"/>
          </w:tcPr>
          <w:p>
            <w:pPr>
              <w:spacing w:before="0" w:after="0" w:line="235" w:lineRule="auto"/>
            </w:pPr>
            <w:r>
              <w:rPr>
                <w:sz w:val="18"/>
              </w:rPr>
              <w:t>promote or retire content patterns</w:t>
            </w:r>
          </w:p>
        </w:tc>
      </w:tr>
      <w:tr>
        <w:tc>
          <w:tcPr>
            <w:tcW w:type="dxa" w:w="2498"/>
            <w:vAlign w:val="center"/>
            <w:tcMar>
              <w:top w:w="55" w:type="dxa"/>
              <w:start w:w="75" w:type="dxa"/>
              <w:bottom w:w="55" w:type="dxa"/>
              <w:end w:w="75" w:type="dxa"/>
            </w:tcMar>
          </w:tcPr>
          <w:p>
            <w:pPr>
              <w:spacing w:before="0" w:after="0" w:line="235" w:lineRule="auto"/>
            </w:pPr>
            <w:r>
              <w:rPr>
                <w:sz w:val="18"/>
              </w:rPr>
              <w:t>Risk &amp; Intervention</w:t>
            </w:r>
          </w:p>
        </w:tc>
        <w:tc>
          <w:tcPr>
            <w:tcW w:type="dxa" w:w="2498"/>
            <w:vAlign w:val="center"/>
            <w:tcMar>
              <w:top w:w="55" w:type="dxa"/>
              <w:start w:w="75" w:type="dxa"/>
              <w:bottom w:w="55" w:type="dxa"/>
              <w:end w:w="75" w:type="dxa"/>
            </w:tcMar>
          </w:tcPr>
          <w:p>
            <w:pPr>
              <w:spacing w:before="0" w:after="0" w:line="235" w:lineRule="auto"/>
            </w:pPr>
            <w:r>
              <w:rPr>
                <w:sz w:val="18"/>
              </w:rPr>
              <w:t>new risk flags, recovered learners, intervention response time</w:t>
            </w:r>
          </w:p>
        </w:tc>
        <w:tc>
          <w:tcPr>
            <w:tcW w:type="dxa" w:w="2498"/>
            <w:vAlign w:val="center"/>
            <w:tcMar>
              <w:top w:w="55" w:type="dxa"/>
              <w:start w:w="75" w:type="dxa"/>
              <w:bottom w:w="55" w:type="dxa"/>
              <w:end w:w="75" w:type="dxa"/>
            </w:tcMar>
          </w:tcPr>
          <w:p>
            <w:pPr>
              <w:spacing w:before="0" w:after="0" w:line="235" w:lineRule="auto"/>
            </w:pPr>
            <w:r>
              <w:rPr>
                <w:sz w:val="18"/>
              </w:rPr>
              <w:t>Are risks being caught early enough?</w:t>
            </w:r>
          </w:p>
        </w:tc>
        <w:tc>
          <w:tcPr>
            <w:tcW w:type="dxa" w:w="2498"/>
            <w:vAlign w:val="center"/>
            <w:tcMar>
              <w:top w:w="55" w:type="dxa"/>
              <w:start w:w="75" w:type="dxa"/>
              <w:bottom w:w="55" w:type="dxa"/>
              <w:end w:w="75" w:type="dxa"/>
            </w:tcMar>
          </w:tcPr>
          <w:p>
            <w:pPr>
              <w:spacing w:before="0" w:after="0" w:line="235" w:lineRule="auto"/>
            </w:pPr>
            <w:r>
              <w:rPr>
                <w:sz w:val="18"/>
              </w:rPr>
              <w:t>strengthen teacher and parent support</w:t>
            </w:r>
          </w:p>
        </w:tc>
      </w:tr>
    </w:tbl>
    <w:p>
      <w:pPr>
        <w:pStyle w:val="Heading1"/>
      </w:pPr>
      <w:r>
        <w:t>10. Global Deployment Workspace</w:t>
      </w:r>
    </w:p>
    <w:p>
      <w:r>
        <w:t>This workspace gives the founder a geographic and tenant-aware command view of the platform's footprint.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55" w:type="dxa"/>
              <w:start w:w="75" w:type="dxa"/>
              <w:bottom w:w="55" w:type="dxa"/>
              <w:end w:w="75" w:type="dxa"/>
            </w:tcMar>
            <w:shd w:fill="D9E2F3"/>
          </w:tcPr>
          <w:p>
            <w:pPr>
              <w:spacing w:before="0" w:after="0" w:line="235" w:lineRule="auto"/>
            </w:pPr>
            <w:r>
              <w:rPr>
                <w:b/>
                <w:sz w:val="18"/>
              </w:rPr>
              <w:t>Deployment Dimension</w:t>
            </w:r>
          </w:p>
        </w:tc>
        <w:tc>
          <w:tcPr>
            <w:tcW w:type="dxa" w:w="2498"/>
            <w:vAlign w:val="center"/>
            <w:tcMar>
              <w:top w:w="55" w:type="dxa"/>
              <w:start w:w="75" w:type="dxa"/>
              <w:bottom w:w="55" w:type="dxa"/>
              <w:end w:w="75" w:type="dxa"/>
            </w:tcMar>
            <w:shd w:fill="D9E2F3"/>
          </w:tcPr>
          <w:p>
            <w:pPr>
              <w:spacing w:before="0" w:after="0" w:line="235" w:lineRule="auto"/>
            </w:pPr>
            <w:r>
              <w:rPr>
                <w:b/>
                <w:sz w:val="18"/>
              </w:rPr>
              <w:t>What Is Tracked</w:t>
            </w:r>
          </w:p>
        </w:tc>
        <w:tc>
          <w:tcPr>
            <w:tcW w:type="dxa" w:w="2498"/>
            <w:vAlign w:val="center"/>
            <w:tcMar>
              <w:top w:w="55" w:type="dxa"/>
              <w:start w:w="75" w:type="dxa"/>
              <w:bottom w:w="55" w:type="dxa"/>
              <w:end w:w="75" w:type="dxa"/>
            </w:tcMar>
            <w:shd w:fill="D9E2F3"/>
          </w:tcPr>
          <w:p>
            <w:pPr>
              <w:spacing w:before="0" w:after="0" w:line="235" w:lineRule="auto"/>
            </w:pPr>
            <w:r>
              <w:rPr>
                <w:b/>
                <w:sz w:val="18"/>
              </w:rPr>
              <w:t>Risk Signals</w:t>
            </w:r>
          </w:p>
        </w:tc>
        <w:tc>
          <w:tcPr>
            <w:tcW w:type="dxa" w:w="2498"/>
            <w:vAlign w:val="center"/>
            <w:tcMar>
              <w:top w:w="55" w:type="dxa"/>
              <w:start w:w="75" w:type="dxa"/>
              <w:bottom w:w="55" w:type="dxa"/>
              <w:end w:w="75" w:type="dxa"/>
            </w:tcMar>
            <w:shd w:fill="D9E2F3"/>
          </w:tcPr>
          <w:p>
            <w:pPr>
              <w:spacing w:before="0" w:after="0" w:line="235" w:lineRule="auto"/>
            </w:pPr>
            <w:r>
              <w:rPr>
                <w:b/>
                <w:sz w:val="18"/>
              </w:rPr>
              <w:t>Founder Actions</w:t>
            </w:r>
          </w:p>
        </w:tc>
      </w:tr>
      <w:tr>
        <w:tc>
          <w:tcPr>
            <w:tcW w:type="dxa" w:w="2498"/>
            <w:vAlign w:val="center"/>
            <w:tcMar>
              <w:top w:w="55" w:type="dxa"/>
              <w:start w:w="75" w:type="dxa"/>
              <w:bottom w:w="55" w:type="dxa"/>
              <w:end w:w="75" w:type="dxa"/>
            </w:tcMar>
          </w:tcPr>
          <w:p>
            <w:pPr>
              <w:spacing w:before="0" w:after="0" w:line="235" w:lineRule="auto"/>
            </w:pPr>
            <w:r>
              <w:rPr>
                <w:sz w:val="18"/>
              </w:rPr>
              <w:t>Tenant Expansion</w:t>
            </w:r>
          </w:p>
        </w:tc>
        <w:tc>
          <w:tcPr>
            <w:tcW w:type="dxa" w:w="2498"/>
            <w:vAlign w:val="center"/>
            <w:tcMar>
              <w:top w:w="55" w:type="dxa"/>
              <w:start w:w="75" w:type="dxa"/>
              <w:bottom w:w="55" w:type="dxa"/>
              <w:end w:w="75" w:type="dxa"/>
            </w:tcMar>
          </w:tcPr>
          <w:p>
            <w:pPr>
              <w:spacing w:before="0" w:after="0" w:line="235" w:lineRule="auto"/>
            </w:pPr>
            <w:r>
              <w:rPr>
                <w:sz w:val="18"/>
              </w:rPr>
              <w:t>active tenants, launch pipeline, contract readiness, onboarding state</w:t>
            </w:r>
          </w:p>
        </w:tc>
        <w:tc>
          <w:tcPr>
            <w:tcW w:type="dxa" w:w="2498"/>
            <w:vAlign w:val="center"/>
            <w:tcMar>
              <w:top w:w="55" w:type="dxa"/>
              <w:start w:w="75" w:type="dxa"/>
              <w:bottom w:w="55" w:type="dxa"/>
              <w:end w:w="75" w:type="dxa"/>
            </w:tcMar>
          </w:tcPr>
          <w:p>
            <w:pPr>
              <w:spacing w:before="0" w:after="0" w:line="235" w:lineRule="auto"/>
            </w:pPr>
            <w:r>
              <w:rPr>
                <w:sz w:val="18"/>
              </w:rPr>
              <w:t>stalled launch, entitlement mismatch</w:t>
            </w:r>
          </w:p>
        </w:tc>
        <w:tc>
          <w:tcPr>
            <w:tcW w:type="dxa" w:w="2498"/>
            <w:vAlign w:val="center"/>
            <w:tcMar>
              <w:top w:w="55" w:type="dxa"/>
              <w:start w:w="75" w:type="dxa"/>
              <w:bottom w:w="55" w:type="dxa"/>
              <w:end w:w="75" w:type="dxa"/>
            </w:tcMar>
          </w:tcPr>
          <w:p>
            <w:pPr>
              <w:spacing w:before="0" w:after="0" w:line="235" w:lineRule="auto"/>
            </w:pPr>
            <w:r>
              <w:rPr>
                <w:sz w:val="18"/>
              </w:rPr>
              <w:t>approve rollout, hold launch</w:t>
            </w:r>
          </w:p>
        </w:tc>
      </w:tr>
      <w:tr>
        <w:tc>
          <w:tcPr>
            <w:tcW w:type="dxa" w:w="2498"/>
            <w:vAlign w:val="center"/>
            <w:tcMar>
              <w:top w:w="55" w:type="dxa"/>
              <w:start w:w="75" w:type="dxa"/>
              <w:bottom w:w="55" w:type="dxa"/>
              <w:end w:w="75" w:type="dxa"/>
            </w:tcMar>
            <w:shd w:fill="F7F9FC"/>
          </w:tcPr>
          <w:p>
            <w:pPr>
              <w:spacing w:before="0" w:after="0" w:line="235" w:lineRule="auto"/>
            </w:pPr>
            <w:r>
              <w:rPr>
                <w:sz w:val="18"/>
              </w:rPr>
              <w:t>Regional Runtime Health</w:t>
            </w:r>
          </w:p>
        </w:tc>
        <w:tc>
          <w:tcPr>
            <w:tcW w:type="dxa" w:w="2498"/>
            <w:vAlign w:val="center"/>
            <w:tcMar>
              <w:top w:w="55" w:type="dxa"/>
              <w:start w:w="75" w:type="dxa"/>
              <w:bottom w:w="55" w:type="dxa"/>
              <w:end w:w="75" w:type="dxa"/>
            </w:tcMar>
            <w:shd w:fill="F7F9FC"/>
          </w:tcPr>
          <w:p>
            <w:pPr>
              <w:spacing w:before="0" w:after="0" w:line="235" w:lineRule="auto"/>
            </w:pPr>
            <w:r>
              <w:rPr>
                <w:sz w:val="18"/>
              </w:rPr>
              <w:t>latency by region, provider stability, storage availability</w:t>
            </w:r>
          </w:p>
        </w:tc>
        <w:tc>
          <w:tcPr>
            <w:tcW w:type="dxa" w:w="2498"/>
            <w:vAlign w:val="center"/>
            <w:tcMar>
              <w:top w:w="55" w:type="dxa"/>
              <w:start w:w="75" w:type="dxa"/>
              <w:bottom w:w="55" w:type="dxa"/>
              <w:end w:w="75" w:type="dxa"/>
            </w:tcMar>
            <w:shd w:fill="F7F9FC"/>
          </w:tcPr>
          <w:p>
            <w:pPr>
              <w:spacing w:before="0" w:after="0" w:line="235" w:lineRule="auto"/>
            </w:pPr>
            <w:r>
              <w:rPr>
                <w:sz w:val="18"/>
              </w:rPr>
              <w:t>regional degradation, provider instability</w:t>
            </w:r>
          </w:p>
        </w:tc>
        <w:tc>
          <w:tcPr>
            <w:tcW w:type="dxa" w:w="2498"/>
            <w:vAlign w:val="center"/>
            <w:tcMar>
              <w:top w:w="55" w:type="dxa"/>
              <w:start w:w="75" w:type="dxa"/>
              <w:bottom w:w="55" w:type="dxa"/>
              <w:end w:w="75" w:type="dxa"/>
            </w:tcMar>
            <w:shd w:fill="F7F9FC"/>
          </w:tcPr>
          <w:p>
            <w:pPr>
              <w:spacing w:before="0" w:after="0" w:line="235" w:lineRule="auto"/>
            </w:pPr>
            <w:r>
              <w:rPr>
                <w:sz w:val="18"/>
              </w:rPr>
              <w:t>reroute traffic, freeze new launches</w:t>
            </w:r>
          </w:p>
        </w:tc>
      </w:tr>
      <w:tr>
        <w:tc>
          <w:tcPr>
            <w:tcW w:type="dxa" w:w="2498"/>
            <w:vAlign w:val="center"/>
            <w:tcMar>
              <w:top w:w="55" w:type="dxa"/>
              <w:start w:w="75" w:type="dxa"/>
              <w:bottom w:w="55" w:type="dxa"/>
              <w:end w:w="75" w:type="dxa"/>
            </w:tcMar>
          </w:tcPr>
          <w:p>
            <w:pPr>
              <w:spacing w:before="0" w:after="0" w:line="235" w:lineRule="auto"/>
            </w:pPr>
            <w:r>
              <w:rPr>
                <w:sz w:val="18"/>
              </w:rPr>
              <w:t>White-Label Readiness</w:t>
            </w:r>
          </w:p>
        </w:tc>
        <w:tc>
          <w:tcPr>
            <w:tcW w:type="dxa" w:w="2498"/>
            <w:vAlign w:val="center"/>
            <w:tcMar>
              <w:top w:w="55" w:type="dxa"/>
              <w:start w:w="75" w:type="dxa"/>
              <w:bottom w:w="55" w:type="dxa"/>
              <w:end w:w="75" w:type="dxa"/>
            </w:tcMar>
          </w:tcPr>
          <w:p>
            <w:pPr>
              <w:spacing w:before="0" w:after="0" w:line="235" w:lineRule="auto"/>
            </w:pPr>
            <w:r>
              <w:rPr>
                <w:sz w:val="18"/>
              </w:rPr>
              <w:t>branding completeness, portal readiness, policy config, DNS state</w:t>
            </w:r>
          </w:p>
        </w:tc>
        <w:tc>
          <w:tcPr>
            <w:tcW w:type="dxa" w:w="2498"/>
            <w:vAlign w:val="center"/>
            <w:tcMar>
              <w:top w:w="55" w:type="dxa"/>
              <w:start w:w="75" w:type="dxa"/>
              <w:bottom w:w="55" w:type="dxa"/>
              <w:end w:w="75" w:type="dxa"/>
            </w:tcMar>
          </w:tcPr>
          <w:p>
            <w:pPr>
              <w:spacing w:before="0" w:after="0" w:line="235" w:lineRule="auto"/>
            </w:pPr>
            <w:r>
              <w:rPr>
                <w:sz w:val="18"/>
              </w:rPr>
              <w:t>branding gaps, incomplete parent permissions</w:t>
            </w:r>
          </w:p>
        </w:tc>
        <w:tc>
          <w:tcPr>
            <w:tcW w:type="dxa" w:w="2498"/>
            <w:vAlign w:val="center"/>
            <w:tcMar>
              <w:top w:w="55" w:type="dxa"/>
              <w:start w:w="75" w:type="dxa"/>
              <w:bottom w:w="55" w:type="dxa"/>
              <w:end w:w="75" w:type="dxa"/>
            </w:tcMar>
          </w:tcPr>
          <w:p>
            <w:pPr>
              <w:spacing w:before="0" w:after="0" w:line="235" w:lineRule="auto"/>
            </w:pPr>
            <w:r>
              <w:rPr>
                <w:sz w:val="18"/>
              </w:rPr>
              <w:t>force readiness checklist</w:t>
            </w:r>
          </w:p>
        </w:tc>
      </w:tr>
      <w:tr>
        <w:tc>
          <w:tcPr>
            <w:tcW w:type="dxa" w:w="2498"/>
            <w:vAlign w:val="center"/>
            <w:tcMar>
              <w:top w:w="55" w:type="dxa"/>
              <w:start w:w="75" w:type="dxa"/>
              <w:bottom w:w="55" w:type="dxa"/>
              <w:end w:w="75" w:type="dxa"/>
            </w:tcMar>
            <w:shd w:fill="F7F9FC"/>
          </w:tcPr>
          <w:p>
            <w:pPr>
              <w:spacing w:before="0" w:after="0" w:line="235" w:lineRule="auto"/>
            </w:pPr>
            <w:r>
              <w:rPr>
                <w:sz w:val="18"/>
              </w:rPr>
              <w:t>Environment Maturity</w:t>
            </w:r>
          </w:p>
        </w:tc>
        <w:tc>
          <w:tcPr>
            <w:tcW w:type="dxa" w:w="2498"/>
            <w:vAlign w:val="center"/>
            <w:tcMar>
              <w:top w:w="55" w:type="dxa"/>
              <w:start w:w="75" w:type="dxa"/>
              <w:bottom w:w="55" w:type="dxa"/>
              <w:end w:w="75" w:type="dxa"/>
            </w:tcMar>
            <w:shd w:fill="F7F9FC"/>
          </w:tcPr>
          <w:p>
            <w:pPr>
              <w:spacing w:before="0" w:after="0" w:line="235" w:lineRule="auto"/>
            </w:pPr>
            <w:r>
              <w:rPr>
                <w:sz w:val="18"/>
              </w:rPr>
              <w:t>dev, QA, staging, production parity and drift</w:t>
            </w:r>
          </w:p>
        </w:tc>
        <w:tc>
          <w:tcPr>
            <w:tcW w:type="dxa" w:w="2498"/>
            <w:vAlign w:val="center"/>
            <w:tcMar>
              <w:top w:w="55" w:type="dxa"/>
              <w:start w:w="75" w:type="dxa"/>
              <w:bottom w:w="55" w:type="dxa"/>
              <w:end w:w="75" w:type="dxa"/>
            </w:tcMar>
            <w:shd w:fill="F7F9FC"/>
          </w:tcPr>
          <w:p>
            <w:pPr>
              <w:spacing w:before="0" w:after="0" w:line="235" w:lineRule="auto"/>
            </w:pPr>
            <w:r>
              <w:rPr>
                <w:sz w:val="18"/>
              </w:rPr>
              <w:t>staging drift, production config mismatch</w:t>
            </w:r>
          </w:p>
        </w:tc>
        <w:tc>
          <w:tcPr>
            <w:tcW w:type="dxa" w:w="2498"/>
            <w:vAlign w:val="center"/>
            <w:tcMar>
              <w:top w:w="55" w:type="dxa"/>
              <w:start w:w="75" w:type="dxa"/>
              <w:bottom w:w="55" w:type="dxa"/>
              <w:end w:w="75" w:type="dxa"/>
            </w:tcMar>
            <w:shd w:fill="F7F9FC"/>
          </w:tcPr>
          <w:p>
            <w:pPr>
              <w:spacing w:before="0" w:after="0" w:line="235" w:lineRule="auto"/>
            </w:pPr>
            <w:r>
              <w:rPr>
                <w:sz w:val="18"/>
              </w:rPr>
              <w:t>pause deploys, order parity correction</w:t>
            </w:r>
          </w:p>
        </w:tc>
      </w:tr>
    </w:tbl>
    <w:p>
      <w:pPr>
        <w:pStyle w:val="Heading1"/>
      </w:pPr>
      <w:r>
        <w:t>11. Governance and Approval Center</w:t>
      </w:r>
    </w:p>
    <w:p>
      <w:r>
        <w:t>The founder should not need to search multiple systems to approve high-risk actions. All strategic approvals must be centralized here.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5" w:type="dxa"/>
              <w:start w:w="75" w:type="dxa"/>
              <w:bottom w:w="55" w:type="dxa"/>
              <w:end w:w="75" w:type="dxa"/>
            </w:tcMar>
            <w:shd w:fill="D9E2F3"/>
          </w:tcPr>
          <w:p>
            <w:pPr>
              <w:spacing w:before="0" w:after="0" w:line="235" w:lineRule="auto"/>
            </w:pPr>
            <w:r>
              <w:rPr>
                <w:b/>
                <w:sz w:val="18"/>
              </w:rPr>
              <w:t>Approval Type</w:t>
            </w:r>
          </w:p>
        </w:tc>
        <w:tc>
          <w:tcPr>
            <w:tcW w:type="dxa" w:w="3331"/>
            <w:vAlign w:val="center"/>
            <w:tcMar>
              <w:top w:w="55" w:type="dxa"/>
              <w:start w:w="75" w:type="dxa"/>
              <w:bottom w:w="55" w:type="dxa"/>
              <w:end w:w="75" w:type="dxa"/>
            </w:tcMar>
            <w:shd w:fill="D9E2F3"/>
          </w:tcPr>
          <w:p>
            <w:pPr>
              <w:spacing w:before="0" w:after="0" w:line="235" w:lineRule="auto"/>
            </w:pPr>
            <w:r>
              <w:rPr>
                <w:b/>
                <w:sz w:val="18"/>
              </w:rPr>
              <w:t>Triggered By</w:t>
            </w:r>
          </w:p>
        </w:tc>
        <w:tc>
          <w:tcPr>
            <w:tcW w:type="dxa" w:w="3331"/>
            <w:vAlign w:val="center"/>
            <w:tcMar>
              <w:top w:w="55" w:type="dxa"/>
              <w:start w:w="75" w:type="dxa"/>
              <w:bottom w:w="55" w:type="dxa"/>
              <w:end w:w="75" w:type="dxa"/>
            </w:tcMar>
            <w:shd w:fill="D9E2F3"/>
          </w:tcPr>
          <w:p>
            <w:pPr>
              <w:spacing w:before="0" w:after="0" w:line="235" w:lineRule="auto"/>
            </w:pPr>
            <w:r>
              <w:rPr>
                <w:b/>
                <w:sz w:val="18"/>
              </w:rPr>
              <w:t>Evidence Required</w:t>
            </w:r>
          </w:p>
        </w:tc>
      </w:tr>
      <w:tr>
        <w:tc>
          <w:tcPr>
            <w:tcW w:type="dxa" w:w="3331"/>
            <w:vAlign w:val="center"/>
            <w:tcMar>
              <w:top w:w="55" w:type="dxa"/>
              <w:start w:w="75" w:type="dxa"/>
              <w:bottom w:w="55" w:type="dxa"/>
              <w:end w:w="75" w:type="dxa"/>
            </w:tcMar>
          </w:tcPr>
          <w:p>
            <w:pPr>
              <w:spacing w:before="0" w:after="0" w:line="235" w:lineRule="auto"/>
            </w:pPr>
            <w:r>
              <w:rPr>
                <w:sz w:val="18"/>
              </w:rPr>
              <w:t>Release Approval</w:t>
            </w:r>
          </w:p>
        </w:tc>
        <w:tc>
          <w:tcPr>
            <w:tcW w:type="dxa" w:w="3331"/>
            <w:vAlign w:val="center"/>
            <w:tcMar>
              <w:top w:w="55" w:type="dxa"/>
              <w:start w:w="75" w:type="dxa"/>
              <w:bottom w:w="55" w:type="dxa"/>
              <w:end w:w="75" w:type="dxa"/>
            </w:tcMar>
          </w:tcPr>
          <w:p>
            <w:pPr>
              <w:spacing w:before="0" w:after="0" w:line="235" w:lineRule="auto"/>
            </w:pPr>
            <w:r>
              <w:rPr>
                <w:sz w:val="18"/>
              </w:rPr>
              <w:t>wave completion or production promotion</w:t>
            </w:r>
          </w:p>
        </w:tc>
        <w:tc>
          <w:tcPr>
            <w:tcW w:type="dxa" w:w="3331"/>
            <w:vAlign w:val="center"/>
            <w:tcMar>
              <w:top w:w="55" w:type="dxa"/>
              <w:start w:w="75" w:type="dxa"/>
              <w:bottom w:w="55" w:type="dxa"/>
              <w:end w:w="75" w:type="dxa"/>
            </w:tcMar>
          </w:tcPr>
          <w:p>
            <w:pPr>
              <w:spacing w:before="0" w:after="0" w:line="235" w:lineRule="auto"/>
            </w:pPr>
            <w:r>
              <w:rPr>
                <w:sz w:val="18"/>
              </w:rPr>
              <w:t>test gate summary, regression check, rollback readiness</w:t>
            </w:r>
          </w:p>
        </w:tc>
      </w:tr>
      <w:tr>
        <w:tc>
          <w:tcPr>
            <w:tcW w:type="dxa" w:w="3331"/>
            <w:vAlign w:val="center"/>
            <w:tcMar>
              <w:top w:w="55" w:type="dxa"/>
              <w:start w:w="75" w:type="dxa"/>
              <w:bottom w:w="55" w:type="dxa"/>
              <w:end w:w="75" w:type="dxa"/>
            </w:tcMar>
            <w:shd w:fill="F7F9FC"/>
          </w:tcPr>
          <w:p>
            <w:pPr>
              <w:spacing w:before="0" w:after="0" w:line="235" w:lineRule="auto"/>
            </w:pPr>
            <w:r>
              <w:rPr>
                <w:sz w:val="18"/>
              </w:rPr>
              <w:t>Model Route Change</w:t>
            </w:r>
          </w:p>
        </w:tc>
        <w:tc>
          <w:tcPr>
            <w:tcW w:type="dxa" w:w="3331"/>
            <w:vAlign w:val="center"/>
            <w:tcMar>
              <w:top w:w="55" w:type="dxa"/>
              <w:start w:w="75" w:type="dxa"/>
              <w:bottom w:w="55" w:type="dxa"/>
              <w:end w:w="75" w:type="dxa"/>
            </w:tcMar>
            <w:shd w:fill="F7F9FC"/>
          </w:tcPr>
          <w:p>
            <w:pPr>
              <w:spacing w:before="0" w:after="0" w:line="235" w:lineRule="auto"/>
            </w:pPr>
            <w:r>
              <w:rPr>
                <w:sz w:val="18"/>
              </w:rPr>
              <w:t>cost spike, reliability issue, policy shift</w:t>
            </w:r>
          </w:p>
        </w:tc>
        <w:tc>
          <w:tcPr>
            <w:tcW w:type="dxa" w:w="3331"/>
            <w:vAlign w:val="center"/>
            <w:tcMar>
              <w:top w:w="55" w:type="dxa"/>
              <w:start w:w="75" w:type="dxa"/>
              <w:bottom w:w="55" w:type="dxa"/>
              <w:end w:w="75" w:type="dxa"/>
            </w:tcMar>
            <w:shd w:fill="F7F9FC"/>
          </w:tcPr>
          <w:p>
            <w:pPr>
              <w:spacing w:before="0" w:after="0" w:line="235" w:lineRule="auto"/>
            </w:pPr>
            <w:r>
              <w:rPr>
                <w:sz w:val="18"/>
              </w:rPr>
              <w:t>current route metrics, fallback plan, safety impact</w:t>
            </w:r>
          </w:p>
        </w:tc>
      </w:tr>
      <w:tr>
        <w:tc>
          <w:tcPr>
            <w:tcW w:type="dxa" w:w="3331"/>
            <w:vAlign w:val="center"/>
            <w:tcMar>
              <w:top w:w="55" w:type="dxa"/>
              <w:start w:w="75" w:type="dxa"/>
              <w:bottom w:w="55" w:type="dxa"/>
              <w:end w:w="75" w:type="dxa"/>
            </w:tcMar>
          </w:tcPr>
          <w:p>
            <w:pPr>
              <w:spacing w:before="0" w:after="0" w:line="235" w:lineRule="auto"/>
            </w:pPr>
            <w:r>
              <w:rPr>
                <w:sz w:val="18"/>
              </w:rPr>
              <w:t>Prompt Publish</w:t>
            </w:r>
          </w:p>
        </w:tc>
        <w:tc>
          <w:tcPr>
            <w:tcW w:type="dxa" w:w="3331"/>
            <w:vAlign w:val="center"/>
            <w:tcMar>
              <w:top w:w="55" w:type="dxa"/>
              <w:start w:w="75" w:type="dxa"/>
              <w:bottom w:w="55" w:type="dxa"/>
              <w:end w:w="75" w:type="dxa"/>
            </w:tcMar>
          </w:tcPr>
          <w:p>
            <w:pPr>
              <w:spacing w:before="0" w:after="0" w:line="235" w:lineRule="auto"/>
            </w:pPr>
            <w:r>
              <w:rPr>
                <w:sz w:val="18"/>
              </w:rPr>
              <w:t>new tutoring / grading / parent explanation pack</w:t>
            </w:r>
          </w:p>
        </w:tc>
        <w:tc>
          <w:tcPr>
            <w:tcW w:type="dxa" w:w="3331"/>
            <w:vAlign w:val="center"/>
            <w:tcMar>
              <w:top w:w="55" w:type="dxa"/>
              <w:start w:w="75" w:type="dxa"/>
              <w:bottom w:w="55" w:type="dxa"/>
              <w:end w:w="75" w:type="dxa"/>
            </w:tcMar>
          </w:tcPr>
          <w:p>
            <w:pPr>
              <w:spacing w:before="0" w:after="0" w:line="235" w:lineRule="auto"/>
            </w:pPr>
            <w:r>
              <w:rPr>
                <w:sz w:val="18"/>
              </w:rPr>
              <w:t>prompt diff, safety review, expected KPI change</w:t>
            </w:r>
          </w:p>
        </w:tc>
      </w:tr>
      <w:tr>
        <w:tc>
          <w:tcPr>
            <w:tcW w:type="dxa" w:w="3331"/>
            <w:vAlign w:val="center"/>
            <w:tcMar>
              <w:top w:w="55" w:type="dxa"/>
              <w:start w:w="75" w:type="dxa"/>
              <w:bottom w:w="55" w:type="dxa"/>
              <w:end w:w="75" w:type="dxa"/>
            </w:tcMar>
            <w:shd w:fill="F7F9FC"/>
          </w:tcPr>
          <w:p>
            <w:pPr>
              <w:spacing w:before="0" w:after="0" w:line="235" w:lineRule="auto"/>
            </w:pPr>
            <w:r>
              <w:rPr>
                <w:sz w:val="18"/>
              </w:rPr>
              <w:t>Sensitive Feature Enablement</w:t>
            </w:r>
          </w:p>
        </w:tc>
        <w:tc>
          <w:tcPr>
            <w:tcW w:type="dxa" w:w="3331"/>
            <w:vAlign w:val="center"/>
            <w:tcMar>
              <w:top w:w="55" w:type="dxa"/>
              <w:start w:w="75" w:type="dxa"/>
              <w:bottom w:w="55" w:type="dxa"/>
              <w:end w:w="75" w:type="dxa"/>
            </w:tcMar>
            <w:shd w:fill="F7F9FC"/>
          </w:tcPr>
          <w:p>
            <w:pPr>
              <w:spacing w:before="0" w:after="0" w:line="235" w:lineRule="auto"/>
            </w:pPr>
            <w:r>
              <w:rPr>
                <w:sz w:val="18"/>
              </w:rPr>
              <w:t>guardian visibility, grading automation, district analytics exposure</w:t>
            </w:r>
          </w:p>
        </w:tc>
        <w:tc>
          <w:tcPr>
            <w:tcW w:type="dxa" w:w="3331"/>
            <w:vAlign w:val="center"/>
            <w:tcMar>
              <w:top w:w="55" w:type="dxa"/>
              <w:start w:w="75" w:type="dxa"/>
              <w:bottom w:w="55" w:type="dxa"/>
              <w:end w:w="75" w:type="dxa"/>
            </w:tcMar>
            <w:shd w:fill="F7F9FC"/>
          </w:tcPr>
          <w:p>
            <w:pPr>
              <w:spacing w:before="0" w:after="0" w:line="235" w:lineRule="auto"/>
            </w:pPr>
            <w:r>
              <w:rPr>
                <w:sz w:val="18"/>
              </w:rPr>
              <w:t>policy state, compliance check, tenant entitlement review</w:t>
            </w:r>
          </w:p>
        </w:tc>
      </w:tr>
      <w:tr>
        <w:tc>
          <w:tcPr>
            <w:tcW w:type="dxa" w:w="3331"/>
            <w:vAlign w:val="center"/>
            <w:tcMar>
              <w:top w:w="55" w:type="dxa"/>
              <w:start w:w="75" w:type="dxa"/>
              <w:bottom w:w="55" w:type="dxa"/>
              <w:end w:w="75" w:type="dxa"/>
            </w:tcMar>
          </w:tcPr>
          <w:p>
            <w:pPr>
              <w:spacing w:before="0" w:after="0" w:line="235" w:lineRule="auto"/>
            </w:pPr>
            <w:r>
              <w:rPr>
                <w:sz w:val="18"/>
              </w:rPr>
              <w:t>Premium Tenant Launch</w:t>
            </w:r>
          </w:p>
        </w:tc>
        <w:tc>
          <w:tcPr>
            <w:tcW w:type="dxa" w:w="3331"/>
            <w:vAlign w:val="center"/>
            <w:tcMar>
              <w:top w:w="55" w:type="dxa"/>
              <w:start w:w="75" w:type="dxa"/>
              <w:bottom w:w="55" w:type="dxa"/>
              <w:end w:w="75" w:type="dxa"/>
            </w:tcMar>
          </w:tcPr>
          <w:p>
            <w:pPr>
              <w:spacing w:before="0" w:after="0" w:line="235" w:lineRule="auto"/>
            </w:pPr>
            <w:r>
              <w:rPr>
                <w:sz w:val="18"/>
              </w:rPr>
              <w:t>new white-label or isolated deployment</w:t>
            </w:r>
          </w:p>
        </w:tc>
        <w:tc>
          <w:tcPr>
            <w:tcW w:type="dxa" w:w="3331"/>
            <w:vAlign w:val="center"/>
            <w:tcMar>
              <w:top w:w="55" w:type="dxa"/>
              <w:start w:w="75" w:type="dxa"/>
              <w:bottom w:w="55" w:type="dxa"/>
              <w:end w:w="75" w:type="dxa"/>
            </w:tcMar>
          </w:tcPr>
          <w:p>
            <w:pPr>
              <w:spacing w:before="0" w:after="0" w:line="235" w:lineRule="auto"/>
            </w:pPr>
            <w:r>
              <w:rPr>
                <w:sz w:val="18"/>
              </w:rPr>
              <w:t>readiness checklist, branding state, support posture</w:t>
            </w:r>
          </w:p>
        </w:tc>
      </w:tr>
    </w:tbl>
    <w:p>
      <w:pPr>
        <w:pStyle w:val="Heading1"/>
      </w:pPr>
      <w:r>
        <w:t>12. Founder Controls and Override Powers</w:t>
      </w:r>
    </w:p>
    <w:p>
      <w:pPr>
        <w:ind w:left="259"/>
      </w:pPr>
      <w:r>
        <w:rPr>
          <w:b/>
        </w:rPr>
        <w:t xml:space="preserve">• </w:t>
      </w:r>
      <w:r>
        <w:t>Pause or resume any AI build wave.</w:t>
      </w:r>
    </w:p>
    <w:p>
      <w:pPr>
        <w:ind w:left="259"/>
      </w:pPr>
      <w:r>
        <w:rPr>
          <w:b/>
        </w:rPr>
        <w:t xml:space="preserve">• </w:t>
      </w:r>
      <w:r>
        <w:t>Freeze production promotion globally or by service domain.</w:t>
      </w:r>
    </w:p>
    <w:p>
      <w:pPr>
        <w:ind w:left="259"/>
      </w:pPr>
      <w:r>
        <w:rPr>
          <w:b/>
        </w:rPr>
        <w:t xml:space="preserve">• </w:t>
      </w:r>
      <w:r>
        <w:t>Disable a model, provider, prompt pack, or route immediately.</w:t>
      </w:r>
    </w:p>
    <w:p>
      <w:pPr>
        <w:ind w:left="259"/>
      </w:pPr>
      <w:r>
        <w:rPr>
          <w:b/>
        </w:rPr>
        <w:t xml:space="preserve">• </w:t>
      </w:r>
      <w:r>
        <w:t>Force human review for grading, parent explanations, or sensitive AI outputs.</w:t>
      </w:r>
    </w:p>
    <w:p>
      <w:pPr>
        <w:ind w:left="259"/>
      </w:pPr>
      <w:r>
        <w:rPr>
          <w:b/>
        </w:rPr>
        <w:t xml:space="preserve">• </w:t>
      </w:r>
      <w:r>
        <w:t>Throttle nonessential AI generation to protect cost budgets.</w:t>
      </w:r>
    </w:p>
    <w:p>
      <w:pPr>
        <w:ind w:left="259"/>
      </w:pPr>
      <w:r>
        <w:rPr>
          <w:b/>
        </w:rPr>
        <w:t xml:space="preserve">• </w:t>
      </w:r>
      <w:r>
        <w:t>Lock a tenant, region, or environment from rollout until compliance is restored.</w:t>
      </w:r>
    </w:p>
    <w:p>
      <w:pPr>
        <w:ind w:left="259"/>
      </w:pPr>
      <w:r>
        <w:rPr>
          <w:b/>
        </w:rPr>
        <w:t xml:space="preserve">• </w:t>
      </w:r>
      <w:r>
        <w:t>Trigger rebuild of a failed or degraded service chain.</w:t>
      </w:r>
    </w:p>
    <w:p>
      <w:pPr>
        <w:ind w:left="259"/>
      </w:pPr>
      <w:r>
        <w:rPr>
          <w:b/>
        </w:rPr>
        <w:t xml:space="preserve">• </w:t>
      </w:r>
      <w:r>
        <w:t>Create founder watchlists for critical KPIs, tenants, models, or learning signals.</w:t>
      </w:r>
    </w:p>
    <w:p>
      <w:r>
        <w:br w:type="page"/>
      </w:r>
    </w:p>
    <w:p>
      <w:pPr>
        <w:pStyle w:val="Heading1"/>
      </w:pPr>
      <w:r>
        <w:t>13. Event and Data Sources Feeding the Dashboard</w:t>
      </w:r>
    </w:p>
    <w:p>
      <w:r>
        <w:t>The dashboard is only as strong as its telemetry. It should consume signals from the full platform, not just UI counters.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5" w:type="dxa"/>
              <w:start w:w="75" w:type="dxa"/>
              <w:bottom w:w="55" w:type="dxa"/>
              <w:end w:w="75" w:type="dxa"/>
            </w:tcMar>
            <w:shd w:fill="D9E2F3"/>
          </w:tcPr>
          <w:p>
            <w:pPr>
              <w:spacing w:before="0" w:after="0" w:line="235" w:lineRule="auto"/>
            </w:pPr>
            <w:r>
              <w:rPr>
                <w:b/>
                <w:sz w:val="18"/>
              </w:rPr>
              <w:t>Source Layer</w:t>
            </w:r>
          </w:p>
        </w:tc>
        <w:tc>
          <w:tcPr>
            <w:tcW w:type="dxa" w:w="3331"/>
            <w:vAlign w:val="center"/>
            <w:tcMar>
              <w:top w:w="55" w:type="dxa"/>
              <w:start w:w="75" w:type="dxa"/>
              <w:bottom w:w="55" w:type="dxa"/>
              <w:end w:w="75" w:type="dxa"/>
            </w:tcMar>
            <w:shd w:fill="D9E2F3"/>
          </w:tcPr>
          <w:p>
            <w:pPr>
              <w:spacing w:before="0" w:after="0" w:line="235" w:lineRule="auto"/>
            </w:pPr>
            <w:r>
              <w:rPr>
                <w:b/>
                <w:sz w:val="18"/>
              </w:rPr>
              <w:t>Examples</w:t>
            </w:r>
          </w:p>
        </w:tc>
        <w:tc>
          <w:tcPr>
            <w:tcW w:type="dxa" w:w="3331"/>
            <w:vAlign w:val="center"/>
            <w:tcMar>
              <w:top w:w="55" w:type="dxa"/>
              <w:start w:w="75" w:type="dxa"/>
              <w:bottom w:w="55" w:type="dxa"/>
              <w:end w:w="75" w:type="dxa"/>
            </w:tcMar>
            <w:shd w:fill="D9E2F3"/>
          </w:tcPr>
          <w:p>
            <w:pPr>
              <w:spacing w:before="0" w:after="0" w:line="235" w:lineRule="auto"/>
            </w:pPr>
            <w:r>
              <w:rPr>
                <w:b/>
                <w:sz w:val="18"/>
              </w:rPr>
              <w:t>Why It Matters</w:t>
            </w:r>
          </w:p>
        </w:tc>
      </w:tr>
      <w:tr>
        <w:tc>
          <w:tcPr>
            <w:tcW w:type="dxa" w:w="3331"/>
            <w:vAlign w:val="center"/>
            <w:tcMar>
              <w:top w:w="55" w:type="dxa"/>
              <w:start w:w="75" w:type="dxa"/>
              <w:bottom w:w="55" w:type="dxa"/>
              <w:end w:w="75" w:type="dxa"/>
            </w:tcMar>
          </w:tcPr>
          <w:p>
            <w:pPr>
              <w:spacing w:before="0" w:after="0" w:line="235" w:lineRule="auto"/>
            </w:pPr>
            <w:r>
              <w:rPr>
                <w:sz w:val="18"/>
              </w:rPr>
              <w:t>Build Control Tower</w:t>
            </w:r>
          </w:p>
        </w:tc>
        <w:tc>
          <w:tcPr>
            <w:tcW w:type="dxa" w:w="3331"/>
            <w:vAlign w:val="center"/>
            <w:tcMar>
              <w:top w:w="55" w:type="dxa"/>
              <w:start w:w="75" w:type="dxa"/>
              <w:bottom w:w="55" w:type="dxa"/>
              <w:end w:w="75" w:type="dxa"/>
            </w:tcMar>
          </w:tcPr>
          <w:p>
            <w:pPr>
              <w:spacing w:before="0" w:after="0" w:line="235" w:lineRule="auto"/>
            </w:pPr>
            <w:r>
              <w:rPr>
                <w:sz w:val="18"/>
              </w:rPr>
              <w:t>builder assignments, queue states, validation results, rebuild logs</w:t>
            </w:r>
          </w:p>
        </w:tc>
        <w:tc>
          <w:tcPr>
            <w:tcW w:type="dxa" w:w="3331"/>
            <w:vAlign w:val="center"/>
            <w:tcMar>
              <w:top w:w="55" w:type="dxa"/>
              <w:start w:w="75" w:type="dxa"/>
              <w:bottom w:w="55" w:type="dxa"/>
              <w:end w:w="75" w:type="dxa"/>
            </w:tcMar>
          </w:tcPr>
          <w:p>
            <w:pPr>
              <w:spacing w:before="0" w:after="0" w:line="235" w:lineRule="auto"/>
            </w:pPr>
            <w:r>
              <w:rPr>
                <w:sz w:val="18"/>
              </w:rPr>
              <w:t>founder sees platform construction in real time</w:t>
            </w:r>
          </w:p>
        </w:tc>
      </w:tr>
      <w:tr>
        <w:tc>
          <w:tcPr>
            <w:tcW w:type="dxa" w:w="3331"/>
            <w:vAlign w:val="center"/>
            <w:tcMar>
              <w:top w:w="55" w:type="dxa"/>
              <w:start w:w="75" w:type="dxa"/>
              <w:bottom w:w="55" w:type="dxa"/>
              <w:end w:w="75" w:type="dxa"/>
            </w:tcMar>
            <w:shd w:fill="F7F9FC"/>
          </w:tcPr>
          <w:p>
            <w:pPr>
              <w:spacing w:before="0" w:after="0" w:line="235" w:lineRule="auto"/>
            </w:pPr>
            <w:r>
              <w:rPr>
                <w:sz w:val="18"/>
              </w:rPr>
              <w:t>Service Runtime</w:t>
            </w:r>
          </w:p>
        </w:tc>
        <w:tc>
          <w:tcPr>
            <w:tcW w:type="dxa" w:w="3331"/>
            <w:vAlign w:val="center"/>
            <w:tcMar>
              <w:top w:w="55" w:type="dxa"/>
              <w:start w:w="75" w:type="dxa"/>
              <w:bottom w:w="55" w:type="dxa"/>
              <w:end w:w="75" w:type="dxa"/>
            </w:tcMar>
            <w:shd w:fill="F7F9FC"/>
          </w:tcPr>
          <w:p>
            <w:pPr>
              <w:spacing w:before="0" w:after="0" w:line="235" w:lineRule="auto"/>
            </w:pPr>
            <w:r>
              <w:rPr>
                <w:sz w:val="18"/>
              </w:rPr>
              <w:t>health checks, error rates, latency, deployment markers</w:t>
            </w:r>
          </w:p>
        </w:tc>
        <w:tc>
          <w:tcPr>
            <w:tcW w:type="dxa" w:w="3331"/>
            <w:vAlign w:val="center"/>
            <w:tcMar>
              <w:top w:w="55" w:type="dxa"/>
              <w:start w:w="75" w:type="dxa"/>
              <w:bottom w:w="55" w:type="dxa"/>
              <w:end w:w="75" w:type="dxa"/>
            </w:tcMar>
            <w:shd w:fill="F7F9FC"/>
          </w:tcPr>
          <w:p>
            <w:pPr>
              <w:spacing w:before="0" w:after="0" w:line="235" w:lineRule="auto"/>
            </w:pPr>
            <w:r>
              <w:rPr>
                <w:sz w:val="18"/>
              </w:rPr>
              <w:t>founder sees operational health and risk</w:t>
            </w:r>
          </w:p>
        </w:tc>
      </w:tr>
      <w:tr>
        <w:tc>
          <w:tcPr>
            <w:tcW w:type="dxa" w:w="3331"/>
            <w:vAlign w:val="center"/>
            <w:tcMar>
              <w:top w:w="55" w:type="dxa"/>
              <w:start w:w="75" w:type="dxa"/>
              <w:bottom w:w="55" w:type="dxa"/>
              <w:end w:w="75" w:type="dxa"/>
            </w:tcMar>
          </w:tcPr>
          <w:p>
            <w:pPr>
              <w:spacing w:before="0" w:after="0" w:line="235" w:lineRule="auto"/>
            </w:pPr>
            <w:r>
              <w:rPr>
                <w:sz w:val="18"/>
              </w:rPr>
              <w:t>AI Orchestration Layer</w:t>
            </w:r>
          </w:p>
        </w:tc>
        <w:tc>
          <w:tcPr>
            <w:tcW w:type="dxa" w:w="3331"/>
            <w:vAlign w:val="center"/>
            <w:tcMar>
              <w:top w:w="55" w:type="dxa"/>
              <w:start w:w="75" w:type="dxa"/>
              <w:bottom w:w="55" w:type="dxa"/>
              <w:end w:w="75" w:type="dxa"/>
            </w:tcMar>
          </w:tcPr>
          <w:p>
            <w:pPr>
              <w:spacing w:before="0" w:after="0" w:line="235" w:lineRule="auto"/>
            </w:pPr>
            <w:r>
              <w:rPr>
                <w:sz w:val="18"/>
              </w:rPr>
              <w:t>model routes, token use, fallback events, safety blocks</w:t>
            </w:r>
          </w:p>
        </w:tc>
        <w:tc>
          <w:tcPr>
            <w:tcW w:type="dxa" w:w="3331"/>
            <w:vAlign w:val="center"/>
            <w:tcMar>
              <w:top w:w="55" w:type="dxa"/>
              <w:start w:w="75" w:type="dxa"/>
              <w:bottom w:w="55" w:type="dxa"/>
              <w:end w:w="75" w:type="dxa"/>
            </w:tcMar>
          </w:tcPr>
          <w:p>
            <w:pPr>
              <w:spacing w:before="0" w:after="0" w:line="235" w:lineRule="auto"/>
            </w:pPr>
            <w:r>
              <w:rPr>
                <w:sz w:val="18"/>
              </w:rPr>
              <w:t>founder sees AI cost and control posture</w:t>
            </w:r>
          </w:p>
        </w:tc>
      </w:tr>
      <w:tr>
        <w:tc>
          <w:tcPr>
            <w:tcW w:type="dxa" w:w="3331"/>
            <w:vAlign w:val="center"/>
            <w:tcMar>
              <w:top w:w="55" w:type="dxa"/>
              <w:start w:w="75" w:type="dxa"/>
              <w:bottom w:w="55" w:type="dxa"/>
              <w:end w:w="75" w:type="dxa"/>
            </w:tcMar>
            <w:shd w:fill="F7F9FC"/>
          </w:tcPr>
          <w:p>
            <w:pPr>
              <w:spacing w:before="0" w:after="0" w:line="235" w:lineRule="auto"/>
            </w:pPr>
            <w:r>
              <w:rPr>
                <w:sz w:val="18"/>
              </w:rPr>
              <w:t>Learning Intelligence Layer</w:t>
            </w:r>
          </w:p>
        </w:tc>
        <w:tc>
          <w:tcPr>
            <w:tcW w:type="dxa" w:w="3331"/>
            <w:vAlign w:val="center"/>
            <w:tcMar>
              <w:top w:w="55" w:type="dxa"/>
              <w:start w:w="75" w:type="dxa"/>
              <w:bottom w:w="55" w:type="dxa"/>
              <w:end w:w="75" w:type="dxa"/>
            </w:tcMar>
            <w:shd w:fill="F7F9FC"/>
          </w:tcPr>
          <w:p>
            <w:pPr>
              <w:spacing w:before="0" w:after="0" w:line="235" w:lineRule="auto"/>
            </w:pPr>
            <w:r>
              <w:rPr>
                <w:sz w:val="18"/>
              </w:rPr>
              <w:t>mastery updates, tutor sessions, risk signals, adaptation outcomes</w:t>
            </w:r>
          </w:p>
        </w:tc>
        <w:tc>
          <w:tcPr>
            <w:tcW w:type="dxa" w:w="3331"/>
            <w:vAlign w:val="center"/>
            <w:tcMar>
              <w:top w:w="55" w:type="dxa"/>
              <w:start w:w="75" w:type="dxa"/>
              <w:bottom w:w="55" w:type="dxa"/>
              <w:end w:w="75" w:type="dxa"/>
            </w:tcMar>
            <w:shd w:fill="F7F9FC"/>
          </w:tcPr>
          <w:p>
            <w:pPr>
              <w:spacing w:before="0" w:after="0" w:line="235" w:lineRule="auto"/>
            </w:pPr>
            <w:r>
              <w:rPr>
                <w:sz w:val="18"/>
              </w:rPr>
              <w:t>founder sees educational effectiveness</w:t>
            </w:r>
          </w:p>
        </w:tc>
      </w:tr>
      <w:tr>
        <w:tc>
          <w:tcPr>
            <w:tcW w:type="dxa" w:w="3331"/>
            <w:vAlign w:val="center"/>
            <w:tcMar>
              <w:top w:w="55" w:type="dxa"/>
              <w:start w:w="75" w:type="dxa"/>
              <w:bottom w:w="55" w:type="dxa"/>
              <w:end w:w="75" w:type="dxa"/>
            </w:tcMar>
          </w:tcPr>
          <w:p>
            <w:pPr>
              <w:spacing w:before="0" w:after="0" w:line="235" w:lineRule="auto"/>
            </w:pPr>
            <w:r>
              <w:rPr>
                <w:sz w:val="18"/>
              </w:rPr>
              <w:t>Governance Layer</w:t>
            </w:r>
          </w:p>
        </w:tc>
        <w:tc>
          <w:tcPr>
            <w:tcW w:type="dxa" w:w="3331"/>
            <w:vAlign w:val="center"/>
            <w:tcMar>
              <w:top w:w="55" w:type="dxa"/>
              <w:start w:w="75" w:type="dxa"/>
              <w:bottom w:w="55" w:type="dxa"/>
              <w:end w:w="75" w:type="dxa"/>
            </w:tcMar>
          </w:tcPr>
          <w:p>
            <w:pPr>
              <w:spacing w:before="0" w:after="0" w:line="235" w:lineRule="auto"/>
            </w:pPr>
            <w:r>
              <w:rPr>
                <w:sz w:val="18"/>
              </w:rPr>
              <w:t>audit trails, privacy events, guardian policy exceptions, review queues</w:t>
            </w:r>
          </w:p>
        </w:tc>
        <w:tc>
          <w:tcPr>
            <w:tcW w:type="dxa" w:w="3331"/>
            <w:vAlign w:val="center"/>
            <w:tcMar>
              <w:top w:w="55" w:type="dxa"/>
              <w:start w:w="75" w:type="dxa"/>
              <w:bottom w:w="55" w:type="dxa"/>
              <w:end w:w="75" w:type="dxa"/>
            </w:tcMar>
          </w:tcPr>
          <w:p>
            <w:pPr>
              <w:spacing w:before="0" w:after="0" w:line="235" w:lineRule="auto"/>
            </w:pPr>
            <w:r>
              <w:rPr>
                <w:sz w:val="18"/>
              </w:rPr>
              <w:t>founder sees trust and compliance state</w:t>
            </w:r>
          </w:p>
        </w:tc>
      </w:tr>
      <w:tr>
        <w:tc>
          <w:tcPr>
            <w:tcW w:type="dxa" w:w="3331"/>
            <w:vAlign w:val="center"/>
            <w:tcMar>
              <w:top w:w="55" w:type="dxa"/>
              <w:start w:w="75" w:type="dxa"/>
              <w:bottom w:w="55" w:type="dxa"/>
              <w:end w:w="75" w:type="dxa"/>
            </w:tcMar>
            <w:shd w:fill="F7F9FC"/>
          </w:tcPr>
          <w:p>
            <w:pPr>
              <w:spacing w:before="0" w:after="0" w:line="235" w:lineRule="auto"/>
            </w:pPr>
            <w:r>
              <w:rPr>
                <w:sz w:val="18"/>
              </w:rPr>
              <w:t>Tenant Operations</w:t>
            </w:r>
          </w:p>
        </w:tc>
        <w:tc>
          <w:tcPr>
            <w:tcW w:type="dxa" w:w="3331"/>
            <w:vAlign w:val="center"/>
            <w:tcMar>
              <w:top w:w="55" w:type="dxa"/>
              <w:start w:w="75" w:type="dxa"/>
              <w:bottom w:w="55" w:type="dxa"/>
              <w:end w:w="75" w:type="dxa"/>
            </w:tcMar>
            <w:shd w:fill="F7F9FC"/>
          </w:tcPr>
          <w:p>
            <w:pPr>
              <w:spacing w:before="0" w:after="0" w:line="235" w:lineRule="auto"/>
            </w:pPr>
            <w:r>
              <w:rPr>
                <w:sz w:val="18"/>
              </w:rPr>
              <w:t>launch readiness, entitlement usage, adoption metrics, regional exposure</w:t>
            </w:r>
          </w:p>
        </w:tc>
        <w:tc>
          <w:tcPr>
            <w:tcW w:type="dxa" w:w="3331"/>
            <w:vAlign w:val="center"/>
            <w:tcMar>
              <w:top w:w="55" w:type="dxa"/>
              <w:start w:w="75" w:type="dxa"/>
              <w:bottom w:w="55" w:type="dxa"/>
              <w:end w:w="75" w:type="dxa"/>
            </w:tcMar>
            <w:shd w:fill="F7F9FC"/>
          </w:tcPr>
          <w:p>
            <w:pPr>
              <w:spacing w:before="0" w:after="0" w:line="235" w:lineRule="auto"/>
            </w:pPr>
            <w:r>
              <w:rPr>
                <w:sz w:val="18"/>
              </w:rPr>
              <w:t>founder sees growth and rollout readiness</w:t>
            </w:r>
          </w:p>
        </w:tc>
      </w:tr>
    </w:tbl>
    <w:p>
      <w:pPr>
        <w:pStyle w:val="Heading1"/>
      </w:pPr>
      <w:r>
        <w:t>14. Alerting Model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55" w:type="dxa"/>
              <w:start w:w="75" w:type="dxa"/>
              <w:bottom w:w="55" w:type="dxa"/>
              <w:end w:w="75" w:type="dxa"/>
            </w:tcMar>
            <w:shd w:fill="D9E2F3"/>
          </w:tcPr>
          <w:p>
            <w:pPr>
              <w:spacing w:before="0" w:after="0" w:line="235" w:lineRule="auto"/>
            </w:pPr>
            <w:r>
              <w:rPr>
                <w:b/>
                <w:sz w:val="18"/>
              </w:rPr>
              <w:t>Alert Class</w:t>
            </w:r>
          </w:p>
        </w:tc>
        <w:tc>
          <w:tcPr>
            <w:tcW w:type="dxa" w:w="2498"/>
            <w:vAlign w:val="center"/>
            <w:tcMar>
              <w:top w:w="55" w:type="dxa"/>
              <w:start w:w="75" w:type="dxa"/>
              <w:bottom w:w="55" w:type="dxa"/>
              <w:end w:w="75" w:type="dxa"/>
            </w:tcMar>
            <w:shd w:fill="D9E2F3"/>
          </w:tcPr>
          <w:p>
            <w:pPr>
              <w:spacing w:before="0" w:after="0" w:line="235" w:lineRule="auto"/>
            </w:pPr>
            <w:r>
              <w:rPr>
                <w:b/>
                <w:sz w:val="18"/>
              </w:rPr>
              <w:t>Examples</w:t>
            </w:r>
          </w:p>
        </w:tc>
        <w:tc>
          <w:tcPr>
            <w:tcW w:type="dxa" w:w="2498"/>
            <w:vAlign w:val="center"/>
            <w:tcMar>
              <w:top w:w="55" w:type="dxa"/>
              <w:start w:w="75" w:type="dxa"/>
              <w:bottom w:w="55" w:type="dxa"/>
              <w:end w:w="75" w:type="dxa"/>
            </w:tcMar>
            <w:shd w:fill="D9E2F3"/>
          </w:tcPr>
          <w:p>
            <w:pPr>
              <w:spacing w:before="0" w:after="0" w:line="235" w:lineRule="auto"/>
            </w:pPr>
            <w:r>
              <w:rPr>
                <w:b/>
                <w:sz w:val="18"/>
              </w:rPr>
              <w:t>Default Severity</w:t>
            </w:r>
          </w:p>
        </w:tc>
        <w:tc>
          <w:tcPr>
            <w:tcW w:type="dxa" w:w="2498"/>
            <w:vAlign w:val="center"/>
            <w:tcMar>
              <w:top w:w="55" w:type="dxa"/>
              <w:start w:w="75" w:type="dxa"/>
              <w:bottom w:w="55" w:type="dxa"/>
              <w:end w:w="75" w:type="dxa"/>
            </w:tcMar>
            <w:shd w:fill="D9E2F3"/>
          </w:tcPr>
          <w:p>
            <w:pPr>
              <w:spacing w:before="0" w:after="0" w:line="235" w:lineRule="auto"/>
            </w:pPr>
            <w:r>
              <w:rPr>
                <w:b/>
                <w:sz w:val="18"/>
              </w:rPr>
              <w:t>Expected Founder Response</w:t>
            </w:r>
          </w:p>
        </w:tc>
      </w:tr>
      <w:tr>
        <w:tc>
          <w:tcPr>
            <w:tcW w:type="dxa" w:w="2498"/>
            <w:vAlign w:val="center"/>
            <w:tcMar>
              <w:top w:w="55" w:type="dxa"/>
              <w:start w:w="75" w:type="dxa"/>
              <w:bottom w:w="55" w:type="dxa"/>
              <w:end w:w="75" w:type="dxa"/>
            </w:tcMar>
          </w:tcPr>
          <w:p>
            <w:pPr>
              <w:spacing w:before="0" w:after="0" w:line="235" w:lineRule="auto"/>
            </w:pPr>
            <w:r>
              <w:rPr>
                <w:sz w:val="18"/>
              </w:rPr>
              <w:t>Build Alerts</w:t>
            </w:r>
          </w:p>
        </w:tc>
        <w:tc>
          <w:tcPr>
            <w:tcW w:type="dxa" w:w="2498"/>
            <w:vAlign w:val="center"/>
            <w:tcMar>
              <w:top w:w="55" w:type="dxa"/>
              <w:start w:w="75" w:type="dxa"/>
              <w:bottom w:w="55" w:type="dxa"/>
              <w:end w:w="75" w:type="dxa"/>
            </w:tcMar>
          </w:tcPr>
          <w:p>
            <w:pPr>
              <w:spacing w:before="0" w:after="0" w:line="235" w:lineRule="auto"/>
            </w:pPr>
            <w:r>
              <w:rPr>
                <w:sz w:val="18"/>
              </w:rPr>
              <w:t>service repeatedly failing; wave stalled; QA bottleneck</w:t>
            </w:r>
          </w:p>
        </w:tc>
        <w:tc>
          <w:tcPr>
            <w:tcW w:type="dxa" w:w="2498"/>
            <w:vAlign w:val="center"/>
            <w:tcMar>
              <w:top w:w="55" w:type="dxa"/>
              <w:start w:w="75" w:type="dxa"/>
              <w:bottom w:w="55" w:type="dxa"/>
              <w:end w:w="75" w:type="dxa"/>
            </w:tcMar>
          </w:tcPr>
          <w:p>
            <w:pPr>
              <w:spacing w:before="0" w:after="0" w:line="235" w:lineRule="auto"/>
            </w:pPr>
            <w:r>
              <w:rPr>
                <w:sz w:val="18"/>
              </w:rPr>
              <w:t>High</w:t>
            </w:r>
          </w:p>
        </w:tc>
        <w:tc>
          <w:tcPr>
            <w:tcW w:type="dxa" w:w="2498"/>
            <w:vAlign w:val="center"/>
            <w:tcMar>
              <w:top w:w="55" w:type="dxa"/>
              <w:start w:w="75" w:type="dxa"/>
              <w:bottom w:w="55" w:type="dxa"/>
              <w:end w:w="75" w:type="dxa"/>
            </w:tcMar>
          </w:tcPr>
          <w:p>
            <w:pPr>
              <w:spacing w:before="0" w:after="0" w:line="235" w:lineRule="auto"/>
            </w:pPr>
            <w:r>
              <w:rPr>
                <w:sz w:val="18"/>
              </w:rPr>
              <w:t>reprioritize, force rebuild, inspect builder</w:t>
            </w:r>
          </w:p>
        </w:tc>
      </w:tr>
      <w:tr>
        <w:tc>
          <w:tcPr>
            <w:tcW w:type="dxa" w:w="2498"/>
            <w:vAlign w:val="center"/>
            <w:tcMar>
              <w:top w:w="55" w:type="dxa"/>
              <w:start w:w="75" w:type="dxa"/>
              <w:bottom w:w="55" w:type="dxa"/>
              <w:end w:w="75" w:type="dxa"/>
            </w:tcMar>
            <w:shd w:fill="F7F9FC"/>
          </w:tcPr>
          <w:p>
            <w:pPr>
              <w:spacing w:before="0" w:after="0" w:line="235" w:lineRule="auto"/>
            </w:pPr>
            <w:r>
              <w:rPr>
                <w:sz w:val="18"/>
              </w:rPr>
              <w:t>Runtime Alerts</w:t>
            </w:r>
          </w:p>
        </w:tc>
        <w:tc>
          <w:tcPr>
            <w:tcW w:type="dxa" w:w="2498"/>
            <w:vAlign w:val="center"/>
            <w:tcMar>
              <w:top w:w="55" w:type="dxa"/>
              <w:start w:w="75" w:type="dxa"/>
              <w:bottom w:w="55" w:type="dxa"/>
              <w:end w:w="75" w:type="dxa"/>
            </w:tcMar>
            <w:shd w:fill="F7F9FC"/>
          </w:tcPr>
          <w:p>
            <w:pPr>
              <w:spacing w:before="0" w:after="0" w:line="235" w:lineRule="auto"/>
            </w:pPr>
            <w:r>
              <w:rPr>
                <w:sz w:val="18"/>
              </w:rPr>
              <w:t>region outage; event bus backlog; deployment regression</w:t>
            </w:r>
          </w:p>
        </w:tc>
        <w:tc>
          <w:tcPr>
            <w:tcW w:type="dxa" w:w="2498"/>
            <w:vAlign w:val="center"/>
            <w:tcMar>
              <w:top w:w="55" w:type="dxa"/>
              <w:start w:w="75" w:type="dxa"/>
              <w:bottom w:w="55" w:type="dxa"/>
              <w:end w:w="75" w:type="dxa"/>
            </w:tcMar>
            <w:shd w:fill="F7F9FC"/>
          </w:tcPr>
          <w:p>
            <w:pPr>
              <w:spacing w:before="0" w:after="0" w:line="235" w:lineRule="auto"/>
            </w:pPr>
            <w:r>
              <w:rPr>
                <w:sz w:val="18"/>
              </w:rPr>
              <w:t>Critical</w:t>
            </w:r>
          </w:p>
        </w:tc>
        <w:tc>
          <w:tcPr>
            <w:tcW w:type="dxa" w:w="2498"/>
            <w:vAlign w:val="center"/>
            <w:tcMar>
              <w:top w:w="55" w:type="dxa"/>
              <w:start w:w="75" w:type="dxa"/>
              <w:bottom w:w="55" w:type="dxa"/>
              <w:end w:w="75" w:type="dxa"/>
            </w:tcMar>
            <w:shd w:fill="F7F9FC"/>
          </w:tcPr>
          <w:p>
            <w:pPr>
              <w:spacing w:before="0" w:after="0" w:line="235" w:lineRule="auto"/>
            </w:pPr>
            <w:r>
              <w:rPr>
                <w:sz w:val="18"/>
              </w:rPr>
              <w:t>freeze releases, trigger rollback, escalate incident</w:t>
            </w:r>
          </w:p>
        </w:tc>
      </w:tr>
      <w:tr>
        <w:tc>
          <w:tcPr>
            <w:tcW w:type="dxa" w:w="2498"/>
            <w:vAlign w:val="center"/>
            <w:tcMar>
              <w:top w:w="55" w:type="dxa"/>
              <w:start w:w="75" w:type="dxa"/>
              <w:bottom w:w="55" w:type="dxa"/>
              <w:end w:w="75" w:type="dxa"/>
            </w:tcMar>
          </w:tcPr>
          <w:p>
            <w:pPr>
              <w:spacing w:before="0" w:after="0" w:line="235" w:lineRule="auto"/>
            </w:pPr>
            <w:r>
              <w:rPr>
                <w:sz w:val="18"/>
              </w:rPr>
              <w:t>AI Alerts</w:t>
            </w:r>
          </w:p>
        </w:tc>
        <w:tc>
          <w:tcPr>
            <w:tcW w:type="dxa" w:w="2498"/>
            <w:vAlign w:val="center"/>
            <w:tcMar>
              <w:top w:w="55" w:type="dxa"/>
              <w:start w:w="75" w:type="dxa"/>
              <w:bottom w:w="55" w:type="dxa"/>
              <w:end w:w="75" w:type="dxa"/>
            </w:tcMar>
          </w:tcPr>
          <w:p>
            <w:pPr>
              <w:spacing w:before="0" w:after="0" w:line="235" w:lineRule="auto"/>
            </w:pPr>
            <w:r>
              <w:rPr>
                <w:sz w:val="18"/>
              </w:rPr>
              <w:t>cost surge; unsafe output spike; provider reliability collapse</w:t>
            </w:r>
          </w:p>
        </w:tc>
        <w:tc>
          <w:tcPr>
            <w:tcW w:type="dxa" w:w="2498"/>
            <w:vAlign w:val="center"/>
            <w:tcMar>
              <w:top w:w="55" w:type="dxa"/>
              <w:start w:w="75" w:type="dxa"/>
              <w:bottom w:w="55" w:type="dxa"/>
              <w:end w:w="75" w:type="dxa"/>
            </w:tcMar>
          </w:tcPr>
          <w:p>
            <w:pPr>
              <w:spacing w:before="0" w:after="0" w:line="235" w:lineRule="auto"/>
            </w:pPr>
            <w:r>
              <w:rPr>
                <w:sz w:val="18"/>
              </w:rPr>
              <w:t>High</w:t>
            </w:r>
          </w:p>
        </w:tc>
        <w:tc>
          <w:tcPr>
            <w:tcW w:type="dxa" w:w="2498"/>
            <w:vAlign w:val="center"/>
            <w:tcMar>
              <w:top w:w="55" w:type="dxa"/>
              <w:start w:w="75" w:type="dxa"/>
              <w:bottom w:w="55" w:type="dxa"/>
              <w:end w:w="75" w:type="dxa"/>
            </w:tcMar>
          </w:tcPr>
          <w:p>
            <w:pPr>
              <w:spacing w:before="0" w:after="0" w:line="235" w:lineRule="auto"/>
            </w:pPr>
            <w:r>
              <w:rPr>
                <w:sz w:val="18"/>
              </w:rPr>
              <w:t>change route, cap usage, lock prompt pack</w:t>
            </w:r>
          </w:p>
        </w:tc>
      </w:tr>
      <w:tr>
        <w:tc>
          <w:tcPr>
            <w:tcW w:type="dxa" w:w="2498"/>
            <w:vAlign w:val="center"/>
            <w:tcMar>
              <w:top w:w="55" w:type="dxa"/>
              <w:start w:w="75" w:type="dxa"/>
              <w:bottom w:w="55" w:type="dxa"/>
              <w:end w:w="75" w:type="dxa"/>
            </w:tcMar>
            <w:shd w:fill="F7F9FC"/>
          </w:tcPr>
          <w:p>
            <w:pPr>
              <w:spacing w:before="0" w:after="0" w:line="235" w:lineRule="auto"/>
            </w:pPr>
            <w:r>
              <w:rPr>
                <w:sz w:val="18"/>
              </w:rPr>
              <w:t>Learning Alerts</w:t>
            </w:r>
          </w:p>
        </w:tc>
        <w:tc>
          <w:tcPr>
            <w:tcW w:type="dxa" w:w="2498"/>
            <w:vAlign w:val="center"/>
            <w:tcMar>
              <w:top w:w="55" w:type="dxa"/>
              <w:start w:w="75" w:type="dxa"/>
              <w:bottom w:w="55" w:type="dxa"/>
              <w:end w:w="75" w:type="dxa"/>
            </w:tcMar>
            <w:shd w:fill="F7F9FC"/>
          </w:tcPr>
          <w:p>
            <w:pPr>
              <w:spacing w:before="0" w:after="0" w:line="235" w:lineRule="auto"/>
            </w:pPr>
            <w:r>
              <w:rPr>
                <w:sz w:val="18"/>
              </w:rPr>
              <w:t>mastery drop in core domain; tutor effectiveness decline</w:t>
            </w:r>
          </w:p>
        </w:tc>
        <w:tc>
          <w:tcPr>
            <w:tcW w:type="dxa" w:w="2498"/>
            <w:vAlign w:val="center"/>
            <w:tcMar>
              <w:top w:w="55" w:type="dxa"/>
              <w:start w:w="75" w:type="dxa"/>
              <w:bottom w:w="55" w:type="dxa"/>
              <w:end w:w="75" w:type="dxa"/>
            </w:tcMar>
            <w:shd w:fill="F7F9FC"/>
          </w:tcPr>
          <w:p>
            <w:pPr>
              <w:spacing w:before="0" w:after="0" w:line="235" w:lineRule="auto"/>
            </w:pPr>
            <w:r>
              <w:rPr>
                <w:sz w:val="18"/>
              </w:rPr>
              <w:t>Medium to High</w:t>
            </w:r>
          </w:p>
        </w:tc>
        <w:tc>
          <w:tcPr>
            <w:tcW w:type="dxa" w:w="2498"/>
            <w:vAlign w:val="center"/>
            <w:tcMar>
              <w:top w:w="55" w:type="dxa"/>
              <w:start w:w="75" w:type="dxa"/>
              <w:bottom w:w="55" w:type="dxa"/>
              <w:end w:w="75" w:type="dxa"/>
            </w:tcMar>
            <w:shd w:fill="F7F9FC"/>
          </w:tcPr>
          <w:p>
            <w:pPr>
              <w:spacing w:before="0" w:after="0" w:line="235" w:lineRule="auto"/>
            </w:pPr>
            <w:r>
              <w:rPr>
                <w:sz w:val="18"/>
              </w:rPr>
              <w:t>investigate product change, compare cohorts</w:t>
            </w:r>
          </w:p>
        </w:tc>
      </w:tr>
      <w:tr>
        <w:tc>
          <w:tcPr>
            <w:tcW w:type="dxa" w:w="2498"/>
            <w:vAlign w:val="center"/>
            <w:tcMar>
              <w:top w:w="55" w:type="dxa"/>
              <w:start w:w="75" w:type="dxa"/>
              <w:bottom w:w="55" w:type="dxa"/>
              <w:end w:w="75" w:type="dxa"/>
            </w:tcMar>
          </w:tcPr>
          <w:p>
            <w:pPr>
              <w:spacing w:before="0" w:after="0" w:line="235" w:lineRule="auto"/>
            </w:pPr>
            <w:r>
              <w:rPr>
                <w:sz w:val="18"/>
              </w:rPr>
              <w:t>Governance Alerts</w:t>
            </w:r>
          </w:p>
        </w:tc>
        <w:tc>
          <w:tcPr>
            <w:tcW w:type="dxa" w:w="2498"/>
            <w:vAlign w:val="center"/>
            <w:tcMar>
              <w:top w:w="55" w:type="dxa"/>
              <w:start w:w="75" w:type="dxa"/>
              <w:bottom w:w="55" w:type="dxa"/>
              <w:end w:w="75" w:type="dxa"/>
            </w:tcMar>
          </w:tcPr>
          <w:p>
            <w:pPr>
              <w:spacing w:before="0" w:after="0" w:line="235" w:lineRule="auto"/>
            </w:pPr>
            <w:r>
              <w:rPr>
                <w:sz w:val="18"/>
              </w:rPr>
              <w:t>guardian privacy exception; unresolved AI reviews</w:t>
            </w:r>
          </w:p>
        </w:tc>
        <w:tc>
          <w:tcPr>
            <w:tcW w:type="dxa" w:w="2498"/>
            <w:vAlign w:val="center"/>
            <w:tcMar>
              <w:top w:w="55" w:type="dxa"/>
              <w:start w:w="75" w:type="dxa"/>
              <w:bottom w:w="55" w:type="dxa"/>
              <w:end w:w="75" w:type="dxa"/>
            </w:tcMar>
          </w:tcPr>
          <w:p>
            <w:pPr>
              <w:spacing w:before="0" w:after="0" w:line="235" w:lineRule="auto"/>
            </w:pPr>
            <w:r>
              <w:rPr>
                <w:sz w:val="18"/>
              </w:rPr>
              <w:t>Critical</w:t>
            </w:r>
          </w:p>
        </w:tc>
        <w:tc>
          <w:tcPr>
            <w:tcW w:type="dxa" w:w="2498"/>
            <w:vAlign w:val="center"/>
            <w:tcMar>
              <w:top w:w="55" w:type="dxa"/>
              <w:start w:w="75" w:type="dxa"/>
              <w:bottom w:w="55" w:type="dxa"/>
              <w:end w:w="75" w:type="dxa"/>
            </w:tcMar>
          </w:tcPr>
          <w:p>
            <w:pPr>
              <w:spacing w:before="0" w:after="0" w:line="235" w:lineRule="auto"/>
            </w:pPr>
            <w:r>
              <w:rPr>
                <w:sz w:val="18"/>
              </w:rPr>
              <w:t>hold feature, require manual review, inspect evidence</w:t>
            </w:r>
          </w:p>
        </w:tc>
      </w:tr>
      <w:tr>
        <w:tc>
          <w:tcPr>
            <w:tcW w:type="dxa" w:w="2498"/>
            <w:vAlign w:val="center"/>
            <w:tcMar>
              <w:top w:w="55" w:type="dxa"/>
              <w:start w:w="75" w:type="dxa"/>
              <w:bottom w:w="55" w:type="dxa"/>
              <w:end w:w="75" w:type="dxa"/>
            </w:tcMar>
            <w:shd w:fill="F7F9FC"/>
          </w:tcPr>
          <w:p>
            <w:pPr>
              <w:spacing w:before="0" w:after="0" w:line="235" w:lineRule="auto"/>
            </w:pPr>
            <w:r>
              <w:rPr>
                <w:sz w:val="18"/>
              </w:rPr>
              <w:t>Growth Alerts</w:t>
            </w:r>
          </w:p>
        </w:tc>
        <w:tc>
          <w:tcPr>
            <w:tcW w:type="dxa" w:w="2498"/>
            <w:vAlign w:val="center"/>
            <w:tcMar>
              <w:top w:w="55" w:type="dxa"/>
              <w:start w:w="75" w:type="dxa"/>
              <w:bottom w:w="55" w:type="dxa"/>
              <w:end w:w="75" w:type="dxa"/>
            </w:tcMar>
            <w:shd w:fill="F7F9FC"/>
          </w:tcPr>
          <w:p>
            <w:pPr>
              <w:spacing w:before="0" w:after="0" w:line="235" w:lineRule="auto"/>
            </w:pPr>
            <w:r>
              <w:rPr>
                <w:sz w:val="18"/>
              </w:rPr>
              <w:t>premium tenant launch blocked; white-label readiness incomplete</w:t>
            </w:r>
          </w:p>
        </w:tc>
        <w:tc>
          <w:tcPr>
            <w:tcW w:type="dxa" w:w="2498"/>
            <w:vAlign w:val="center"/>
            <w:tcMar>
              <w:top w:w="55" w:type="dxa"/>
              <w:start w:w="75" w:type="dxa"/>
              <w:bottom w:w="55" w:type="dxa"/>
              <w:end w:w="75" w:type="dxa"/>
            </w:tcMar>
            <w:shd w:fill="F7F9FC"/>
          </w:tcPr>
          <w:p>
            <w:pPr>
              <w:spacing w:before="0" w:after="0" w:line="235" w:lineRule="auto"/>
            </w:pPr>
            <w:r>
              <w:rPr>
                <w:sz w:val="18"/>
              </w:rPr>
              <w:t>Medium</w:t>
            </w:r>
          </w:p>
        </w:tc>
        <w:tc>
          <w:tcPr>
            <w:tcW w:type="dxa" w:w="2498"/>
            <w:vAlign w:val="center"/>
            <w:tcMar>
              <w:top w:w="55" w:type="dxa"/>
              <w:start w:w="75" w:type="dxa"/>
              <w:bottom w:w="55" w:type="dxa"/>
              <w:end w:w="75" w:type="dxa"/>
            </w:tcMar>
            <w:shd w:fill="F7F9FC"/>
          </w:tcPr>
          <w:p>
            <w:pPr>
              <w:spacing w:before="0" w:after="0" w:line="235" w:lineRule="auto"/>
            </w:pPr>
            <w:r>
              <w:rPr>
                <w:sz w:val="18"/>
              </w:rPr>
              <w:t>hold rollout or assign remediation</w:t>
            </w:r>
          </w:p>
        </w:tc>
      </w:tr>
    </w:tbl>
    <w:p>
      <w:pPr>
        <w:pStyle w:val="Heading1"/>
      </w:pPr>
      <w:r>
        <w:t>15. Dashboard Access and Security Model</w:t>
      </w:r>
    </w:p>
    <w:p>
      <w:r>
        <w:t>The Founder Dashboard is the most privileged operational surface in the platform. It should require strong authentication, explicit approval chains for high-impact actions, and immutable logging for every override.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Mar>
              <w:top w:w="55" w:type="dxa"/>
              <w:start w:w="75" w:type="dxa"/>
              <w:bottom w:w="55" w:type="dxa"/>
              <w:end w:w="75" w:type="dxa"/>
            </w:tcMar>
            <w:shd w:fill="D9E2F3"/>
          </w:tcPr>
          <w:p>
            <w:pPr>
              <w:spacing w:before="0" w:after="0" w:line="235" w:lineRule="auto"/>
            </w:pPr>
            <w:r>
              <w:rPr>
                <w:b/>
                <w:sz w:val="18"/>
              </w:rPr>
              <w:t>Control</w:t>
            </w:r>
          </w:p>
        </w:tc>
        <w:tc>
          <w:tcPr>
            <w:tcW w:type="dxa" w:w="4997"/>
            <w:vAlign w:val="center"/>
            <w:tcMar>
              <w:top w:w="55" w:type="dxa"/>
              <w:start w:w="75" w:type="dxa"/>
              <w:bottom w:w="55" w:type="dxa"/>
              <w:end w:w="75" w:type="dxa"/>
            </w:tcMar>
            <w:shd w:fill="D9E2F3"/>
          </w:tcPr>
          <w:p>
            <w:pPr>
              <w:spacing w:before="0" w:after="0" w:line="235" w:lineRule="auto"/>
            </w:pPr>
            <w:r>
              <w:rPr>
                <w:b/>
                <w:sz w:val="18"/>
              </w:rPr>
              <w:t>Requirement</w:t>
            </w:r>
          </w:p>
        </w:tc>
      </w:tr>
      <w:tr>
        <w:tc>
          <w:tcPr>
            <w:tcW w:type="dxa" w:w="4997"/>
            <w:vAlign w:val="center"/>
            <w:tcMar>
              <w:top w:w="55" w:type="dxa"/>
              <w:start w:w="75" w:type="dxa"/>
              <w:bottom w:w="55" w:type="dxa"/>
              <w:end w:w="75" w:type="dxa"/>
            </w:tcMar>
          </w:tcPr>
          <w:p>
            <w:pPr>
              <w:spacing w:before="0" w:after="0" w:line="235" w:lineRule="auto"/>
            </w:pPr>
            <w:r>
              <w:rPr>
                <w:sz w:val="18"/>
              </w:rPr>
              <w:t>Authentication</w:t>
            </w:r>
          </w:p>
        </w:tc>
        <w:tc>
          <w:tcPr>
            <w:tcW w:type="dxa" w:w="4997"/>
            <w:vAlign w:val="center"/>
            <w:tcMar>
              <w:top w:w="55" w:type="dxa"/>
              <w:start w:w="75" w:type="dxa"/>
              <w:bottom w:w="55" w:type="dxa"/>
              <w:end w:w="75" w:type="dxa"/>
            </w:tcMar>
          </w:tcPr>
          <w:p>
            <w:pPr>
              <w:spacing w:before="0" w:after="0" w:line="235" w:lineRule="auto"/>
            </w:pPr>
            <w:r>
              <w:rPr>
                <w:sz w:val="18"/>
              </w:rPr>
              <w:t>Mandatory MFA, device trust, session anomaly detection</w:t>
            </w:r>
          </w:p>
        </w:tc>
      </w:tr>
      <w:tr>
        <w:tc>
          <w:tcPr>
            <w:tcW w:type="dxa" w:w="4997"/>
            <w:vAlign w:val="center"/>
            <w:tcMar>
              <w:top w:w="55" w:type="dxa"/>
              <w:start w:w="75" w:type="dxa"/>
              <w:bottom w:w="55" w:type="dxa"/>
              <w:end w:w="75" w:type="dxa"/>
            </w:tcMar>
            <w:shd w:fill="F7F9FC"/>
          </w:tcPr>
          <w:p>
            <w:pPr>
              <w:spacing w:before="0" w:after="0" w:line="235" w:lineRule="auto"/>
            </w:pPr>
            <w:r>
              <w:rPr>
                <w:sz w:val="18"/>
              </w:rPr>
              <w:t>Authorization</w:t>
            </w:r>
          </w:p>
        </w:tc>
        <w:tc>
          <w:tcPr>
            <w:tcW w:type="dxa" w:w="4997"/>
            <w:vAlign w:val="center"/>
            <w:tcMar>
              <w:top w:w="55" w:type="dxa"/>
              <w:start w:w="75" w:type="dxa"/>
              <w:bottom w:w="55" w:type="dxa"/>
              <w:end w:w="75" w:type="dxa"/>
            </w:tcMar>
            <w:shd w:fill="F7F9FC"/>
          </w:tcPr>
          <w:p>
            <w:pPr>
              <w:spacing w:before="0" w:after="0" w:line="235" w:lineRule="auto"/>
            </w:pPr>
            <w:r>
              <w:rPr>
                <w:sz w:val="18"/>
              </w:rPr>
              <w:t>Founder role plus scoped subroles for delegates or advisors</w:t>
            </w:r>
          </w:p>
        </w:tc>
      </w:tr>
      <w:tr>
        <w:tc>
          <w:tcPr>
            <w:tcW w:type="dxa" w:w="4997"/>
            <w:vAlign w:val="center"/>
            <w:tcMar>
              <w:top w:w="55" w:type="dxa"/>
              <w:start w:w="75" w:type="dxa"/>
              <w:bottom w:w="55" w:type="dxa"/>
              <w:end w:w="75" w:type="dxa"/>
            </w:tcMar>
          </w:tcPr>
          <w:p>
            <w:pPr>
              <w:spacing w:before="0" w:after="0" w:line="235" w:lineRule="auto"/>
            </w:pPr>
            <w:r>
              <w:rPr>
                <w:sz w:val="18"/>
              </w:rPr>
              <w:t>Auditability</w:t>
            </w:r>
          </w:p>
        </w:tc>
        <w:tc>
          <w:tcPr>
            <w:tcW w:type="dxa" w:w="4997"/>
            <w:vAlign w:val="center"/>
            <w:tcMar>
              <w:top w:w="55" w:type="dxa"/>
              <w:start w:w="75" w:type="dxa"/>
              <w:bottom w:w="55" w:type="dxa"/>
              <w:end w:w="75" w:type="dxa"/>
            </w:tcMar>
          </w:tcPr>
          <w:p>
            <w:pPr>
              <w:spacing w:before="0" w:after="0" w:line="235" w:lineRule="auto"/>
            </w:pPr>
            <w:r>
              <w:rPr>
                <w:sz w:val="18"/>
              </w:rPr>
              <w:t>Every click that changes state must produce an audit record</w:t>
            </w:r>
          </w:p>
        </w:tc>
      </w:tr>
      <w:tr>
        <w:tc>
          <w:tcPr>
            <w:tcW w:type="dxa" w:w="4997"/>
            <w:vAlign w:val="center"/>
            <w:tcMar>
              <w:top w:w="55" w:type="dxa"/>
              <w:start w:w="75" w:type="dxa"/>
              <w:bottom w:w="55" w:type="dxa"/>
              <w:end w:w="75" w:type="dxa"/>
            </w:tcMar>
            <w:shd w:fill="F7F9FC"/>
          </w:tcPr>
          <w:p>
            <w:pPr>
              <w:spacing w:before="0" w:after="0" w:line="235" w:lineRule="auto"/>
            </w:pPr>
            <w:r>
              <w:rPr>
                <w:sz w:val="18"/>
              </w:rPr>
              <w:t>Approval Controls</w:t>
            </w:r>
          </w:p>
        </w:tc>
        <w:tc>
          <w:tcPr>
            <w:tcW w:type="dxa" w:w="4997"/>
            <w:vAlign w:val="center"/>
            <w:tcMar>
              <w:top w:w="55" w:type="dxa"/>
              <w:start w:w="75" w:type="dxa"/>
              <w:bottom w:w="55" w:type="dxa"/>
              <w:end w:w="75" w:type="dxa"/>
            </w:tcMar>
            <w:shd w:fill="F7F9FC"/>
          </w:tcPr>
          <w:p>
            <w:pPr>
              <w:spacing w:before="0" w:after="0" w:line="235" w:lineRule="auto"/>
            </w:pPr>
            <w:r>
              <w:rPr>
                <w:sz w:val="18"/>
              </w:rPr>
              <w:t>Two-step confirmation for destructive or platform-wide actions</w:t>
            </w:r>
          </w:p>
        </w:tc>
      </w:tr>
      <w:tr>
        <w:tc>
          <w:tcPr>
            <w:tcW w:type="dxa" w:w="4997"/>
            <w:vAlign w:val="center"/>
            <w:tcMar>
              <w:top w:w="55" w:type="dxa"/>
              <w:start w:w="75" w:type="dxa"/>
              <w:bottom w:w="55" w:type="dxa"/>
              <w:end w:w="75" w:type="dxa"/>
            </w:tcMar>
          </w:tcPr>
          <w:p>
            <w:pPr>
              <w:spacing w:before="0" w:after="0" w:line="235" w:lineRule="auto"/>
            </w:pPr>
            <w:r>
              <w:rPr>
                <w:sz w:val="18"/>
              </w:rPr>
              <w:t>Read/Write Separation</w:t>
            </w:r>
          </w:p>
        </w:tc>
        <w:tc>
          <w:tcPr>
            <w:tcW w:type="dxa" w:w="4997"/>
            <w:vAlign w:val="center"/>
            <w:tcMar>
              <w:top w:w="55" w:type="dxa"/>
              <w:start w:w="75" w:type="dxa"/>
              <w:bottom w:w="55" w:type="dxa"/>
              <w:end w:w="75" w:type="dxa"/>
            </w:tcMar>
          </w:tcPr>
          <w:p>
            <w:pPr>
              <w:spacing w:before="0" w:after="0" w:line="235" w:lineRule="auto"/>
            </w:pPr>
            <w:r>
              <w:rPr>
                <w:sz w:val="18"/>
              </w:rPr>
              <w:t>Observation screens separated clearly from override actions</w:t>
            </w:r>
          </w:p>
        </w:tc>
      </w:tr>
      <w:tr>
        <w:tc>
          <w:tcPr>
            <w:tcW w:type="dxa" w:w="4997"/>
            <w:vAlign w:val="center"/>
            <w:tcMar>
              <w:top w:w="55" w:type="dxa"/>
              <w:start w:w="75" w:type="dxa"/>
              <w:bottom w:w="55" w:type="dxa"/>
              <w:end w:w="75" w:type="dxa"/>
            </w:tcMar>
            <w:shd w:fill="F7F9FC"/>
          </w:tcPr>
          <w:p>
            <w:pPr>
              <w:spacing w:before="0" w:after="0" w:line="235" w:lineRule="auto"/>
            </w:pPr>
            <w:r>
              <w:rPr>
                <w:sz w:val="18"/>
              </w:rPr>
              <w:t>Evidence Linking</w:t>
            </w:r>
          </w:p>
        </w:tc>
        <w:tc>
          <w:tcPr>
            <w:tcW w:type="dxa" w:w="4997"/>
            <w:vAlign w:val="center"/>
            <w:tcMar>
              <w:top w:w="55" w:type="dxa"/>
              <w:start w:w="75" w:type="dxa"/>
              <w:bottom w:w="55" w:type="dxa"/>
              <w:end w:w="75" w:type="dxa"/>
            </w:tcMar>
            <w:shd w:fill="F7F9FC"/>
          </w:tcPr>
          <w:p>
            <w:pPr>
              <w:spacing w:before="0" w:after="0" w:line="235" w:lineRule="auto"/>
            </w:pPr>
            <w:r>
              <w:rPr>
                <w:sz w:val="18"/>
              </w:rPr>
              <w:t>Override actions linked to service logs, policy evidence, and rollback history</w:t>
            </w:r>
          </w:p>
        </w:tc>
      </w:tr>
    </w:tbl>
    <w:p>
      <w:pPr>
        <w:pStyle w:val="Heading1"/>
      </w:pPr>
      <w:r>
        <w:t>16. Strategic Outcomes</w:t>
      </w:r>
    </w:p>
    <w:p>
      <w:r>
        <w:t>When implemented correctly, the Founder Control Dashboard becomes the single most powerful interface in the Super LMS ecosystem. It gives the founder direct visibility into platform construction, live operations, educational effectiveness, AI cost and safety, and global expansion readiness.</w:t>
      </w:r>
    </w:p>
    <w:p>
      <w:r>
        <w:t>It turns a complex autonomous platform into a governable, explainable, and strategically steerable system. This is the command center that allows a founder to run a 100% AI-created Super LMS with confidence.</w:t>
      </w:r>
    </w:p>
    <w:p>
      <w:pPr>
        <w:jc w:val="center"/>
      </w:pPr>
      <w:r>
        <w:rPr>
          <w:b/>
          <w:color w:val="1B345D"/>
        </w:rPr>
        <w:t>End of Founder Control Dashboard Architecture</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34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4B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35E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B34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