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Super LMS Infrastructure and Deployment Architecture</w:t>
      </w:r>
    </w:p>
    <w:p>
      <w:pPr>
        <w:jc w:val="center"/>
      </w:pPr>
      <w:r>
        <w:rPr>
          <w:i/>
        </w:rPr>
        <w:t>Build-stage specification with forward-integrated corrections, reassessment findings, and 5W1H guidance</w:t>
      </w:r>
    </w:p>
    <w:p>
      <w:r>
        <w:rPr>
          <w:b/>
        </w:rPr>
        <w:t xml:space="preserve">Purpose. </w:t>
      </w:r>
      <w:r>
        <w:t>This document converts the LMS blueprint into deployable technical infrastructure. It embeds earlier corrections directly into the live build requirements so the future build prompt can use this document without manual reconciliation.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Reassessment result</w:t>
            </w:r>
          </w:p>
        </w:tc>
        <w:tc>
          <w:tcPr>
            <w:tcW w:type="dxa" w:w="4968"/>
            <w:vAlign w:val="center"/>
          </w:tcPr>
          <w:p>
            <w:r>
              <w:rPr>
                <w:b/>
              </w:rPr>
              <w:t>Integrated infrastructure decision</w:t>
            </w:r>
          </w:p>
        </w:tc>
      </w:tr>
      <w:tr>
        <w:tc>
          <w:tcPr>
            <w:tcW w:type="dxa" w:w="4968"/>
            <w:vAlign w:val="center"/>
          </w:tcPr>
          <w:p>
            <w:r>
              <w:t>Earlier documents were feature-rich but risked implementation drift.</w:t>
            </w:r>
          </w:p>
        </w:tc>
        <w:tc>
          <w:tcPr>
            <w:tcW w:type="dxa" w:w="4968"/>
            <w:vAlign w:val="center"/>
          </w:tcPr>
          <w:p>
            <w:r>
              <w:t>This document imposes service boundaries, environment rules, release controls, and mandatory observability.</w:t>
            </w:r>
          </w:p>
        </w:tc>
      </w:tr>
      <w:tr>
        <w:tc>
          <w:tcPr>
            <w:tcW w:type="dxa" w:w="4968"/>
            <w:vAlign w:val="center"/>
          </w:tcPr>
          <w:p>
            <w:r>
              <w:t>AI features needed stronger operational safety.</w:t>
            </w:r>
          </w:p>
        </w:tc>
        <w:tc>
          <w:tcPr>
            <w:tcW w:type="dxa" w:w="4968"/>
            <w:vAlign w:val="center"/>
          </w:tcPr>
          <w:p>
            <w:r>
              <w:t>AI provider abstraction, policy enforcement, human-review queues, provider failover, and cost controls are now required at the infrastructure layer.</w:t>
            </w:r>
          </w:p>
        </w:tc>
      </w:tr>
      <w:tr>
        <w:tc>
          <w:tcPr>
            <w:tcW w:type="dxa" w:w="4968"/>
            <w:vAlign w:val="center"/>
          </w:tcPr>
          <w:p>
            <w:r>
              <w:t>Enterprise scale demanded stronger tenancy controls.</w:t>
            </w:r>
          </w:p>
        </w:tc>
        <w:tc>
          <w:tcPr>
            <w:tcW w:type="dxa" w:w="4968"/>
            <w:vAlign w:val="center"/>
          </w:tcPr>
          <w:p>
            <w:r>
              <w:t>Tenant-aware isolation, feature entitlements, environment partitioning, backup controls, and audit-safe deployment rules are now explicit.</w:t>
            </w:r>
          </w:p>
        </w:tc>
      </w:tr>
      <w:tr>
        <w:tc>
          <w:tcPr>
            <w:tcW w:type="dxa" w:w="4968"/>
            <w:vAlign w:val="center"/>
          </w:tcPr>
          <w:p>
            <w:r>
              <w:t>Build prompts needed prescriptive technical sequencing.</w:t>
            </w:r>
          </w:p>
        </w:tc>
        <w:tc>
          <w:tcPr>
            <w:tcW w:type="dxa" w:w="4968"/>
            <w:vAlign w:val="center"/>
          </w:tcPr>
          <w:p>
            <w:r>
              <w:t>This document adds implementation phases, deployment gates, CI/CD quality checks, and rollback logic.</w:t>
            </w:r>
          </w:p>
        </w:tc>
      </w:tr>
    </w:tbl>
    <w:p>
      <w:pPr>
        <w:pStyle w:val="Heading1"/>
      </w:pPr>
      <w:r>
        <w:t>1. Best-Fit Improvements Identified Before Proceeding</w:t>
      </w:r>
    </w:p>
    <w:p>
      <w:pPr>
        <w:pStyle w:val="ListBullet"/>
      </w:pPr>
      <w:r>
        <w:t>Add explicit environment strategy: local, preview, development, QA, staging, production, and regulated enterprise environments.</w:t>
      </w:r>
    </w:p>
    <w:p>
      <w:pPr>
        <w:pStyle w:val="ListBullet"/>
      </w:pPr>
      <w:r>
        <w:t>Treat feature flags, entitlements, and beta controls as infrastructure concerns rather than only product concerns.</w:t>
      </w:r>
    </w:p>
    <w:p>
      <w:pPr>
        <w:pStyle w:val="ListBullet"/>
      </w:pPr>
      <w:r>
        <w:t>Require a provider-abstraction layer for AI services so the LMS is not locked to one model vendor.</w:t>
      </w:r>
    </w:p>
    <w:p>
      <w:pPr>
        <w:pStyle w:val="ListBullet"/>
      </w:pPr>
      <w:r>
        <w:t>Separate transactional data, search infrastructure, analytics warehouse, and event streaming from the start.</w:t>
      </w:r>
    </w:p>
    <w:p>
      <w:pPr>
        <w:pStyle w:val="ListBullet"/>
      </w:pPr>
      <w:r>
        <w:t>Define secrets management, key rotation, and deployment-time policy controls before any large-scale build begins.</w:t>
      </w:r>
    </w:p>
    <w:p>
      <w:pPr>
        <w:pStyle w:val="ListBullet"/>
      </w:pPr>
      <w:r>
        <w:t>Add disaster recovery, backup verification, recovery point objective (RPO), and recovery time objective (RTO) requirements.</w:t>
      </w:r>
    </w:p>
    <w:p>
      <w:pPr>
        <w:pStyle w:val="ListBullet"/>
      </w:pPr>
      <w:r>
        <w:t>Make observability mandatory: logs, traces, metrics, synthetic tests, and business telemetry.</w:t>
      </w:r>
    </w:p>
    <w:p>
      <w:pPr>
        <w:pStyle w:val="ListBullet"/>
      </w:pPr>
      <w:r>
        <w:t>Introduce release safety rules: canary deployments, staged rollout, instant rollback, migration gating, and schema compatibility windows.</w:t>
      </w:r>
    </w:p>
    <w:p>
      <w:pPr>
        <w:pStyle w:val="ListBullet"/>
      </w:pPr>
      <w:r>
        <w:t>Require security hardening for multi-tenant education environments: least privilege, encryption, audit trails, malware scanning, and tenant-aware access boundaries.</w:t>
      </w:r>
    </w:p>
    <w:p>
      <w:pPr>
        <w:pStyle w:val="ListBullet"/>
      </w:pPr>
      <w:r>
        <w:t>Make cost governance first-class, especially for AI calls, storage growth, notifications, media delivery, and analytics workloads.</w:t>
      </w:r>
    </w:p>
    <w:p>
      <w:pPr>
        <w:pStyle w:val="Heading1"/>
      </w:pPr>
      <w:r>
        <w:t>2. Infrastructure Architecture Mission</w:t>
      </w:r>
    </w:p>
    <w:p>
      <w:r>
        <w:t>The infrastructure must host a global, AI-native, multi-tenant LMS that is fast for students, robust for teachers, governable for administrators, transparent for parents, and operationally safe for enterprise customers. It must support heavy concurrent classroom usage, AI tutoring bursts, grading pipelines, media delivery, analytics computation, and white-label customer isolation without becoming brittle or cost-uncontrolled.</w:t>
      </w:r>
    </w:p>
    <w:p>
      <w:pPr>
        <w:pStyle w:val="Heading1"/>
      </w:pPr>
      <w:r>
        <w:t>3. Infrastructure 5W1H Summary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tcPr>
          <w:p>
            <w:pPr>
              <w:spacing w:after="60"/>
            </w:pPr>
            <w:r>
              <w:rPr>
                <w:b/>
              </w:rPr>
              <w:t>Who</w:t>
            </w:r>
          </w:p>
        </w:tc>
        <w:tc>
          <w:tcPr>
            <w:tcW w:type="dxa" w:w="1656"/>
            <w:vAlign w:val="center"/>
          </w:tcPr>
          <w:p>
            <w:pPr>
              <w:spacing w:after="60"/>
            </w:pPr>
            <w:r>
              <w:rPr>
                <w:b/>
              </w:rPr>
              <w:t>What</w:t>
            </w:r>
          </w:p>
        </w:tc>
        <w:tc>
          <w:tcPr>
            <w:tcW w:type="dxa" w:w="1656"/>
            <w:vAlign w:val="center"/>
          </w:tcPr>
          <w:p>
            <w:pPr>
              <w:spacing w:after="60"/>
            </w:pPr>
            <w:r>
              <w:rPr>
                <w:b/>
              </w:rPr>
              <w:t>When</w:t>
            </w:r>
          </w:p>
        </w:tc>
        <w:tc>
          <w:tcPr>
            <w:tcW w:type="dxa" w:w="1656"/>
            <w:vAlign w:val="center"/>
          </w:tcPr>
          <w:p>
            <w:pPr>
              <w:spacing w:after="60"/>
            </w:pPr>
            <w:r>
              <w:rPr>
                <w:b/>
              </w:rPr>
              <w:t>Where</w:t>
            </w:r>
          </w:p>
        </w:tc>
        <w:tc>
          <w:tcPr>
            <w:tcW w:type="dxa" w:w="1656"/>
            <w:vAlign w:val="center"/>
          </w:tcPr>
          <w:p>
            <w:pPr>
              <w:spacing w:after="60"/>
            </w:pPr>
            <w:r>
              <w:rPr>
                <w:b/>
              </w:rPr>
              <w:t>Why</w:t>
            </w:r>
          </w:p>
        </w:tc>
        <w:tc>
          <w:tcPr>
            <w:tcW w:type="dxa" w:w="1656"/>
            <w:vAlign w:val="center"/>
          </w:tcPr>
          <w:p>
            <w:pPr>
              <w:spacing w:after="60"/>
            </w:pPr>
            <w:r>
              <w:rPr>
                <w:b/>
              </w:rPr>
              <w:t>How</w:t>
            </w:r>
          </w:p>
        </w:tc>
      </w:tr>
      <w:tr>
        <w:tc>
          <w:tcPr>
            <w:tcW w:type="dxa" w:w="1656"/>
            <w:vAlign w:val="center"/>
          </w:tcPr>
          <w:p>
            <w:pPr>
              <w:spacing w:after="60"/>
            </w:pPr>
            <w:r>
              <w:t>Platform engineers, AI build agents, security operators, DevOps systems, support teams, enterprise admins</w:t>
            </w:r>
          </w:p>
        </w:tc>
        <w:tc>
          <w:tcPr>
            <w:tcW w:type="dxa" w:w="1656"/>
            <w:vAlign w:val="center"/>
          </w:tcPr>
          <w:p>
            <w:pPr>
              <w:spacing w:after="60"/>
            </w:pPr>
            <w:r>
              <w:t>Cloud infrastructure, deployment pipelines, storage, networking, observability, AI routing, security, backup, disaster recovery</w:t>
            </w:r>
          </w:p>
        </w:tc>
        <w:tc>
          <w:tcPr>
            <w:tcW w:type="dxa" w:w="1656"/>
            <w:vAlign w:val="center"/>
          </w:tcPr>
          <w:p>
            <w:pPr>
              <w:spacing w:after="60"/>
            </w:pPr>
            <w:r>
              <w:t>During every environment creation, release, migration, incident, scaling event, backup cycle, and failover event</w:t>
            </w:r>
          </w:p>
        </w:tc>
        <w:tc>
          <w:tcPr>
            <w:tcW w:type="dxa" w:w="1656"/>
            <w:vAlign w:val="center"/>
          </w:tcPr>
          <w:p>
            <w:pPr>
              <w:spacing w:after="60"/>
            </w:pPr>
            <w:r>
              <w:t>Across cloud regions, edge networks, containers, managed services, object storage, queues, databases, and isolated tenant contexts</w:t>
            </w:r>
          </w:p>
        </w:tc>
        <w:tc>
          <w:tcPr>
            <w:tcW w:type="dxa" w:w="1656"/>
            <w:vAlign w:val="center"/>
          </w:tcPr>
          <w:p>
            <w:pPr>
              <w:spacing w:after="60"/>
            </w:pPr>
            <w:r>
              <w:t>To make the LMS reliable, scalable, secure, auditable, globally deployable, and buildable by AI-led workflows</w:t>
            </w:r>
          </w:p>
        </w:tc>
        <w:tc>
          <w:tcPr>
            <w:tcW w:type="dxa" w:w="1656"/>
            <w:vAlign w:val="center"/>
          </w:tcPr>
          <w:p>
            <w:pPr>
              <w:spacing w:after="60"/>
            </w:pPr>
            <w:r>
              <w:t>By using service boundaries, infrastructure-as-code, CI/CD gating, policy-driven configuration, tenant-aware controls, and strong observability</w:t>
            </w:r>
          </w:p>
        </w:tc>
      </w:tr>
    </w:tbl>
    <w:p>
      <w:pPr>
        <w:pStyle w:val="Heading1"/>
      </w:pPr>
      <w:r>
        <w:t>4. Canonical Infrastructure Stack</w:t>
      </w:r>
    </w:p>
    <w:p>
      <w:pPr>
        <w:pStyle w:val="Heading2"/>
      </w:pPr>
      <w:r>
        <w:t>What this layer contains</w:t>
      </w:r>
    </w:p>
    <w:p>
      <w:pPr>
        <w:pStyle w:val="ListBullet"/>
      </w:pPr>
      <w:r>
        <w:t>Frontend delivery layer</w:t>
      </w:r>
    </w:p>
    <w:p>
      <w:pPr>
        <w:pStyle w:val="ListBullet"/>
      </w:pPr>
      <w:r>
        <w:t>API gateway and edge security</w:t>
      </w:r>
    </w:p>
    <w:p>
      <w:pPr>
        <w:pStyle w:val="ListBullet"/>
      </w:pPr>
      <w:r>
        <w:t>Core application services</w:t>
      </w:r>
    </w:p>
    <w:p>
      <w:pPr>
        <w:pStyle w:val="ListBullet"/>
      </w:pPr>
      <w:r>
        <w:t>Async job and workflow layer</w:t>
      </w:r>
    </w:p>
    <w:p>
      <w:pPr>
        <w:pStyle w:val="ListBullet"/>
      </w:pPr>
      <w:r>
        <w:t>AI orchestration layer</w:t>
      </w:r>
    </w:p>
    <w:p>
      <w:pPr>
        <w:pStyle w:val="ListBullet"/>
      </w:pPr>
      <w:r>
        <w:t>Transactional databases</w:t>
      </w:r>
    </w:p>
    <w:p>
      <w:pPr>
        <w:pStyle w:val="ListBullet"/>
      </w:pPr>
      <w:r>
        <w:t>Search infrastructure</w:t>
      </w:r>
    </w:p>
    <w:p>
      <w:pPr>
        <w:pStyle w:val="ListBullet"/>
      </w:pPr>
      <w:r>
        <w:t>Event streaming and telemetry</w:t>
      </w:r>
    </w:p>
    <w:p>
      <w:pPr>
        <w:pStyle w:val="ListBullet"/>
      </w:pPr>
      <w:r>
        <w:t>Analytics warehouse</w:t>
      </w:r>
    </w:p>
    <w:p>
      <w:pPr>
        <w:pStyle w:val="ListBullet"/>
      </w:pPr>
      <w:r>
        <w:t>Object/media storage</w:t>
      </w:r>
    </w:p>
    <w:p>
      <w:pPr>
        <w:pStyle w:val="ListBullet"/>
      </w:pPr>
      <w:r>
        <w:t>Secrets and identity infrastructure</w:t>
      </w:r>
    </w:p>
    <w:p>
      <w:pPr>
        <w:pStyle w:val="ListBullet"/>
      </w:pPr>
      <w:r>
        <w:t>Monitoring and incident tooling</w:t>
      </w:r>
    </w:p>
    <w:p>
      <w:pPr>
        <w:pStyle w:val="Heading2"/>
      </w:pPr>
      <w:r>
        <w:t>Why this structure is required</w:t>
      </w:r>
    </w:p>
    <w:p>
      <w:pPr>
        <w:pStyle w:val="ListBullet"/>
      </w:pPr>
      <w:r>
        <w:t>It prevents one large monolith from becoming impossible to scale or debug.</w:t>
      </w:r>
    </w:p>
    <w:p>
      <w:pPr>
        <w:pStyle w:val="ListBullet"/>
      </w:pPr>
      <w:r>
        <w:t>It cleanly separates classroom traffic from heavy background work such as grading, reporting, and media processing.</w:t>
      </w:r>
    </w:p>
    <w:p>
      <w:pPr>
        <w:pStyle w:val="ListBullet"/>
      </w:pPr>
      <w:r>
        <w:t>It allows AI providers, analytics tools, and enterprise integrations to evolve independently.</w:t>
      </w:r>
    </w:p>
    <w:p>
      <w:pPr>
        <w:pStyle w:val="Heading2"/>
      </w:pPr>
      <w:r>
        <w:t>Build requirement</w:t>
      </w:r>
    </w:p>
    <w:p>
      <w:pPr>
        <w:pStyle w:val="ListBullet"/>
      </w:pPr>
      <w:r>
        <w:t>The LMS must be deployable as a modular service platform even if the first release combines some services logically. Build prompts should assume future service extraction, not a permanent monolith.</w:t>
      </w:r>
    </w:p>
    <w:p>
      <w:pPr>
        <w:pStyle w:val="Heading1"/>
      </w:pPr>
      <w:r>
        <w:t>5. Environment Strategy</w:t>
      </w:r>
    </w:p>
    <w:p>
      <w:pPr>
        <w:pStyle w:val="Heading2"/>
      </w:pPr>
      <w:r>
        <w:t>Required environments</w:t>
      </w:r>
    </w:p>
    <w:p>
      <w:pPr>
        <w:pStyle w:val="ListBullet"/>
      </w:pPr>
      <w:r>
        <w:t>Local developer sandbox</w:t>
      </w:r>
    </w:p>
    <w:p>
      <w:pPr>
        <w:pStyle w:val="ListBullet"/>
      </w:pPr>
      <w:r>
        <w:t>AI-generated preview environment per branch or feature set</w:t>
      </w:r>
    </w:p>
    <w:p>
      <w:pPr>
        <w:pStyle w:val="ListBullet"/>
      </w:pPr>
      <w:r>
        <w:t>Shared development environment</w:t>
      </w:r>
    </w:p>
    <w:p>
      <w:pPr>
        <w:pStyle w:val="ListBullet"/>
      </w:pPr>
      <w:r>
        <w:t>Quality assurance environment</w:t>
      </w:r>
    </w:p>
    <w:p>
      <w:pPr>
        <w:pStyle w:val="ListBullet"/>
      </w:pPr>
      <w:r>
        <w:t>Staging / pre-production environment</w:t>
      </w:r>
    </w:p>
    <w:p>
      <w:pPr>
        <w:pStyle w:val="ListBullet"/>
      </w:pPr>
      <w:r>
        <w:t>Production environment</w:t>
      </w:r>
    </w:p>
    <w:p>
      <w:pPr>
        <w:pStyle w:val="ListBullet"/>
      </w:pPr>
      <w:r>
        <w:t>Optional regulated enterprise-dedicated environment for high-sensitivity customers</w:t>
      </w:r>
    </w:p>
    <w:p>
      <w:pPr>
        <w:pStyle w:val="Heading2"/>
      </w:pPr>
      <w:r>
        <w:t>What each environment is for</w:t>
      </w:r>
    </w:p>
    <w:p>
      <w:pPr>
        <w:pStyle w:val="ListBullet"/>
      </w:pPr>
      <w:r>
        <w:t>Local: rapid building and debugging</w:t>
      </w:r>
    </w:p>
    <w:p>
      <w:pPr>
        <w:pStyle w:val="ListBullet"/>
      </w:pPr>
      <w:r>
        <w:t>Preview: validate feature branches and AI-generated changes safely</w:t>
      </w:r>
    </w:p>
    <w:p>
      <w:pPr>
        <w:pStyle w:val="ListBullet"/>
      </w:pPr>
      <w:r>
        <w:t>Development: integration of active work</w:t>
      </w:r>
    </w:p>
    <w:p>
      <w:pPr>
        <w:pStyle w:val="ListBullet"/>
      </w:pPr>
      <w:r>
        <w:t>QA: structured test execution</w:t>
      </w:r>
    </w:p>
    <w:p>
      <w:pPr>
        <w:pStyle w:val="ListBullet"/>
      </w:pPr>
      <w:r>
        <w:t>Staging: production-like release validation</w:t>
      </w:r>
    </w:p>
    <w:p>
      <w:pPr>
        <w:pStyle w:val="ListBullet"/>
      </w:pPr>
      <w:r>
        <w:t>Production: live customer traffic</w:t>
      </w:r>
    </w:p>
    <w:p>
      <w:pPr>
        <w:pStyle w:val="Heading2"/>
      </w:pPr>
      <w:r>
        <w:t>Build requirements</w:t>
      </w:r>
    </w:p>
    <w:p>
      <w:pPr>
        <w:pStyle w:val="ListBullet"/>
      </w:pPr>
      <w:r>
        <w:t>Configuration must be environment-driven, not hard-coded.</w:t>
      </w:r>
    </w:p>
    <w:p>
      <w:pPr>
        <w:pStyle w:val="ListBullet"/>
      </w:pPr>
      <w:r>
        <w:t>Secrets must be different per environment.</w:t>
      </w:r>
    </w:p>
    <w:p>
      <w:pPr>
        <w:pStyle w:val="ListBullet"/>
      </w:pPr>
      <w:r>
        <w:t>Production data must never be copied casually into lower environments without anonymization.</w:t>
      </w:r>
    </w:p>
    <w:p>
      <w:pPr>
        <w:pStyle w:val="ListBullet"/>
      </w:pPr>
      <w:r>
        <w:t>Preview environments should auto-expire to control cost.</w:t>
      </w:r>
    </w:p>
    <w:p>
      <w:pPr>
        <w:pStyle w:val="Heading1"/>
      </w:pPr>
      <w:r>
        <w:t>6. Hosting and Compute Model</w:t>
      </w:r>
    </w:p>
    <w:p>
      <w:pPr>
        <w:pStyle w:val="Heading2"/>
      </w:pPr>
      <w:r>
        <w:t>Best-fit decision</w:t>
      </w:r>
    </w:p>
    <w:p>
      <w:pPr>
        <w:pStyle w:val="ListBullet"/>
      </w:pPr>
      <w:r>
        <w:t>Use containerized services orchestrated on a managed platform such as Kubernetes or an equivalent managed container runtime.</w:t>
      </w:r>
    </w:p>
    <w:p>
      <w:pPr>
        <w:pStyle w:val="ListBullet"/>
      </w:pPr>
      <w:r>
        <w:t>Use serverless functions selectively for bursty or event-driven tasks, not as the entire platform.</w:t>
      </w:r>
    </w:p>
    <w:p>
      <w:pPr>
        <w:pStyle w:val="ListBullet"/>
      </w:pPr>
      <w:r>
        <w:t>Use CDN and edge caching for static assets, media, and some read-heavy public content.</w:t>
      </w:r>
    </w:p>
    <w:p>
      <w:pPr>
        <w:pStyle w:val="Heading2"/>
      </w:pPr>
      <w:r>
        <w:t>Why</w:t>
      </w:r>
    </w:p>
    <w:p>
      <w:pPr>
        <w:pStyle w:val="ListBullet"/>
      </w:pPr>
      <w:r>
        <w:t>Container orchestration gives repeatable deployment, scaling control, workload separation, and future portability.</w:t>
      </w:r>
    </w:p>
    <w:p>
      <w:pPr>
        <w:pStyle w:val="ListBullet"/>
      </w:pPr>
      <w:r>
        <w:t>Serverless is useful for specific jobs such as webhooks, media processing triggers, or scheduled cleanup.</w:t>
      </w:r>
    </w:p>
    <w:p>
      <w:pPr>
        <w:pStyle w:val="ListBullet"/>
      </w:pPr>
      <w:r>
        <w:t>A CDN is essential for global student performance and cost control.</w:t>
      </w:r>
    </w:p>
    <w:p>
      <w:pPr>
        <w:pStyle w:val="Heading2"/>
      </w:pPr>
      <w:r>
        <w:t>Build requirements</w:t>
      </w:r>
    </w:p>
    <w:p>
      <w:pPr>
        <w:pStyle w:val="ListBullet"/>
      </w:pPr>
      <w:r>
        <w:t>Each service must declare CPU, memory, autoscaling rules, health checks, and startup dependencies.</w:t>
      </w:r>
    </w:p>
    <w:p>
      <w:pPr>
        <w:pStyle w:val="ListBullet"/>
      </w:pPr>
      <w:r>
        <w:t>Long-running classroom traffic and short-lived event jobs must be deployed separately.</w:t>
      </w:r>
    </w:p>
    <w:p>
      <w:pPr>
        <w:pStyle w:val="Heading1"/>
      </w:pPr>
      <w:r>
        <w:t>7. Networking and Edge Architecture</w:t>
      </w:r>
    </w:p>
    <w:p>
      <w:pPr>
        <w:pStyle w:val="Heading2"/>
      </w:pPr>
      <w:r>
        <w:t>Core components</w:t>
      </w:r>
    </w:p>
    <w:p>
      <w:pPr>
        <w:pStyle w:val="ListBullet"/>
      </w:pPr>
      <w:r>
        <w:t>Global DNS</w:t>
      </w:r>
    </w:p>
    <w:p>
      <w:pPr>
        <w:pStyle w:val="ListBullet"/>
      </w:pPr>
      <w:r>
        <w:t>CDN / edge cache</w:t>
      </w:r>
    </w:p>
    <w:p>
      <w:pPr>
        <w:pStyle w:val="ListBullet"/>
      </w:pPr>
      <w:r>
        <w:t>Web application firewall</w:t>
      </w:r>
    </w:p>
    <w:p>
      <w:pPr>
        <w:pStyle w:val="ListBullet"/>
      </w:pPr>
      <w:r>
        <w:t>API gateway</w:t>
      </w:r>
    </w:p>
    <w:p>
      <w:pPr>
        <w:pStyle w:val="ListBullet"/>
      </w:pPr>
      <w:r>
        <w:t>Load balancers</w:t>
      </w:r>
    </w:p>
    <w:p>
      <w:pPr>
        <w:pStyle w:val="ListBullet"/>
      </w:pPr>
      <w:r>
        <w:t>Private service networking</w:t>
      </w:r>
    </w:p>
    <w:p>
      <w:pPr>
        <w:pStyle w:val="ListBullet"/>
      </w:pPr>
      <w:r>
        <w:t>Tenant-safe admin access paths</w:t>
      </w:r>
    </w:p>
    <w:p>
      <w:pPr>
        <w:pStyle w:val="ListBullet"/>
      </w:pPr>
      <w:r>
        <w:t>VPN or zero-trust access for sensitive internal tooling</w:t>
      </w:r>
    </w:p>
    <w:p>
      <w:pPr>
        <w:pStyle w:val="Heading2"/>
      </w:pPr>
      <w:r>
        <w:t>Build requirements</w:t>
      </w:r>
    </w:p>
    <w:p>
      <w:pPr>
        <w:pStyle w:val="ListBullet"/>
      </w:pPr>
      <w:r>
        <w:t>All external traffic must terminate through managed edge security.</w:t>
      </w:r>
    </w:p>
    <w:p>
      <w:pPr>
        <w:pStyle w:val="ListBullet"/>
      </w:pPr>
      <w:r>
        <w:t>Internal service-to-service communication must use private networking and authenticated service identity.</w:t>
      </w:r>
    </w:p>
    <w:p>
      <w:pPr>
        <w:pStyle w:val="ListBullet"/>
      </w:pPr>
      <w:r>
        <w:t>Admin and support tools should have stronger access controls than end-user traffic.</w:t>
      </w:r>
    </w:p>
    <w:p>
      <w:pPr>
        <w:pStyle w:val="Heading1"/>
      </w:pPr>
      <w:r>
        <w:t>8. Data Layer Deployment</w:t>
      </w:r>
    </w:p>
    <w:p>
      <w:pPr>
        <w:pStyle w:val="Heading2"/>
      </w:pPr>
      <w:r>
        <w:t>Transactional database</w:t>
      </w:r>
    </w:p>
    <w:p>
      <w:pPr>
        <w:pStyle w:val="ListBullet"/>
      </w:pPr>
      <w:r>
        <w:t>Primary managed PostgreSQL cluster</w:t>
      </w:r>
    </w:p>
    <w:p>
      <w:pPr>
        <w:pStyle w:val="ListBullet"/>
      </w:pPr>
      <w:r>
        <w:t>Read replicas for heavy read paths</w:t>
      </w:r>
    </w:p>
    <w:p>
      <w:pPr>
        <w:pStyle w:val="ListBullet"/>
      </w:pPr>
      <w:r>
        <w:t>Automated backups</w:t>
      </w:r>
    </w:p>
    <w:p>
      <w:pPr>
        <w:pStyle w:val="ListBullet"/>
      </w:pPr>
      <w:r>
        <w:t>Point-in-time recovery</w:t>
      </w:r>
    </w:p>
    <w:p>
      <w:pPr>
        <w:pStyle w:val="ListBullet"/>
      </w:pPr>
      <w:r>
        <w:t>Schema migration tooling</w:t>
      </w:r>
    </w:p>
    <w:p>
      <w:pPr>
        <w:pStyle w:val="Heading2"/>
      </w:pPr>
      <w:r>
        <w:t>Search layer</w:t>
      </w:r>
    </w:p>
    <w:p>
      <w:pPr>
        <w:pStyle w:val="ListBullet"/>
      </w:pPr>
      <w:r>
        <w:t>OpenSearch or Elasticsearch cluster for global search, message search, and content search</w:t>
      </w:r>
    </w:p>
    <w:p>
      <w:pPr>
        <w:pStyle w:val="Heading2"/>
      </w:pPr>
      <w:r>
        <w:t>Cache layer</w:t>
      </w:r>
    </w:p>
    <w:p>
      <w:pPr>
        <w:pStyle w:val="ListBullet"/>
      </w:pPr>
      <w:r>
        <w:t>Redis for sessions, queue support, distributed locks, rate limits, and high-speed lookups</w:t>
      </w:r>
    </w:p>
    <w:p>
      <w:pPr>
        <w:pStyle w:val="Heading2"/>
      </w:pPr>
      <w:r>
        <w:t>Object storage</w:t>
      </w:r>
    </w:p>
    <w:p>
      <w:pPr>
        <w:pStyle w:val="ListBullet"/>
      </w:pPr>
      <w:r>
        <w:t>S3-compatible bucket strategy for submissions, media, exports, logs, and AI-generated assets</w:t>
      </w:r>
    </w:p>
    <w:p>
      <w:pPr>
        <w:pStyle w:val="Heading2"/>
      </w:pPr>
      <w:r>
        <w:t>Analytics layer</w:t>
      </w:r>
    </w:p>
    <w:p>
      <w:pPr>
        <w:pStyle w:val="ListBullet"/>
      </w:pPr>
      <w:r>
        <w:t>Warehouse such as BigQuery, Snowflake, or ClickHouse for reporting, trend analysis, and cost-efficient historical analytics</w:t>
      </w:r>
    </w:p>
    <w:p>
      <w:pPr>
        <w:pStyle w:val="Heading2"/>
      </w:pPr>
      <w:r>
        <w:t>Build requirements</w:t>
      </w:r>
    </w:p>
    <w:p>
      <w:pPr>
        <w:pStyle w:val="ListBullet"/>
      </w:pPr>
      <w:r>
        <w:t>No service may query the analytics warehouse as a substitute for core transactional operations.</w:t>
      </w:r>
    </w:p>
    <w:p>
      <w:pPr>
        <w:pStyle w:val="ListBullet"/>
      </w:pPr>
      <w:r>
        <w:t>Operational schemas and analytics schemas must be versioned separately.</w:t>
      </w:r>
    </w:p>
    <w:p>
      <w:pPr>
        <w:pStyle w:val="ListBullet"/>
      </w:pPr>
      <w:r>
        <w:t>Backups and restore tests are required, not optional.</w:t>
      </w:r>
    </w:p>
    <w:p>
      <w:pPr>
        <w:pStyle w:val="Heading1"/>
      </w:pPr>
      <w:r>
        <w:t>9. AI Infrastructure Layer</w:t>
      </w:r>
    </w:p>
    <w:p>
      <w:pPr>
        <w:pStyle w:val="Heading2"/>
      </w:pPr>
      <w:r>
        <w:t>Integrated corrections from earlier weaknesses</w:t>
      </w:r>
    </w:p>
    <w:p>
      <w:pPr>
        <w:pStyle w:val="ListBullet"/>
      </w:pPr>
      <w:r>
        <w:t>AI policy enforcement is now mandatory at infrastructure level.</w:t>
      </w:r>
    </w:p>
    <w:p>
      <w:pPr>
        <w:pStyle w:val="ListBullet"/>
      </w:pPr>
      <w:r>
        <w:t>Provider lock-in must be avoided.</w:t>
      </w:r>
    </w:p>
    <w:p>
      <w:pPr>
        <w:pStyle w:val="ListBullet"/>
      </w:pPr>
      <w:r>
        <w:t>Human review and safety routing are required for sensitive outputs.</w:t>
      </w:r>
    </w:p>
    <w:p>
      <w:pPr>
        <w:pStyle w:val="ListBullet"/>
      </w:pPr>
      <w:r>
        <w:t>AI cost accounting must exist per tenant and per use case.</w:t>
      </w:r>
    </w:p>
    <w:p>
      <w:pPr>
        <w:pStyle w:val="Heading2"/>
      </w:pPr>
      <w:r>
        <w:t>Required components</w:t>
      </w:r>
    </w:p>
    <w:p>
      <w:pPr>
        <w:pStyle w:val="ListBullet"/>
      </w:pPr>
      <w:r>
        <w:t>AI gateway / provider abstraction service</w:t>
      </w:r>
    </w:p>
    <w:p>
      <w:pPr>
        <w:pStyle w:val="ListBullet"/>
      </w:pPr>
      <w:r>
        <w:t>Prompt template store</w:t>
      </w:r>
    </w:p>
    <w:p>
      <w:pPr>
        <w:pStyle w:val="ListBullet"/>
      </w:pPr>
      <w:r>
        <w:t>Model policy service</w:t>
      </w:r>
    </w:p>
    <w:p>
      <w:pPr>
        <w:pStyle w:val="ListBullet"/>
      </w:pPr>
      <w:r>
        <w:t>Safety filter layer</w:t>
      </w:r>
    </w:p>
    <w:p>
      <w:pPr>
        <w:pStyle w:val="ListBullet"/>
      </w:pPr>
      <w:r>
        <w:t>Response moderation service</w:t>
      </w:r>
    </w:p>
    <w:p>
      <w:pPr>
        <w:pStyle w:val="ListBullet"/>
      </w:pPr>
      <w:r>
        <w:t>Review queue integration</w:t>
      </w:r>
    </w:p>
    <w:p>
      <w:pPr>
        <w:pStyle w:val="ListBullet"/>
      </w:pPr>
      <w:r>
        <w:t>Usage metering and cost tracker</w:t>
      </w:r>
    </w:p>
    <w:p>
      <w:pPr>
        <w:pStyle w:val="ListBullet"/>
      </w:pPr>
      <w:r>
        <w:t>Fallback model routing</w:t>
      </w:r>
    </w:p>
    <w:p>
      <w:pPr>
        <w:pStyle w:val="Heading2"/>
      </w:pPr>
      <w:r>
        <w:t>Build requirements</w:t>
      </w:r>
    </w:p>
    <w:p>
      <w:pPr>
        <w:pStyle w:val="ListBullet"/>
      </w:pPr>
      <w:r>
        <w:t>The LMS must support swapping AI providers without rewriting product workflows.</w:t>
      </w:r>
    </w:p>
    <w:p>
      <w:pPr>
        <w:pStyle w:val="ListBullet"/>
      </w:pPr>
      <w:r>
        <w:t>Each AI request must capture tenant, use case, policy, model, latency, and estimated cost.</w:t>
      </w:r>
    </w:p>
    <w:p>
      <w:pPr>
        <w:pStyle w:val="ListBullet"/>
      </w:pPr>
      <w:r>
        <w:t>Sensitive workflows such as grading, intervention, and parent communications must support human approval rules.</w:t>
      </w:r>
    </w:p>
    <w:p>
      <w:pPr>
        <w:pStyle w:val="Heading1"/>
      </w:pPr>
      <w:r>
        <w:t>10. Async Processing and Queue Architecture</w:t>
      </w:r>
    </w:p>
    <w:p>
      <w:pPr>
        <w:pStyle w:val="Heading2"/>
      </w:pPr>
      <w:r>
        <w:t>What belongs in async processing</w:t>
      </w:r>
    </w:p>
    <w:p>
      <w:pPr>
        <w:pStyle w:val="ListBullet"/>
      </w:pPr>
      <w:r>
        <w:t>Email and notification sending</w:t>
      </w:r>
    </w:p>
    <w:p>
      <w:pPr>
        <w:pStyle w:val="ListBullet"/>
      </w:pPr>
      <w:r>
        <w:t>Media transcoding</w:t>
      </w:r>
    </w:p>
    <w:p>
      <w:pPr>
        <w:pStyle w:val="ListBullet"/>
      </w:pPr>
      <w:r>
        <w:t>Plagiarism checks</w:t>
      </w:r>
    </w:p>
    <w:p>
      <w:pPr>
        <w:pStyle w:val="ListBullet"/>
      </w:pPr>
      <w:r>
        <w:t>AI grading jobs</w:t>
      </w:r>
    </w:p>
    <w:p>
      <w:pPr>
        <w:pStyle w:val="ListBullet"/>
      </w:pPr>
      <w:r>
        <w:t>Analytics ingestion</w:t>
      </w:r>
    </w:p>
    <w:p>
      <w:pPr>
        <w:pStyle w:val="ListBullet"/>
      </w:pPr>
      <w:r>
        <w:t>Roster sync jobs</w:t>
      </w:r>
    </w:p>
    <w:p>
      <w:pPr>
        <w:pStyle w:val="ListBullet"/>
      </w:pPr>
      <w:r>
        <w:t>Report generation</w:t>
      </w:r>
    </w:p>
    <w:p>
      <w:pPr>
        <w:pStyle w:val="ListBullet"/>
      </w:pPr>
      <w:r>
        <w:t>Backup verification jobs</w:t>
      </w:r>
    </w:p>
    <w:p>
      <w:pPr>
        <w:pStyle w:val="ListBullet"/>
      </w:pPr>
      <w:r>
        <w:t>Search indexing</w:t>
      </w:r>
    </w:p>
    <w:p>
      <w:pPr>
        <w:pStyle w:val="Heading2"/>
      </w:pPr>
      <w:r>
        <w:t>Why</w:t>
      </w:r>
    </w:p>
    <w:p>
      <w:pPr>
        <w:pStyle w:val="ListBullet"/>
      </w:pPr>
      <w:r>
        <w:t>These actions are too slow or too failure-prone to block the main user request path.</w:t>
      </w:r>
    </w:p>
    <w:p>
      <w:pPr>
        <w:pStyle w:val="Heading2"/>
      </w:pPr>
      <w:r>
        <w:t>Build requirements</w:t>
      </w:r>
    </w:p>
    <w:p>
      <w:pPr>
        <w:pStyle w:val="ListBullet"/>
      </w:pPr>
      <w:r>
        <w:t>Use message queues or event buses with retry policies, dead-letter queues, idempotency keys, and job traceability.</w:t>
      </w:r>
    </w:p>
    <w:p>
      <w:pPr>
        <w:pStyle w:val="ListBullet"/>
      </w:pPr>
      <w:r>
        <w:t>Each job type must define timeout, retry count, escalation path, and business owner.</w:t>
      </w:r>
    </w:p>
    <w:p>
      <w:pPr>
        <w:pStyle w:val="Heading1"/>
      </w:pPr>
      <w:r>
        <w:t>11. Observability and Operational Intelligence</w:t>
      </w:r>
    </w:p>
    <w:p>
      <w:pPr>
        <w:pStyle w:val="Heading2"/>
      </w:pPr>
      <w:r>
        <w:t>Required telemetry</w:t>
      </w:r>
    </w:p>
    <w:p>
      <w:pPr>
        <w:pStyle w:val="ListBullet"/>
      </w:pPr>
      <w:r>
        <w:t>Application logs</w:t>
      </w:r>
    </w:p>
    <w:p>
      <w:pPr>
        <w:pStyle w:val="ListBullet"/>
      </w:pPr>
      <w:r>
        <w:t>Infrastructure logs</w:t>
      </w:r>
    </w:p>
    <w:p>
      <w:pPr>
        <w:pStyle w:val="ListBullet"/>
      </w:pPr>
      <w:r>
        <w:t>Distributed traces</w:t>
      </w:r>
    </w:p>
    <w:p>
      <w:pPr>
        <w:pStyle w:val="ListBullet"/>
      </w:pPr>
      <w:r>
        <w:t>Service-level metrics</w:t>
      </w:r>
    </w:p>
    <w:p>
      <w:pPr>
        <w:pStyle w:val="ListBullet"/>
      </w:pPr>
      <w:r>
        <w:t>Business metrics</w:t>
      </w:r>
    </w:p>
    <w:p>
      <w:pPr>
        <w:pStyle w:val="ListBullet"/>
      </w:pPr>
      <w:r>
        <w:t>Synthetic uptime checks</w:t>
      </w:r>
    </w:p>
    <w:p>
      <w:pPr>
        <w:pStyle w:val="ListBullet"/>
      </w:pPr>
      <w:r>
        <w:t>AI latency and token metrics</w:t>
      </w:r>
    </w:p>
    <w:p>
      <w:pPr>
        <w:pStyle w:val="ListBullet"/>
      </w:pPr>
      <w:r>
        <w:t>Queue depth metrics</w:t>
      </w:r>
    </w:p>
    <w:p>
      <w:pPr>
        <w:pStyle w:val="ListBullet"/>
      </w:pPr>
      <w:r>
        <w:t>Database health metrics</w:t>
      </w:r>
    </w:p>
    <w:p>
      <w:pPr>
        <w:pStyle w:val="ListBullet"/>
      </w:pPr>
      <w:r>
        <w:t>Tenant-level performance metrics</w:t>
      </w:r>
    </w:p>
    <w:p>
      <w:pPr>
        <w:pStyle w:val="Heading2"/>
      </w:pPr>
      <w:r>
        <w:t>Build requirements</w:t>
      </w:r>
    </w:p>
    <w:p>
      <w:pPr>
        <w:pStyle w:val="ListBullet"/>
      </w:pPr>
      <w:r>
        <w:t>Every critical workflow must emit structured logs and correlated trace IDs.</w:t>
      </w:r>
    </w:p>
    <w:p>
      <w:pPr>
        <w:pStyle w:val="ListBullet"/>
      </w:pPr>
      <w:r>
        <w:t>Dashboards must exist for student experience, teacher grading operations, admin operations, AI operations, and platform health.</w:t>
      </w:r>
    </w:p>
    <w:p>
      <w:pPr>
        <w:pStyle w:val="ListBullet"/>
      </w:pPr>
      <w:r>
        <w:t>Alerts must be actionable and routed by service ownership.</w:t>
      </w:r>
    </w:p>
    <w:p>
      <w:pPr>
        <w:pStyle w:val="Heading1"/>
      </w:pPr>
      <w:r>
        <w:t>12. Security and Hardening</w:t>
      </w:r>
    </w:p>
    <w:p>
      <w:pPr>
        <w:pStyle w:val="Heading2"/>
      </w:pPr>
      <w:r>
        <w:t>Required controls</w:t>
      </w:r>
    </w:p>
    <w:p>
      <w:pPr>
        <w:pStyle w:val="ListBullet"/>
      </w:pPr>
      <w:r>
        <w:t>Single sign-on support</w:t>
      </w:r>
    </w:p>
    <w:p>
      <w:pPr>
        <w:pStyle w:val="ListBullet"/>
      </w:pPr>
      <w:r>
        <w:t>Multi-factor authentication for privileged roles</w:t>
      </w:r>
    </w:p>
    <w:p>
      <w:pPr>
        <w:pStyle w:val="ListBullet"/>
      </w:pPr>
      <w:r>
        <w:t>Role- and scope-aware authorization</w:t>
      </w:r>
    </w:p>
    <w:p>
      <w:pPr>
        <w:pStyle w:val="ListBullet"/>
      </w:pPr>
      <w:r>
        <w:t>Encryption in transit</w:t>
      </w:r>
    </w:p>
    <w:p>
      <w:pPr>
        <w:pStyle w:val="ListBullet"/>
      </w:pPr>
      <w:r>
        <w:t>Encryption at rest</w:t>
      </w:r>
    </w:p>
    <w:p>
      <w:pPr>
        <w:pStyle w:val="ListBullet"/>
      </w:pPr>
      <w:r>
        <w:t>Secrets manager integration</w:t>
      </w:r>
    </w:p>
    <w:p>
      <w:pPr>
        <w:pStyle w:val="ListBullet"/>
      </w:pPr>
      <w:r>
        <w:t>Malware scanning for uploads</w:t>
      </w:r>
    </w:p>
    <w:p>
      <w:pPr>
        <w:pStyle w:val="ListBullet"/>
      </w:pPr>
      <w:r>
        <w:t>WAF rules</w:t>
      </w:r>
    </w:p>
    <w:p>
      <w:pPr>
        <w:pStyle w:val="ListBullet"/>
      </w:pPr>
      <w:r>
        <w:t>Rate limiting</w:t>
      </w:r>
    </w:p>
    <w:p>
      <w:pPr>
        <w:pStyle w:val="ListBullet"/>
      </w:pPr>
      <w:r>
        <w:t>Audit logging</w:t>
      </w:r>
    </w:p>
    <w:p>
      <w:pPr>
        <w:pStyle w:val="ListBullet"/>
      </w:pPr>
      <w:r>
        <w:t>Tenant-aware access guards</w:t>
      </w:r>
    </w:p>
    <w:p>
      <w:pPr>
        <w:pStyle w:val="ListBullet"/>
      </w:pPr>
      <w:r>
        <w:t>Least-privilege service identities</w:t>
      </w:r>
    </w:p>
    <w:p>
      <w:pPr>
        <w:pStyle w:val="Heading2"/>
      </w:pPr>
      <w:r>
        <w:t>Build requirements</w:t>
      </w:r>
    </w:p>
    <w:p>
      <w:pPr>
        <w:pStyle w:val="ListBullet"/>
      </w:pPr>
      <w:r>
        <w:t>No privileged production access should rely on shared passwords.</w:t>
      </w:r>
    </w:p>
    <w:p>
      <w:pPr>
        <w:pStyle w:val="ListBullet"/>
      </w:pPr>
      <w:r>
        <w:t>Security-sensitive changes must be logged and reviewable.</w:t>
      </w:r>
    </w:p>
    <w:p>
      <w:pPr>
        <w:pStyle w:val="ListBullet"/>
      </w:pPr>
      <w:r>
        <w:t>File uploads must be scanned before broad availability.</w:t>
      </w:r>
    </w:p>
    <w:p>
      <w:pPr>
        <w:pStyle w:val="ListBullet"/>
      </w:pPr>
      <w:r>
        <w:t>Support impersonation must be controlled, logged, and policy-limited.</w:t>
      </w:r>
    </w:p>
    <w:p>
      <w:pPr>
        <w:pStyle w:val="Heading1"/>
      </w:pPr>
      <w:r>
        <w:t>13. CI/CD and Release Governance</w:t>
      </w:r>
    </w:p>
    <w:p>
      <w:pPr>
        <w:pStyle w:val="Heading2"/>
      </w:pPr>
      <w:r>
        <w:t>Pipeline stages</w:t>
      </w:r>
    </w:p>
    <w:p>
      <w:pPr>
        <w:pStyle w:val="ListBullet"/>
      </w:pPr>
      <w:r>
        <w:t>Static analysis</w:t>
      </w:r>
    </w:p>
    <w:p>
      <w:pPr>
        <w:pStyle w:val="ListBullet"/>
      </w:pPr>
      <w:r>
        <w:t>Dependency and secret scanning</w:t>
      </w:r>
    </w:p>
    <w:p>
      <w:pPr>
        <w:pStyle w:val="ListBullet"/>
      </w:pPr>
      <w:r>
        <w:t>Unit tests</w:t>
      </w:r>
    </w:p>
    <w:p>
      <w:pPr>
        <w:pStyle w:val="ListBullet"/>
      </w:pPr>
      <w:r>
        <w:t>API contract tests</w:t>
      </w:r>
    </w:p>
    <w:p>
      <w:pPr>
        <w:pStyle w:val="ListBullet"/>
      </w:pPr>
      <w:r>
        <w:t>Migration checks</w:t>
      </w:r>
    </w:p>
    <w:p>
      <w:pPr>
        <w:pStyle w:val="ListBullet"/>
      </w:pPr>
      <w:r>
        <w:t>Integration tests</w:t>
      </w:r>
    </w:p>
    <w:p>
      <w:pPr>
        <w:pStyle w:val="ListBullet"/>
      </w:pPr>
      <w:r>
        <w:t>Preview deployment</w:t>
      </w:r>
    </w:p>
    <w:p>
      <w:pPr>
        <w:pStyle w:val="ListBullet"/>
      </w:pPr>
      <w:r>
        <w:t>Staging deployment</w:t>
      </w:r>
    </w:p>
    <w:p>
      <w:pPr>
        <w:pStyle w:val="ListBullet"/>
      </w:pPr>
      <w:r>
        <w:t>Release approval gate</w:t>
      </w:r>
    </w:p>
    <w:p>
      <w:pPr>
        <w:pStyle w:val="ListBullet"/>
      </w:pPr>
      <w:r>
        <w:t>Production rollout</w:t>
      </w:r>
    </w:p>
    <w:p>
      <w:pPr>
        <w:pStyle w:val="ListBullet"/>
      </w:pPr>
      <w:r>
        <w:t>Post-release smoke tests</w:t>
      </w:r>
    </w:p>
    <w:p>
      <w:pPr>
        <w:pStyle w:val="Heading2"/>
      </w:pPr>
      <w:r>
        <w:t>Release controls</w:t>
      </w:r>
    </w:p>
    <w:p>
      <w:pPr>
        <w:pStyle w:val="ListBullet"/>
      </w:pPr>
      <w:r>
        <w:t>Feature flags</w:t>
      </w:r>
    </w:p>
    <w:p>
      <w:pPr>
        <w:pStyle w:val="ListBullet"/>
      </w:pPr>
      <w:r>
        <w:t>Canary deploys</w:t>
      </w:r>
    </w:p>
    <w:p>
      <w:pPr>
        <w:pStyle w:val="ListBullet"/>
      </w:pPr>
      <w:r>
        <w:t>Blue/green or rolling strategies</w:t>
      </w:r>
    </w:p>
    <w:p>
      <w:pPr>
        <w:pStyle w:val="ListBullet"/>
      </w:pPr>
      <w:r>
        <w:t>Automatic rollback on health failure</w:t>
      </w:r>
    </w:p>
    <w:p>
      <w:pPr>
        <w:pStyle w:val="ListBullet"/>
      </w:pPr>
      <w:r>
        <w:t>Backward-compatible database migration windows</w:t>
      </w:r>
    </w:p>
    <w:p>
      <w:pPr>
        <w:pStyle w:val="Heading2"/>
      </w:pPr>
      <w:r>
        <w:t>Build requirements</w:t>
      </w:r>
    </w:p>
    <w:p>
      <w:pPr>
        <w:pStyle w:val="ListBullet"/>
      </w:pPr>
      <w:r>
        <w:t>No direct production deploys outside the pipeline.</w:t>
      </w:r>
    </w:p>
    <w:p>
      <w:pPr>
        <w:pStyle w:val="ListBullet"/>
      </w:pPr>
      <w:r>
        <w:t>Database migrations must be safe for zero- or low-downtime rollout.</w:t>
      </w:r>
    </w:p>
    <w:p>
      <w:pPr>
        <w:pStyle w:val="ListBullet"/>
      </w:pPr>
      <w:r>
        <w:t>Feature flags must separate deployment from user exposure.</w:t>
      </w:r>
    </w:p>
    <w:p>
      <w:pPr>
        <w:pStyle w:val="Heading1"/>
      </w:pPr>
      <w:r>
        <w:t>14. Backup, Recovery, and Disaster Recovery</w:t>
      </w:r>
    </w:p>
    <w:p>
      <w:pPr>
        <w:pStyle w:val="Heading2"/>
      </w:pPr>
      <w:r>
        <w:t>Required policies</w:t>
      </w:r>
    </w:p>
    <w:p>
      <w:pPr>
        <w:pStyle w:val="ListBullet"/>
      </w:pPr>
      <w:r>
        <w:t>Automated database backups</w:t>
      </w:r>
    </w:p>
    <w:p>
      <w:pPr>
        <w:pStyle w:val="ListBullet"/>
      </w:pPr>
      <w:r>
        <w:t>Point-in-time recovery</w:t>
      </w:r>
    </w:p>
    <w:p>
      <w:pPr>
        <w:pStyle w:val="ListBullet"/>
      </w:pPr>
      <w:r>
        <w:t>Object storage versioning where appropriate</w:t>
      </w:r>
    </w:p>
    <w:p>
      <w:pPr>
        <w:pStyle w:val="ListBullet"/>
      </w:pPr>
      <w:r>
        <w:t>Cross-region backup copies for critical data</w:t>
      </w:r>
    </w:p>
    <w:p>
      <w:pPr>
        <w:pStyle w:val="ListBullet"/>
      </w:pPr>
      <w:r>
        <w:t>Recovery drill schedule</w:t>
      </w:r>
    </w:p>
    <w:p>
      <w:pPr>
        <w:pStyle w:val="ListBullet"/>
      </w:pPr>
      <w:r>
        <w:t>Documented RPO and RTO targets</w:t>
      </w:r>
    </w:p>
    <w:p>
      <w:pPr>
        <w:pStyle w:val="Heading2"/>
      </w:pPr>
      <w:r>
        <w:t>Best-fit decisions</w:t>
      </w:r>
    </w:p>
    <w:p>
      <w:pPr>
        <w:pStyle w:val="ListBullet"/>
      </w:pPr>
      <w:r>
        <w:t>Use short RPO for transactional systems.</w:t>
      </w:r>
    </w:p>
    <w:p>
      <w:pPr>
        <w:pStyle w:val="ListBullet"/>
      </w:pPr>
      <w:r>
        <w:t>Use defined restore procedures for both entire environment loss and single-tenant incident recovery.</w:t>
      </w:r>
    </w:p>
    <w:p>
      <w:pPr>
        <w:pStyle w:val="Heading2"/>
      </w:pPr>
      <w:r>
        <w:t>Build requirements</w:t>
      </w:r>
    </w:p>
    <w:p>
      <w:pPr>
        <w:pStyle w:val="ListBullet"/>
      </w:pPr>
      <w:r>
        <w:t>Backups must be tested by actual restore exercises.</w:t>
      </w:r>
    </w:p>
    <w:p>
      <w:pPr>
        <w:pStyle w:val="ListBullet"/>
      </w:pPr>
      <w:r>
        <w:t>Disaster recovery documentation must be versioned with the infrastructure code.</w:t>
      </w:r>
    </w:p>
    <w:p>
      <w:pPr>
        <w:pStyle w:val="Heading1"/>
      </w:pPr>
      <w:r>
        <w:t>15. Multi-Region and Scale Strategy</w:t>
      </w:r>
    </w:p>
    <w:p>
      <w:pPr>
        <w:pStyle w:val="Heading2"/>
      </w:pPr>
      <w:r>
        <w:t>When to scale geographically</w:t>
      </w:r>
    </w:p>
    <w:p>
      <w:pPr>
        <w:pStyle w:val="ListBullet"/>
      </w:pPr>
      <w:r>
        <w:t>At minimum, use region-aware architecture for future expansion even if the first live release begins in one primary region.</w:t>
      </w:r>
    </w:p>
    <w:p>
      <w:pPr>
        <w:pStyle w:val="ListBullet"/>
      </w:pPr>
      <w:r>
        <w:t>Add secondary region for disaster recovery or active-active services once usage justifies it.</w:t>
      </w:r>
    </w:p>
    <w:p>
      <w:pPr>
        <w:pStyle w:val="Heading2"/>
      </w:pPr>
      <w:r>
        <w:t>Build requirements</w:t>
      </w:r>
    </w:p>
    <w:p>
      <w:pPr>
        <w:pStyle w:val="ListBullet"/>
      </w:pPr>
      <w:r>
        <w:t>CDN and object storage strategy must already support global delivery.</w:t>
      </w:r>
    </w:p>
    <w:p>
      <w:pPr>
        <w:pStyle w:val="ListBullet"/>
      </w:pPr>
      <w:r>
        <w:t>Latency-sensitive services should be measured by geography.</w:t>
      </w:r>
    </w:p>
    <w:p>
      <w:pPr>
        <w:pStyle w:val="ListBullet"/>
      </w:pPr>
      <w:r>
        <w:t>Data residency needs must be considered for enterprise clients.</w:t>
      </w:r>
    </w:p>
    <w:p>
      <w:pPr>
        <w:pStyle w:val="Heading1"/>
      </w:pPr>
      <w:r>
        <w:t>16. Cost Governance</w:t>
      </w:r>
    </w:p>
    <w:p>
      <w:pPr>
        <w:pStyle w:val="Heading2"/>
      </w:pPr>
      <w:r>
        <w:t>Why this is now mandatory</w:t>
      </w:r>
    </w:p>
    <w:p>
      <w:pPr>
        <w:pStyle w:val="ListBullet"/>
      </w:pPr>
      <w:r>
        <w:t>AI tutoring, grading, media delivery, notifications, analytics, and preview environments can create uncontrolled cost spikes if not managed.</w:t>
      </w:r>
    </w:p>
    <w:p>
      <w:pPr>
        <w:pStyle w:val="Heading2"/>
      </w:pPr>
      <w:r>
        <w:t>Required controls</w:t>
      </w:r>
    </w:p>
    <w:p>
      <w:pPr>
        <w:pStyle w:val="ListBullet"/>
      </w:pPr>
      <w:r>
        <w:t>Per-tenant AI quotas</w:t>
      </w:r>
    </w:p>
    <w:p>
      <w:pPr>
        <w:pStyle w:val="ListBullet"/>
      </w:pPr>
      <w:r>
        <w:t>Budget alerts</w:t>
      </w:r>
    </w:p>
    <w:p>
      <w:pPr>
        <w:pStyle w:val="ListBullet"/>
      </w:pPr>
      <w:r>
        <w:t>Storage lifecycle rules</w:t>
      </w:r>
    </w:p>
    <w:p>
      <w:pPr>
        <w:pStyle w:val="ListBullet"/>
      </w:pPr>
      <w:r>
        <w:t>Idle preview cleanup</w:t>
      </w:r>
    </w:p>
    <w:p>
      <w:pPr>
        <w:pStyle w:val="ListBullet"/>
      </w:pPr>
      <w:r>
        <w:t>Notification batching</w:t>
      </w:r>
    </w:p>
    <w:p>
      <w:pPr>
        <w:pStyle w:val="ListBullet"/>
      </w:pPr>
      <w:r>
        <w:t>CDN optimization</w:t>
      </w:r>
    </w:p>
    <w:p>
      <w:pPr>
        <w:pStyle w:val="ListBullet"/>
      </w:pPr>
      <w:r>
        <w:t>Warehouse query governance</w:t>
      </w:r>
    </w:p>
    <w:p>
      <w:pPr>
        <w:pStyle w:val="ListBullet"/>
      </w:pPr>
      <w:r>
        <w:t>Cost attribution tags on services</w:t>
      </w:r>
    </w:p>
    <w:p>
      <w:pPr>
        <w:pStyle w:val="Heading2"/>
      </w:pPr>
      <w:r>
        <w:t>Build requirements</w:t>
      </w:r>
    </w:p>
    <w:p>
      <w:pPr>
        <w:pStyle w:val="ListBullet"/>
      </w:pPr>
      <w:r>
        <w:t>Every major service and workload must be cost-attributable.</w:t>
      </w:r>
    </w:p>
    <w:p>
      <w:pPr>
        <w:pStyle w:val="ListBullet"/>
      </w:pPr>
      <w:r>
        <w:t>AI use cases must support throttles and policy-based limits.</w:t>
      </w:r>
    </w:p>
    <w:p>
      <w:pPr>
        <w:pStyle w:val="Heading1"/>
      </w:pPr>
      <w:r>
        <w:t>17. Infrastructure 5W1H by Major Domain</w:t>
      </w:r>
    </w:p>
    <w:p>
      <w:pPr>
        <w:pStyle w:val="Heading2"/>
      </w:pPr>
      <w:r>
        <w:t>Who operates it</w:t>
      </w:r>
    </w:p>
    <w:p>
      <w:pPr>
        <w:pStyle w:val="ListBullet"/>
      </w:pPr>
      <w:r>
        <w:t>Platform SRE or DevOps layer, security operators, support operators, automated deployment agents, tenant admins for approved settings only</w:t>
      </w:r>
    </w:p>
    <w:p>
      <w:pPr>
        <w:pStyle w:val="Heading2"/>
      </w:pPr>
      <w:r>
        <w:t>What is managed</w:t>
      </w:r>
    </w:p>
    <w:p>
      <w:pPr>
        <w:pStyle w:val="ListBullet"/>
      </w:pPr>
      <w:r>
        <w:t>Compute, storage, networking, identity, releases, backups, scaling, cost, security, AI routing, telemetry</w:t>
      </w:r>
    </w:p>
    <w:p>
      <w:pPr>
        <w:pStyle w:val="Heading2"/>
      </w:pPr>
      <w:r>
        <w:t>When actions occur</w:t>
      </w:r>
    </w:p>
    <w:p>
      <w:pPr>
        <w:pStyle w:val="ListBullet"/>
      </w:pPr>
      <w:r>
        <w:t>At deployment, scaling event, incident, release window, migration, backup cycle, provider outage, or compliance review</w:t>
      </w:r>
    </w:p>
    <w:p>
      <w:pPr>
        <w:pStyle w:val="Heading2"/>
      </w:pPr>
      <w:r>
        <w:t>Where controls live</w:t>
      </w:r>
    </w:p>
    <w:p>
      <w:pPr>
        <w:pStyle w:val="ListBullet"/>
      </w:pPr>
      <w:r>
        <w:t>In infrastructure-as-code repos, secrets managers, cloud consoles with least privilege, deployment pipelines, observability dashboards, and policy engines</w:t>
      </w:r>
    </w:p>
    <w:p>
      <w:pPr>
        <w:pStyle w:val="Heading2"/>
      </w:pPr>
      <w:r>
        <w:t>Why it matters</w:t>
      </w:r>
    </w:p>
    <w:p>
      <w:pPr>
        <w:pStyle w:val="ListBullet"/>
      </w:pPr>
      <w:r>
        <w:t>Because without these controls, a powerful LMS becomes unsafe, expensive, and fragile even if its features look impressive.</w:t>
      </w:r>
    </w:p>
    <w:p>
      <w:pPr>
        <w:pStyle w:val="Heading2"/>
      </w:pPr>
      <w:r>
        <w:t>How execution happens</w:t>
      </w:r>
    </w:p>
    <w:p>
      <w:pPr>
        <w:pStyle w:val="ListBullet"/>
      </w:pPr>
      <w:r>
        <w:t>Through automated pipelines, versioned environment configs, monitored services, policy checks, and tested rollback/recovery procedures.</w:t>
      </w:r>
    </w:p>
    <w:p>
      <w:pPr>
        <w:pStyle w:val="Heading1"/>
      </w:pPr>
      <w:r>
        <w:t>18. Prescriptive Build Order for AI-Led Implementation</w:t>
      </w:r>
    </w:p>
    <w:p>
      <w:pPr>
        <w:pStyle w:val="Heading2"/>
      </w:pPr>
      <w:r>
        <w:t>Phase 1</w:t>
      </w:r>
    </w:p>
    <w:p>
      <w:pPr>
        <w:pStyle w:val="ListBullet"/>
      </w:pPr>
      <w:r>
        <w:t>Set up cloud foundation, IAM, secrets manager, networking, CDN, object storage, container registry, PostgreSQL, Redis, and baseline observability.</w:t>
      </w:r>
    </w:p>
    <w:p>
      <w:pPr>
        <w:pStyle w:val="Heading2"/>
      </w:pPr>
      <w:r>
        <w:t>Phase 2</w:t>
      </w:r>
    </w:p>
    <w:p>
      <w:pPr>
        <w:pStyle w:val="ListBullet"/>
      </w:pPr>
      <w:r>
        <w:t>Deploy core application shell: frontend, API gateway, auth service, user service, course service, file service, notification service.</w:t>
      </w:r>
    </w:p>
    <w:p>
      <w:pPr>
        <w:pStyle w:val="Heading2"/>
      </w:pPr>
      <w:r>
        <w:t>Phase 3</w:t>
      </w:r>
    </w:p>
    <w:p>
      <w:pPr>
        <w:pStyle w:val="ListBullet"/>
      </w:pPr>
      <w:r>
        <w:t>Add async queues, workflow engine, report jobs, plagiarism integration, and search indexing.</w:t>
      </w:r>
    </w:p>
    <w:p>
      <w:pPr>
        <w:pStyle w:val="Heading2"/>
      </w:pPr>
      <w:r>
        <w:t>Phase 4</w:t>
      </w:r>
    </w:p>
    <w:p>
      <w:pPr>
        <w:pStyle w:val="ListBullet"/>
      </w:pPr>
      <w:r>
        <w:t>Add AI gateway, prompt/policy services, review queues, usage metering, and AI safety controls.</w:t>
      </w:r>
    </w:p>
    <w:p>
      <w:pPr>
        <w:pStyle w:val="Heading2"/>
      </w:pPr>
      <w:r>
        <w:t>Phase 5</w:t>
      </w:r>
    </w:p>
    <w:p>
      <w:pPr>
        <w:pStyle w:val="ListBullet"/>
      </w:pPr>
      <w:r>
        <w:t>Add analytics warehouse ingestion, advanced dashboards, tenant cost reporting, and enterprise controls.</w:t>
      </w:r>
    </w:p>
    <w:p>
      <w:pPr>
        <w:pStyle w:val="Heading2"/>
      </w:pPr>
      <w:r>
        <w:t>Phase 6</w:t>
      </w:r>
    </w:p>
    <w:p>
      <w:pPr>
        <w:pStyle w:val="ListBullet"/>
      </w:pPr>
      <w:r>
        <w:t>Implement DR drills, canary release automation, multi-region readiness, and enterprise compliance hardening.</w:t>
      </w:r>
    </w:p>
    <w:p>
      <w:pPr>
        <w:pStyle w:val="Heading1"/>
      </w:pPr>
      <w:r>
        <w:t>19. Final Infrastructure Build Requirements for Future Prompts</w:t>
      </w:r>
    </w:p>
    <w:p>
      <w:pPr>
        <w:pStyle w:val="Heading2"/>
      </w:pPr>
      <w:r>
        <w:t>Non-negotiable requirements</w:t>
      </w:r>
    </w:p>
    <w:p>
      <w:pPr>
        <w:pStyle w:val="ListBullet"/>
      </w:pPr>
      <w:r>
        <w:t>The LMS must be tenant-aware in all infrastructure paths.</w:t>
      </w:r>
    </w:p>
    <w:p>
      <w:pPr>
        <w:pStyle w:val="ListBullet"/>
      </w:pPr>
      <w:r>
        <w:t>The system must support feature flags and entitlements at runtime.</w:t>
      </w:r>
    </w:p>
    <w:p>
      <w:pPr>
        <w:pStyle w:val="ListBullet"/>
      </w:pPr>
      <w:r>
        <w:t>Every AI call must be policy-controlled, traceable, and cost-attributable.</w:t>
      </w:r>
    </w:p>
    <w:p>
      <w:pPr>
        <w:pStyle w:val="ListBullet"/>
      </w:pPr>
      <w:r>
        <w:t>All releases must pass through gated CI/CD.</w:t>
      </w:r>
    </w:p>
    <w:p>
      <w:pPr>
        <w:pStyle w:val="ListBullet"/>
      </w:pPr>
      <w:r>
        <w:t>Backups and restore drills are mandatory.</w:t>
      </w:r>
    </w:p>
    <w:p>
      <w:pPr>
        <w:pStyle w:val="ListBullet"/>
      </w:pPr>
      <w:r>
        <w:t>Observability must include technical and business telemetry.</w:t>
      </w:r>
    </w:p>
    <w:p>
      <w:pPr>
        <w:pStyle w:val="ListBullet"/>
      </w:pPr>
      <w:r>
        <w:t>The platform must support instant rollback or traffic reduction during incidents.</w:t>
      </w:r>
    </w:p>
    <w:p>
      <w:pPr>
        <w:pStyle w:val="ListBullet"/>
      </w:pPr>
      <w:r>
        <w:t>Preview environments must be automated and disposable.</w:t>
      </w:r>
    </w:p>
    <w:p>
      <w:pPr>
        <w:pStyle w:val="ListBullet"/>
      </w:pPr>
      <w:r>
        <w:t>Infrastructure should be described as code, not as manual console setup.</w:t>
      </w:r>
    </w:p>
    <w:p>
      <w:pPr>
        <w:pStyle w:val="Heading2"/>
      </w:pPr>
      <w:r>
        <w:t>Why these requirements are final</w:t>
      </w:r>
    </w:p>
    <w:p>
      <w:pPr>
        <w:pStyle w:val="ListBullet"/>
      </w:pPr>
      <w:r>
        <w:t>They directly address the weaknesses identified in earlier stages and turn the specification into a build-ready operating model.</w:t>
      </w:r>
    </w:p>
    <w:p>
      <w:pPr>
        <w:pStyle w:val="Heading1"/>
      </w:pPr>
      <w:r>
        <w:t>20. Recommended Next Step After This Document</w:t>
      </w:r>
    </w:p>
    <w:p>
      <w:r>
        <w:t>The strongest next document is the Security, Compliance, and Trust Architecture or, if you prefer to stay closer to build execution, the Infrastructure-as-Code and Environment Blueprint. That next artifact should translate this deployment strategy into specific cloud resources, policy definitions, naming conventions, repository structure, and CI/CD workflow files.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