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AI-Native Super LMS</w:t>
        <w:br/>
        <w:t>Integrated Build Requirements and 5W1H Master Summary</w:t>
      </w:r>
    </w:p>
    <w:p>
      <w:pPr>
        <w:pStyle w:val="Subtitle"/>
        <w:jc w:val="center"/>
      </w:pPr>
      <w:r>
        <w:t>Consolidated specification that carries forward all identified weaknesses, fixes, and new build requirements into one build-ready brief.</w:t>
      </w:r>
    </w:p>
    <w:p>
      <w:pPr>
        <w:jc w:val="center"/>
      </w:pPr>
      <w:r>
        <w:rPr>
          <w:b/>
        </w:rPr>
        <w:t xml:space="preserve">Purpose: </w:t>
      </w:r>
      <w:r>
        <w:t>Use this document directly inside future LMS build prompts so no earlier corrections are lost.</w:t>
      </w:r>
    </w:p>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D9EAF7"/>
          </w:tcPr>
          <w:p>
            <w:pPr>
              <w:jc w:val="center"/>
            </w:pPr>
            <w:r>
              <w:rPr>
                <w:b/>
                <w:sz w:val="20"/>
              </w:rPr>
              <w:t>Document status</w:t>
            </w:r>
          </w:p>
        </w:tc>
        <w:tc>
          <w:tcPr>
            <w:tcW w:type="dxa" w:w="3168"/>
            <w:vAlign w:val="center"/>
            <w:shd w:fill="D9EAF7"/>
          </w:tcPr>
          <w:p>
            <w:pPr>
              <w:jc w:val="center"/>
            </w:pPr>
            <w:r>
              <w:rPr>
                <w:b/>
                <w:sz w:val="20"/>
              </w:rPr>
              <w:t>Scope</w:t>
            </w:r>
          </w:p>
        </w:tc>
        <w:tc>
          <w:tcPr>
            <w:tcW w:type="dxa" w:w="5328"/>
            <w:vAlign w:val="center"/>
            <w:shd w:fill="D9EAF7"/>
          </w:tcPr>
          <w:p>
            <w:pPr>
              <w:jc w:val="center"/>
            </w:pPr>
            <w:r>
              <w:rPr>
                <w:b/>
                <w:sz w:val="20"/>
              </w:rPr>
              <w:t>Instruction for future build prompts</w:t>
            </w:r>
          </w:p>
        </w:tc>
      </w:tr>
      <w:tr>
        <w:tc>
          <w:tcPr>
            <w:tcW w:type="dxa" w:w="2304"/>
            <w:vAlign w:val="center"/>
          </w:tcPr>
          <w:p>
            <w:r>
              <w:rPr>
                <w:sz w:val="20"/>
              </w:rPr>
              <w:t>Authoritative working summary</w:t>
            </w:r>
          </w:p>
        </w:tc>
        <w:tc>
          <w:tcPr>
            <w:tcW w:type="dxa" w:w="3168"/>
            <w:vAlign w:val="center"/>
          </w:tcPr>
          <w:p>
            <w:r>
              <w:rPr>
                <w:sz w:val="20"/>
              </w:rPr>
              <w:t>Student + Teacher + Admin + Parent + AI + Data + Governance</w:t>
            </w:r>
          </w:p>
        </w:tc>
        <w:tc>
          <w:tcPr>
            <w:tcW w:type="dxa" w:w="5328"/>
            <w:vAlign w:val="center"/>
          </w:tcPr>
          <w:p>
            <w:r>
              <w:rPr>
                <w:sz w:val="20"/>
              </w:rPr>
              <w:t>Treat all requirements below as cumulative and current; do not fall back to earlier weaker assumptions.</w:t>
            </w:r>
          </w:p>
        </w:tc>
      </w:tr>
    </w:tbl>
    <w:p/>
    <w:p>
      <w:pPr>
        <w:pStyle w:val="Heading1"/>
      </w:pPr>
      <w:r>
        <w:t>1. Executive Answer</w:t>
      </w:r>
    </w:p>
    <w:p>
      <w:r>
        <w:t>Yes. The weaknesses identified in the earlier specifications are now incorporated as new build requirements. This document makes those corrections explicit so the build process can move forward without needing to go backward and manually reconcile prior gaps. It should now function as the current master summary and correction layer for the LMS mission.</w:t>
      </w:r>
    </w:p>
    <w:p>
      <w:pPr>
        <w:pStyle w:val="Heading1"/>
      </w:pPr>
      <w:r>
        <w:t>2. Build Corrections That Are Now Mandatory</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pPr>
              <w:jc w:val="center"/>
            </w:pPr>
            <w:r>
              <w:rPr>
                <w:b/>
                <w:sz w:val="20"/>
              </w:rPr>
              <w:t>Correction</w:t>
            </w:r>
          </w:p>
        </w:tc>
        <w:tc>
          <w:tcPr>
            <w:tcW w:type="dxa" w:w="7920"/>
            <w:vAlign w:val="center"/>
            <w:shd w:fill="D9EAF7"/>
          </w:tcPr>
          <w:p>
            <w:pPr>
              <w:jc w:val="center"/>
            </w:pPr>
            <w:r>
              <w:rPr>
                <w:b/>
                <w:sz w:val="20"/>
              </w:rPr>
              <w:t>What it now requires</w:t>
            </w:r>
          </w:p>
        </w:tc>
      </w:tr>
      <w:tr>
        <w:tc>
          <w:tcPr>
            <w:tcW w:type="dxa" w:w="2880"/>
            <w:vAlign w:val="center"/>
          </w:tcPr>
          <w:p>
            <w:r>
              <w:rPr>
                <w:sz w:val="20"/>
              </w:rPr>
              <w:t>Product architecture normalization</w:t>
            </w:r>
          </w:p>
        </w:tc>
        <w:tc>
          <w:tcPr>
            <w:tcW w:type="dxa" w:w="7920"/>
            <w:vAlign w:val="center"/>
          </w:tcPr>
          <w:p>
            <w:r>
              <w:rPr>
                <w:sz w:val="20"/>
              </w:rPr>
              <w:t>All earlier student, teacher, admin, and AI features must be reorganized into platform core services, role-specific experiences, AI services, and governance services. No build output should treat duplicated features as separate subsystems when they are actually shared services.</w:t>
            </w:r>
          </w:p>
        </w:tc>
      </w:tr>
      <w:tr>
        <w:tc>
          <w:tcPr>
            <w:tcW w:type="dxa" w:w="2880"/>
            <w:vAlign w:val="center"/>
          </w:tcPr>
          <w:p>
            <w:r>
              <w:rPr>
                <w:sz w:val="20"/>
              </w:rPr>
              <w:t>Canonical hierarchy enforcement</w:t>
            </w:r>
          </w:p>
        </w:tc>
        <w:tc>
          <w:tcPr>
            <w:tcW w:type="dxa" w:w="7920"/>
            <w:vAlign w:val="center"/>
          </w:tcPr>
          <w:p>
            <w:r>
              <w:rPr>
                <w:sz w:val="20"/>
              </w:rPr>
              <w:t>All future designs must use the same structural ladder: Platform -&gt; Tenant -&gt; Institution -&gt; Academic Structure -&gt; Learning Delivery -&gt; Participation -&gt; Intelligence -&gt; Governance.</w:t>
            </w:r>
          </w:p>
        </w:tc>
      </w:tr>
      <w:tr>
        <w:tc>
          <w:tcPr>
            <w:tcW w:type="dxa" w:w="2880"/>
            <w:vAlign w:val="center"/>
          </w:tcPr>
          <w:p>
            <w:r>
              <w:rPr>
                <w:sz w:val="20"/>
              </w:rPr>
              <w:t>Enterprise-grade database expansion</w:t>
            </w:r>
          </w:p>
        </w:tc>
        <w:tc>
          <w:tcPr>
            <w:tcW w:type="dxa" w:w="7920"/>
            <w:vAlign w:val="center"/>
          </w:tcPr>
          <w:p>
            <w:r>
              <w:rPr>
                <w:sz w:val="20"/>
              </w:rPr>
              <w:t>The database must now include feature flags, tenant entitlements, institution overrides, workflow templates, content templates, course blueprints, explicit AI policy tables, and UX telemetry tables in addition to the earlier schema.</w:t>
            </w:r>
          </w:p>
        </w:tc>
      </w:tr>
      <w:tr>
        <w:tc>
          <w:tcPr>
            <w:tcW w:type="dxa" w:w="2880"/>
            <w:vAlign w:val="center"/>
          </w:tcPr>
          <w:p>
            <w:r>
              <w:rPr>
                <w:sz w:val="20"/>
              </w:rPr>
              <w:t>Parent system elevation</w:t>
            </w:r>
          </w:p>
        </w:tc>
        <w:tc>
          <w:tcPr>
            <w:tcW w:type="dxa" w:w="7920"/>
            <w:vAlign w:val="center"/>
          </w:tcPr>
          <w:p>
            <w:r>
              <w:rPr>
                <w:sz w:val="20"/>
              </w:rPr>
              <w:t>Parent and guardian functionality is now a first-class product layer, not an afterthought or a collection of minor permissions.</w:t>
            </w:r>
          </w:p>
        </w:tc>
      </w:tr>
      <w:tr>
        <w:tc>
          <w:tcPr>
            <w:tcW w:type="dxa" w:w="2880"/>
            <w:vAlign w:val="center"/>
          </w:tcPr>
          <w:p>
            <w:r>
              <w:rPr>
                <w:sz w:val="20"/>
              </w:rPr>
              <w:t>Workflow-first specification standard</w:t>
            </w:r>
          </w:p>
        </w:tc>
        <w:tc>
          <w:tcPr>
            <w:tcW w:type="dxa" w:w="7920"/>
            <w:vAlign w:val="center"/>
          </w:tcPr>
          <w:p>
            <w:r>
              <w:rPr>
                <w:sz w:val="20"/>
              </w:rPr>
              <w:t>All future design work must document page purpose, data dependencies, actions, permissions, AI behavior, workflow logic, and success metrics so the output is directly buildable.</w:t>
            </w:r>
          </w:p>
        </w:tc>
      </w:tr>
      <w:tr>
        <w:tc>
          <w:tcPr>
            <w:tcW w:type="dxa" w:w="2880"/>
            <w:vAlign w:val="center"/>
          </w:tcPr>
          <w:p>
            <w:r>
              <w:rPr>
                <w:sz w:val="20"/>
              </w:rPr>
              <w:t>AI governance hardening</w:t>
            </w:r>
          </w:p>
        </w:tc>
        <w:tc>
          <w:tcPr>
            <w:tcW w:type="dxa" w:w="7920"/>
            <w:vAlign w:val="center"/>
          </w:tcPr>
          <w:p>
            <w:r>
              <w:rPr>
                <w:sz w:val="20"/>
              </w:rPr>
              <w:t>AI must be governed through model lineage, prompt lineage, policy controls, review queues, override history, safety thresholds, and cost visibility from day one.</w:t>
            </w:r>
          </w:p>
        </w:tc>
      </w:tr>
      <w:tr>
        <w:tc>
          <w:tcPr>
            <w:tcW w:type="dxa" w:w="2880"/>
            <w:vAlign w:val="center"/>
          </w:tcPr>
          <w:p>
            <w:r>
              <w:rPr>
                <w:sz w:val="20"/>
              </w:rPr>
              <w:t>Shared services discipline</w:t>
            </w:r>
          </w:p>
        </w:tc>
        <w:tc>
          <w:tcPr>
            <w:tcW w:type="dxa" w:w="7920"/>
            <w:vAlign w:val="center"/>
          </w:tcPr>
          <w:p>
            <w:r>
              <w:rPr>
                <w:sz w:val="20"/>
              </w:rPr>
              <w:t>Search, messaging, notifications, files, analytics, calendar, automations, AI orchestration, and branding are shared services. They should not be rebuilt separately inside each user role.</w:t>
            </w:r>
          </w:p>
        </w:tc>
      </w:tr>
      <w:tr>
        <w:tc>
          <w:tcPr>
            <w:tcW w:type="dxa" w:w="2880"/>
            <w:vAlign w:val="center"/>
          </w:tcPr>
          <w:p>
            <w:r>
              <w:rPr>
                <w:sz w:val="20"/>
              </w:rPr>
              <w:t>Product telemetry requirement</w:t>
            </w:r>
          </w:p>
        </w:tc>
        <w:tc>
          <w:tcPr>
            <w:tcW w:type="dxa" w:w="7920"/>
            <w:vAlign w:val="center"/>
          </w:tcPr>
          <w:p>
            <w:r>
              <w:rPr>
                <w:sz w:val="20"/>
              </w:rPr>
              <w:t>The LMS must capture view events, action events, funnel steps, and adoption metrics to improve UX, validate feature value, and support growth analytics.</w:t>
            </w:r>
          </w:p>
        </w:tc>
      </w:tr>
      <w:tr>
        <w:tc>
          <w:tcPr>
            <w:tcW w:type="dxa" w:w="2880"/>
            <w:vAlign w:val="center"/>
          </w:tcPr>
          <w:p>
            <w:r>
              <w:rPr>
                <w:sz w:val="20"/>
              </w:rPr>
              <w:t>Template-based scalability</w:t>
            </w:r>
          </w:p>
        </w:tc>
        <w:tc>
          <w:tcPr>
            <w:tcW w:type="dxa" w:w="7920"/>
            <w:vAlign w:val="center"/>
          </w:tcPr>
          <w:p>
            <w:r>
              <w:rPr>
                <w:sz w:val="20"/>
              </w:rPr>
              <w:t>The system must support reusable content templates, course blueprints, district templates, workflow kits, and AI-generated starter structures so scale does not depend on rebuilding everything manually.</w:t>
            </w:r>
          </w:p>
        </w:tc>
      </w:tr>
      <w:tr>
        <w:tc>
          <w:tcPr>
            <w:tcW w:type="dxa" w:w="2880"/>
            <w:vAlign w:val="center"/>
          </w:tcPr>
          <w:p>
            <w:r>
              <w:rPr>
                <w:sz w:val="20"/>
              </w:rPr>
              <w:t>Build-prompt safety against regression</w:t>
            </w:r>
          </w:p>
        </w:tc>
        <w:tc>
          <w:tcPr>
            <w:tcW w:type="dxa" w:w="7920"/>
            <w:vAlign w:val="center"/>
          </w:tcPr>
          <w:p>
            <w:r>
              <w:rPr>
                <w:sz w:val="20"/>
              </w:rPr>
              <w:t>Any future AI build prompt must explicitly state that this document supersedes weaker or less normalized earlier drafts and that all requirements are cumulative.</w:t>
            </w:r>
          </w:p>
        </w:tc>
      </w:tr>
    </w:tbl>
    <w:p/>
    <w:p>
      <w:pPr>
        <w:pStyle w:val="Heading1"/>
      </w:pPr>
      <w:r>
        <w:t>3. Updated Core Build Requirements</w:t>
      </w:r>
    </w:p>
    <w:p>
      <w:pPr>
        <w:pStyle w:val="Heading2"/>
      </w:pPr>
      <w:r>
        <w:t>3.1 Architectural Requirements</w:t>
      </w:r>
    </w:p>
    <w:p>
      <w:pPr>
        <w:pStyle w:val="ListBullet"/>
        <w:ind w:left="0"/>
      </w:pPr>
      <w:r>
        <w:rPr>
          <w:sz w:val="21"/>
        </w:rPr>
        <w:t>The LMS must be AI-native, multi-tenant, enterprise-ready, white-label capable, globally deployable, and role-aware.</w:t>
      </w:r>
    </w:p>
    <w:p>
      <w:pPr>
        <w:pStyle w:val="ListBullet"/>
        <w:ind w:left="0"/>
      </w:pPr>
      <w:r>
        <w:rPr>
          <w:sz w:val="21"/>
        </w:rPr>
        <w:t>The architecture must separate shared services from role-specific experiences so the system remains clean, scalable, and maintainable.</w:t>
      </w:r>
    </w:p>
    <w:p>
      <w:pPr>
        <w:pStyle w:val="ListBullet"/>
        <w:ind w:left="0"/>
      </w:pPr>
      <w:r>
        <w:rPr>
          <w:sz w:val="21"/>
        </w:rPr>
        <w:t>The system must support schools, districts, academies, tutoring companies, virtual schools, and enterprise learning organizations.</w:t>
      </w:r>
    </w:p>
    <w:p>
      <w:pPr>
        <w:pStyle w:val="ListBullet"/>
        <w:ind w:left="0"/>
      </w:pPr>
      <w:r>
        <w:rPr>
          <w:sz w:val="21"/>
        </w:rPr>
        <w:t>The platform must support both shared multi-tenant deployment and premium dedicated deployments for large enterprise clients.</w:t>
      </w:r>
    </w:p>
    <w:p>
      <w:pPr>
        <w:pStyle w:val="ListBullet"/>
        <w:ind w:left="0"/>
      </w:pPr>
      <w:r>
        <w:rPr>
          <w:sz w:val="21"/>
        </w:rPr>
        <w:t>Every build output must preserve tenant isolation, scoped permissions, auditability, and compliance-readiness.</w:t>
      </w:r>
    </w:p>
    <w:p>
      <w:pPr>
        <w:pStyle w:val="Heading2"/>
      </w:pPr>
      <w:r>
        <w:t>3.2 Product Structure Requirements</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D9EAF7"/>
          </w:tcPr>
          <w:p>
            <w:pPr>
              <w:jc w:val="center"/>
            </w:pPr>
            <w:r>
              <w:rPr>
                <w:b/>
                <w:sz w:val="20"/>
              </w:rPr>
              <w:t>Layer</w:t>
            </w:r>
          </w:p>
        </w:tc>
        <w:tc>
          <w:tcPr>
            <w:tcW w:type="dxa" w:w="8496"/>
            <w:vAlign w:val="center"/>
            <w:shd w:fill="D9EAF7"/>
          </w:tcPr>
          <w:p>
            <w:pPr>
              <w:jc w:val="center"/>
            </w:pPr>
            <w:r>
              <w:rPr>
                <w:b/>
                <w:sz w:val="20"/>
              </w:rPr>
              <w:t>Required content</w:t>
            </w:r>
          </w:p>
        </w:tc>
      </w:tr>
      <w:tr>
        <w:tc>
          <w:tcPr>
            <w:tcW w:type="dxa" w:w="2304"/>
            <w:vAlign w:val="center"/>
          </w:tcPr>
          <w:p>
            <w:r>
              <w:rPr>
                <w:sz w:val="20"/>
              </w:rPr>
              <w:t>Platform core services</w:t>
            </w:r>
          </w:p>
        </w:tc>
        <w:tc>
          <w:tcPr>
            <w:tcW w:type="dxa" w:w="8496"/>
            <w:vAlign w:val="center"/>
          </w:tcPr>
          <w:p>
            <w:r>
              <w:rPr>
                <w:sz w:val="20"/>
              </w:rPr>
              <w:t>Identity, authentication, search, messaging, notifications, calendar, files, analytics, workflow automation, AI orchestration, branding, integrations, support, telemetry.</w:t>
            </w:r>
          </w:p>
        </w:tc>
      </w:tr>
      <w:tr>
        <w:tc>
          <w:tcPr>
            <w:tcW w:type="dxa" w:w="2304"/>
            <w:vAlign w:val="center"/>
          </w:tcPr>
          <w:p>
            <w:r>
              <w:rPr>
                <w:sz w:val="20"/>
              </w:rPr>
              <w:t>Role-specific experiences</w:t>
            </w:r>
          </w:p>
        </w:tc>
        <w:tc>
          <w:tcPr>
            <w:tcW w:type="dxa" w:w="8496"/>
            <w:vAlign w:val="center"/>
          </w:tcPr>
          <w:p>
            <w:r>
              <w:rPr>
                <w:sz w:val="20"/>
              </w:rPr>
              <w:t>Student UX, Teacher UX, Admin UX, Parent UX.</w:t>
            </w:r>
          </w:p>
        </w:tc>
      </w:tr>
      <w:tr>
        <w:tc>
          <w:tcPr>
            <w:tcW w:type="dxa" w:w="2304"/>
            <w:vAlign w:val="center"/>
          </w:tcPr>
          <w:p>
            <w:r>
              <w:rPr>
                <w:sz w:val="20"/>
              </w:rPr>
              <w:t>AI service layer</w:t>
            </w:r>
          </w:p>
        </w:tc>
        <w:tc>
          <w:tcPr>
            <w:tcW w:type="dxa" w:w="8496"/>
            <w:vAlign w:val="center"/>
          </w:tcPr>
          <w:p>
            <w:r>
              <w:rPr>
                <w:sz w:val="20"/>
              </w:rPr>
              <w:t>AI tutor, AI grading, AI content generation, AI translation, AI analytics, intervention suggestions, AI governance, review queues.</w:t>
            </w:r>
          </w:p>
        </w:tc>
      </w:tr>
      <w:tr>
        <w:tc>
          <w:tcPr>
            <w:tcW w:type="dxa" w:w="2304"/>
            <w:vAlign w:val="center"/>
          </w:tcPr>
          <w:p>
            <w:r>
              <w:rPr>
                <w:sz w:val="20"/>
              </w:rPr>
              <w:t>Governance layer</w:t>
            </w:r>
          </w:p>
        </w:tc>
        <w:tc>
          <w:tcPr>
            <w:tcW w:type="dxa" w:w="8496"/>
            <w:vAlign w:val="center"/>
          </w:tcPr>
          <w:p>
            <w:r>
              <w:rPr>
                <w:sz w:val="20"/>
              </w:rPr>
              <w:t>Permissions, compliance, privacy, audit logs, feature flags, licensing, billing, security, policy controls, release controls.</w:t>
            </w:r>
          </w:p>
        </w:tc>
      </w:tr>
    </w:tbl>
    <w:p/>
    <w:p>
      <w:pPr>
        <w:pStyle w:val="Heading2"/>
      </w:pPr>
      <w:r>
        <w:t>3.3 Database Requirements Added Since the Earlier Drafts</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D9EAF7"/>
          </w:tcPr>
          <w:p>
            <w:pPr>
              <w:jc w:val="center"/>
            </w:pPr>
            <w:r>
              <w:rPr>
                <w:b/>
                <w:sz w:val="20"/>
              </w:rPr>
              <w:t>New required entity set</w:t>
            </w:r>
          </w:p>
        </w:tc>
        <w:tc>
          <w:tcPr>
            <w:tcW w:type="dxa" w:w="7632"/>
            <w:vAlign w:val="center"/>
            <w:shd w:fill="D9EAF7"/>
          </w:tcPr>
          <w:p>
            <w:pPr>
              <w:jc w:val="center"/>
            </w:pPr>
            <w:r>
              <w:rPr>
                <w:b/>
                <w:sz w:val="20"/>
              </w:rPr>
              <w:t>Purpose</w:t>
            </w:r>
          </w:p>
        </w:tc>
      </w:tr>
      <w:tr>
        <w:tc>
          <w:tcPr>
            <w:tcW w:type="dxa" w:w="3168"/>
            <w:vAlign w:val="center"/>
          </w:tcPr>
          <w:p>
            <w:r>
              <w:rPr>
                <w:sz w:val="20"/>
              </w:rPr>
              <w:t>Feature flags</w:t>
            </w:r>
          </w:p>
        </w:tc>
        <w:tc>
          <w:tcPr>
            <w:tcW w:type="dxa" w:w="7632"/>
            <w:vAlign w:val="center"/>
          </w:tcPr>
          <w:p>
            <w:r>
              <w:rPr>
                <w:sz w:val="20"/>
              </w:rPr>
              <w:t>Control rollout, plan entitlements, beta releases, staged launch, and institution-specific toggles.</w:t>
            </w:r>
          </w:p>
        </w:tc>
      </w:tr>
      <w:tr>
        <w:tc>
          <w:tcPr>
            <w:tcW w:type="dxa" w:w="3168"/>
            <w:vAlign w:val="center"/>
          </w:tcPr>
          <w:p>
            <w:r>
              <w:rPr>
                <w:sz w:val="20"/>
              </w:rPr>
              <w:t>Tenant feature entitlements</w:t>
            </w:r>
          </w:p>
        </w:tc>
        <w:tc>
          <w:tcPr>
            <w:tcW w:type="dxa" w:w="7632"/>
            <w:vAlign w:val="center"/>
          </w:tcPr>
          <w:p>
            <w:r>
              <w:rPr>
                <w:sz w:val="20"/>
              </w:rPr>
              <w:t>Define what each paying tenant or contract is allowed to use.</w:t>
            </w:r>
          </w:p>
        </w:tc>
      </w:tr>
      <w:tr>
        <w:tc>
          <w:tcPr>
            <w:tcW w:type="dxa" w:w="3168"/>
            <w:vAlign w:val="center"/>
          </w:tcPr>
          <w:p>
            <w:r>
              <w:rPr>
                <w:sz w:val="20"/>
              </w:rPr>
              <w:t>Institution feature overrides</w:t>
            </w:r>
          </w:p>
        </w:tc>
        <w:tc>
          <w:tcPr>
            <w:tcW w:type="dxa" w:w="7632"/>
            <w:vAlign w:val="center"/>
          </w:tcPr>
          <w:p>
            <w:r>
              <w:rPr>
                <w:sz w:val="20"/>
              </w:rPr>
              <w:t>Allow school-specific deviations within tenant policy bounds.</w:t>
            </w:r>
          </w:p>
        </w:tc>
      </w:tr>
      <w:tr>
        <w:tc>
          <w:tcPr>
            <w:tcW w:type="dxa" w:w="3168"/>
            <w:vAlign w:val="center"/>
          </w:tcPr>
          <w:p>
            <w:r>
              <w:rPr>
                <w:sz w:val="20"/>
              </w:rPr>
              <w:t>Workflow templates</w:t>
            </w:r>
          </w:p>
        </w:tc>
        <w:tc>
          <w:tcPr>
            <w:tcW w:type="dxa" w:w="7632"/>
            <w:vAlign w:val="center"/>
          </w:tcPr>
          <w:p>
            <w:r>
              <w:rPr>
                <w:sz w:val="20"/>
              </w:rPr>
              <w:t>Provide reusable process kits for onboarding, interventions, term launch, approvals, and billing workflows.</w:t>
            </w:r>
          </w:p>
        </w:tc>
      </w:tr>
      <w:tr>
        <w:tc>
          <w:tcPr>
            <w:tcW w:type="dxa" w:w="3168"/>
            <w:vAlign w:val="center"/>
          </w:tcPr>
          <w:p>
            <w:r>
              <w:rPr>
                <w:sz w:val="20"/>
              </w:rPr>
              <w:t>Content templates</w:t>
            </w:r>
          </w:p>
        </w:tc>
        <w:tc>
          <w:tcPr>
            <w:tcW w:type="dxa" w:w="7632"/>
            <w:vAlign w:val="center"/>
          </w:tcPr>
          <w:p>
            <w:r>
              <w:rPr>
                <w:sz w:val="20"/>
              </w:rPr>
              <w:t>Package reusable lesson, module, assessment, and instructional patterns.</w:t>
            </w:r>
          </w:p>
        </w:tc>
      </w:tr>
      <w:tr>
        <w:tc>
          <w:tcPr>
            <w:tcW w:type="dxa" w:w="3168"/>
            <w:vAlign w:val="center"/>
          </w:tcPr>
          <w:p>
            <w:r>
              <w:rPr>
                <w:sz w:val="20"/>
              </w:rPr>
              <w:t>Course blueprints</w:t>
            </w:r>
          </w:p>
        </w:tc>
        <w:tc>
          <w:tcPr>
            <w:tcW w:type="dxa" w:w="7632"/>
            <w:vAlign w:val="center"/>
          </w:tcPr>
          <w:p>
            <w:r>
              <w:rPr>
                <w:sz w:val="20"/>
              </w:rPr>
              <w:t>Create reusable AI-assisted course skeletons aligned to subject, grade band, and curriculum framework.</w:t>
            </w:r>
          </w:p>
        </w:tc>
      </w:tr>
      <w:tr>
        <w:tc>
          <w:tcPr>
            <w:tcW w:type="dxa" w:w="3168"/>
            <w:vAlign w:val="center"/>
          </w:tcPr>
          <w:p>
            <w:r>
              <w:rPr>
                <w:sz w:val="20"/>
              </w:rPr>
              <w:t>AI policies and assignments</w:t>
            </w:r>
          </w:p>
        </w:tc>
        <w:tc>
          <w:tcPr>
            <w:tcW w:type="dxa" w:w="7632"/>
            <w:vAlign w:val="center"/>
          </w:tcPr>
          <w:p>
            <w:r>
              <w:rPr>
                <w:sz w:val="20"/>
              </w:rPr>
              <w:t>Control model use, safety thresholds, review thresholds, escalation rules, and contextual policy application.</w:t>
            </w:r>
          </w:p>
        </w:tc>
      </w:tr>
      <w:tr>
        <w:tc>
          <w:tcPr>
            <w:tcW w:type="dxa" w:w="3168"/>
            <w:vAlign w:val="center"/>
          </w:tcPr>
          <w:p>
            <w:r>
              <w:rPr>
                <w:sz w:val="20"/>
              </w:rPr>
              <w:t>UI view and action telemetry</w:t>
            </w:r>
          </w:p>
        </w:tc>
        <w:tc>
          <w:tcPr>
            <w:tcW w:type="dxa" w:w="7632"/>
            <w:vAlign w:val="center"/>
          </w:tcPr>
          <w:p>
            <w:r>
              <w:rPr>
                <w:sz w:val="20"/>
              </w:rPr>
              <w:t>Track actual product usage for UX optimization, onboarding analysis, and growth measurement.</w:t>
            </w:r>
          </w:p>
        </w:tc>
      </w:tr>
    </w:tbl>
    <w:p/>
    <w:p>
      <w:pPr>
        <w:pStyle w:val="Heading2"/>
      </w:pPr>
      <w:r>
        <w:t>3.4 Build Documentation Requirements for All Remaining Steps</w:t>
      </w:r>
    </w:p>
    <w:p>
      <w:pPr>
        <w:pStyle w:val="ListBullet"/>
        <w:ind w:left="0"/>
      </w:pPr>
      <w:r>
        <w:rPr>
          <w:sz w:val="21"/>
        </w:rPr>
        <w:t>Every page specification must include: Page Name, Primary User, Purpose, Data Sources, Main Layout Regions, Core Components, Primary Actions, Secondary Actions, Filters or Views, Permission Rules, AI Behaviors, Mobile Adaptation, Key Workflows, Success Metrics.</w:t>
      </w:r>
    </w:p>
    <w:p>
      <w:pPr>
        <w:pStyle w:val="ListBullet"/>
        <w:ind w:left="0"/>
      </w:pPr>
      <w:r>
        <w:rPr>
          <w:sz w:val="21"/>
        </w:rPr>
        <w:t>Every workflow specification must identify trigger, actors, preconditions, decision rules, data writes, notifications, AI involvement, error states, and completion state.</w:t>
      </w:r>
    </w:p>
    <w:p>
      <w:pPr>
        <w:pStyle w:val="ListBullet"/>
        <w:ind w:left="0"/>
      </w:pPr>
      <w:r>
        <w:rPr>
          <w:sz w:val="21"/>
        </w:rPr>
        <w:t>Every AI feature specification must identify use case, model type, prompt source, safety policy, review threshold, audit trail, cost tracking, and override path.</w:t>
      </w:r>
    </w:p>
    <w:p>
      <w:pPr>
        <w:pStyle w:val="ListBullet"/>
        <w:ind w:left="0"/>
      </w:pPr>
      <w:r>
        <w:rPr>
          <w:sz w:val="21"/>
        </w:rPr>
        <w:t>Every enterprise feature must identify its tenancy scope, permission boundary, and licensing dependency.</w:t>
      </w:r>
    </w:p>
    <w:p>
      <w:pPr>
        <w:pStyle w:val="Heading1"/>
      </w:pPr>
      <w:r>
        <w:t>4. Why These Adjustments Matter to the Mission</w:t>
      </w:r>
    </w:p>
    <w:p>
      <w:pPr>
        <w:pStyle w:val="ListBullet"/>
        <w:ind w:left="0"/>
      </w:pPr>
      <w:r>
        <w:rPr>
          <w:sz w:val="21"/>
        </w:rPr>
        <w:t>Without normalization, the build prompt may duplicate services and create conflicting implementations of the same function.</w:t>
      </w:r>
    </w:p>
    <w:p>
      <w:pPr>
        <w:pStyle w:val="ListBullet"/>
        <w:ind w:left="0"/>
      </w:pPr>
      <w:r>
        <w:rPr>
          <w:sz w:val="21"/>
        </w:rPr>
        <w:t>Without explicit AI governance, enterprise and school buyers will not trust automated grading, tutoring, or intervention logic.</w:t>
      </w:r>
    </w:p>
    <w:p>
      <w:pPr>
        <w:pStyle w:val="ListBullet"/>
        <w:ind w:left="0"/>
      </w:pPr>
      <w:r>
        <w:rPr>
          <w:sz w:val="21"/>
        </w:rPr>
        <w:t>Without feature entitlements and release controls, the product cannot operate well as a SaaS business.</w:t>
      </w:r>
    </w:p>
    <w:p>
      <w:pPr>
        <w:pStyle w:val="ListBullet"/>
        <w:ind w:left="0"/>
      </w:pPr>
      <w:r>
        <w:rPr>
          <w:sz w:val="21"/>
        </w:rPr>
        <w:t>Without workflow rigor, the result remains a feature inventory rather than a functional platform.</w:t>
      </w:r>
    </w:p>
    <w:p>
      <w:pPr>
        <w:pStyle w:val="ListBullet"/>
        <w:ind w:left="0"/>
      </w:pPr>
      <w:r>
        <w:rPr>
          <w:sz w:val="21"/>
        </w:rPr>
        <w:t>Without telemetry, the product cannot learn from real usage or improve onboarding, adoption, and retention.</w:t>
      </w:r>
    </w:p>
    <w:p>
      <w:pPr>
        <w:pStyle w:val="ListBullet"/>
        <w:ind w:left="0"/>
      </w:pPr>
      <w:r>
        <w:rPr>
          <w:sz w:val="21"/>
        </w:rPr>
        <w:t>Without a first-class parent system, the K-12 market is weakened.</w:t>
      </w:r>
    </w:p>
    <w:p>
      <w:pPr>
        <w:pStyle w:val="ListBullet"/>
        <w:ind w:left="0"/>
      </w:pPr>
      <w:r>
        <w:rPr>
          <w:sz w:val="21"/>
        </w:rPr>
        <w:t>Without canonical hierarchy, permissions and reporting drift across the product.</w:t>
      </w:r>
    </w:p>
    <w:p>
      <w:pPr>
        <w:pStyle w:val="Heading1"/>
      </w:pPr>
      <w:r>
        <w:t>5. The 5W1H Master Summary</w:t>
      </w:r>
    </w:p>
    <w:p>
      <w:pPr>
        <w:pStyle w:val="Heading2"/>
      </w:pPr>
      <w:r>
        <w:t>5.1 WHO</w:t>
      </w:r>
    </w:p>
    <w:p>
      <w:r>
        <w:t>Who is this LMS for, who uses it, and who is responsible for what?</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pPr>
              <w:jc w:val="center"/>
            </w:pPr>
            <w:r>
              <w:rPr>
                <w:b/>
                <w:sz w:val="20"/>
              </w:rPr>
              <w:t>User or actor</w:t>
            </w:r>
          </w:p>
        </w:tc>
        <w:tc>
          <w:tcPr>
            <w:tcW w:type="dxa" w:w="3024"/>
            <w:vAlign w:val="center"/>
            <w:shd w:fill="D9EAF7"/>
          </w:tcPr>
          <w:p>
            <w:pPr>
              <w:jc w:val="center"/>
            </w:pPr>
            <w:r>
              <w:rPr>
                <w:b/>
                <w:sz w:val="20"/>
              </w:rPr>
              <w:t>Who they are</w:t>
            </w:r>
          </w:p>
        </w:tc>
        <w:tc>
          <w:tcPr>
            <w:tcW w:type="dxa" w:w="5904"/>
            <w:vAlign w:val="center"/>
            <w:shd w:fill="D9EAF7"/>
          </w:tcPr>
          <w:p>
            <w:pPr>
              <w:jc w:val="center"/>
            </w:pPr>
            <w:r>
              <w:rPr>
                <w:b/>
                <w:sz w:val="20"/>
              </w:rPr>
              <w:t>What they need from the system</w:t>
            </w:r>
          </w:p>
        </w:tc>
      </w:tr>
      <w:tr>
        <w:tc>
          <w:tcPr>
            <w:tcW w:type="dxa" w:w="2160"/>
            <w:vAlign w:val="center"/>
          </w:tcPr>
          <w:p>
            <w:r>
              <w:rPr>
                <w:sz w:val="20"/>
              </w:rPr>
              <w:t>Students</w:t>
            </w:r>
          </w:p>
        </w:tc>
        <w:tc>
          <w:tcPr>
            <w:tcW w:type="dxa" w:w="3024"/>
            <w:vAlign w:val="center"/>
          </w:tcPr>
          <w:p>
            <w:r>
              <w:rPr>
                <w:sz w:val="20"/>
              </w:rPr>
              <w:t>Primary learners in K-12, higher education, tutoring, virtual school, and enterprise learning settings.</w:t>
            </w:r>
          </w:p>
        </w:tc>
        <w:tc>
          <w:tcPr>
            <w:tcW w:type="dxa" w:w="5904"/>
            <w:vAlign w:val="center"/>
          </w:tcPr>
          <w:p>
            <w:r>
              <w:rPr>
                <w:sz w:val="20"/>
              </w:rPr>
              <w:t>Simple daily workflow, course access, assignments, quizzes, grades, feedback, AI study help, accessibility, calendar, messaging, portfolio, and progress insight.</w:t>
            </w:r>
          </w:p>
        </w:tc>
      </w:tr>
      <w:tr>
        <w:tc>
          <w:tcPr>
            <w:tcW w:type="dxa" w:w="2160"/>
            <w:vAlign w:val="center"/>
          </w:tcPr>
          <w:p>
            <w:r>
              <w:rPr>
                <w:sz w:val="20"/>
              </w:rPr>
              <w:t>Teachers</w:t>
            </w:r>
          </w:p>
        </w:tc>
        <w:tc>
          <w:tcPr>
            <w:tcW w:type="dxa" w:w="3024"/>
            <w:vAlign w:val="center"/>
          </w:tcPr>
          <w:p>
            <w:r>
              <w:rPr>
                <w:sz w:val="20"/>
              </w:rPr>
              <w:t>Instructional leaders and content creators.</w:t>
            </w:r>
          </w:p>
        </w:tc>
        <w:tc>
          <w:tcPr>
            <w:tcW w:type="dxa" w:w="5904"/>
            <w:vAlign w:val="center"/>
          </w:tcPr>
          <w:p>
            <w:r>
              <w:rPr>
                <w:sz w:val="20"/>
              </w:rPr>
              <w:t>Course design, lesson publishing, assessments, grading, feedback, analytics, live teaching, intervention support, AI co-teaching tools, standards alignment, and class management.</w:t>
            </w:r>
          </w:p>
        </w:tc>
      </w:tr>
      <w:tr>
        <w:tc>
          <w:tcPr>
            <w:tcW w:type="dxa" w:w="2160"/>
            <w:vAlign w:val="center"/>
          </w:tcPr>
          <w:p>
            <w:r>
              <w:rPr>
                <w:sz w:val="20"/>
              </w:rPr>
              <w:t>Admins</w:t>
            </w:r>
          </w:p>
        </w:tc>
        <w:tc>
          <w:tcPr>
            <w:tcW w:type="dxa" w:w="3024"/>
            <w:vAlign w:val="center"/>
          </w:tcPr>
          <w:p>
            <w:r>
              <w:rPr>
                <w:sz w:val="20"/>
              </w:rPr>
              <w:t>Institution leaders, platform operators, district staff, IT managers, academic directors, and compliance owners.</w:t>
            </w:r>
          </w:p>
        </w:tc>
        <w:tc>
          <w:tcPr>
            <w:tcW w:type="dxa" w:w="5904"/>
            <w:vAlign w:val="center"/>
          </w:tcPr>
          <w:p>
            <w:r>
              <w:rPr>
                <w:sz w:val="20"/>
              </w:rPr>
              <w:t>Institution setup, user management, permissions, governance, curriculum oversight, analytics, AI controls, billing, branding, security, integrations, support, and reporting.</w:t>
            </w:r>
          </w:p>
        </w:tc>
      </w:tr>
      <w:tr>
        <w:tc>
          <w:tcPr>
            <w:tcW w:type="dxa" w:w="2160"/>
            <w:vAlign w:val="center"/>
          </w:tcPr>
          <w:p>
            <w:r>
              <w:rPr>
                <w:sz w:val="20"/>
              </w:rPr>
              <w:t>Parents and guardians</w:t>
            </w:r>
          </w:p>
        </w:tc>
        <w:tc>
          <w:tcPr>
            <w:tcW w:type="dxa" w:w="3024"/>
            <w:vAlign w:val="center"/>
          </w:tcPr>
          <w:p>
            <w:r>
              <w:rPr>
                <w:sz w:val="20"/>
              </w:rPr>
              <w:t>Authorized observers and support partners, especially in K-12.</w:t>
            </w:r>
          </w:p>
        </w:tc>
        <w:tc>
          <w:tcPr>
            <w:tcW w:type="dxa" w:w="5904"/>
            <w:vAlign w:val="center"/>
          </w:tcPr>
          <w:p>
            <w:r>
              <w:rPr>
                <w:sz w:val="20"/>
              </w:rPr>
              <w:t>Child visibility, attendance, grades, school updates, messaging, reports, and actionable insights without overexposure to restricted data.</w:t>
            </w:r>
          </w:p>
        </w:tc>
      </w:tr>
      <w:tr>
        <w:tc>
          <w:tcPr>
            <w:tcW w:type="dxa" w:w="2160"/>
            <w:vAlign w:val="center"/>
          </w:tcPr>
          <w:p>
            <w:r>
              <w:rPr>
                <w:sz w:val="20"/>
              </w:rPr>
              <w:t>Support and operations teams</w:t>
            </w:r>
          </w:p>
        </w:tc>
        <w:tc>
          <w:tcPr>
            <w:tcW w:type="dxa" w:w="3024"/>
            <w:vAlign w:val="center"/>
          </w:tcPr>
          <w:p>
            <w:r>
              <w:rPr>
                <w:sz w:val="20"/>
              </w:rPr>
              <w:t>People who maintain service quality, tickets, incidents, and customer success.</w:t>
            </w:r>
          </w:p>
        </w:tc>
        <w:tc>
          <w:tcPr>
            <w:tcW w:type="dxa" w:w="5904"/>
            <w:vAlign w:val="center"/>
          </w:tcPr>
          <w:p>
            <w:r>
              <w:rPr>
                <w:sz w:val="20"/>
              </w:rPr>
              <w:t>Ticketing, diagnostics, AI triage, incident tracking, usage health, and account assistance.</w:t>
            </w:r>
          </w:p>
        </w:tc>
      </w:tr>
      <w:tr>
        <w:tc>
          <w:tcPr>
            <w:tcW w:type="dxa" w:w="2160"/>
            <w:vAlign w:val="center"/>
          </w:tcPr>
          <w:p>
            <w:r>
              <w:rPr>
                <w:sz w:val="20"/>
              </w:rPr>
              <w:t>AI systems</w:t>
            </w:r>
          </w:p>
        </w:tc>
        <w:tc>
          <w:tcPr>
            <w:tcW w:type="dxa" w:w="3024"/>
            <w:vAlign w:val="center"/>
          </w:tcPr>
          <w:p>
            <w:r>
              <w:rPr>
                <w:sz w:val="20"/>
              </w:rPr>
              <w:t>Embedded intelligence layers, not just one chatbot.</w:t>
            </w:r>
          </w:p>
        </w:tc>
        <w:tc>
          <w:tcPr>
            <w:tcW w:type="dxa" w:w="5904"/>
            <w:vAlign w:val="center"/>
          </w:tcPr>
          <w:p>
            <w:r>
              <w:rPr>
                <w:sz w:val="20"/>
              </w:rPr>
              <w:t>Tutoring, generation, grading suggestions, analytics, translation, policy enforcement support, summarization, risk detection, and workflow assistance.</w:t>
            </w:r>
          </w:p>
        </w:tc>
      </w:tr>
      <w:tr>
        <w:tc>
          <w:tcPr>
            <w:tcW w:type="dxa" w:w="2160"/>
            <w:vAlign w:val="center"/>
          </w:tcPr>
          <w:p>
            <w:r>
              <w:rPr>
                <w:sz w:val="20"/>
              </w:rPr>
              <w:t>Platform owner company</w:t>
            </w:r>
          </w:p>
        </w:tc>
        <w:tc>
          <w:tcPr>
            <w:tcW w:type="dxa" w:w="3024"/>
            <w:vAlign w:val="center"/>
          </w:tcPr>
          <w:p>
            <w:r>
              <w:rPr>
                <w:sz w:val="20"/>
              </w:rPr>
              <w:t>The business launching and operating the LMS.</w:t>
            </w:r>
          </w:p>
        </w:tc>
        <w:tc>
          <w:tcPr>
            <w:tcW w:type="dxa" w:w="5904"/>
            <w:vAlign w:val="center"/>
          </w:tcPr>
          <w:p>
            <w:r>
              <w:rPr>
                <w:sz w:val="20"/>
              </w:rPr>
              <w:t>Licensing, onboarding, retention, growth analytics, white-label support, operational visibility, and product telemetry.</w:t>
            </w:r>
          </w:p>
        </w:tc>
      </w:tr>
    </w:tbl>
    <w:p/>
    <w:p>
      <w:r>
        <w:t>Who must the build prompt ask AI to act as?</w:t>
      </w:r>
    </w:p>
    <w:p>
      <w:pPr>
        <w:pStyle w:val="ListBullet"/>
        <w:ind w:left="0"/>
      </w:pPr>
      <w:r>
        <w:rPr>
          <w:sz w:val="21"/>
        </w:rPr>
        <w:t>Startup Founder or CEO to define vision, pricing, launch sequencing, and market positioning.</w:t>
      </w:r>
    </w:p>
    <w:p>
      <w:pPr>
        <w:pStyle w:val="ListBullet"/>
        <w:ind w:left="0"/>
      </w:pPr>
      <w:r>
        <w:rPr>
          <w:sz w:val="21"/>
        </w:rPr>
        <w:t>LMS Product Architect to define the overall product system, canonical hierarchy, and user experience layers.</w:t>
      </w:r>
    </w:p>
    <w:p>
      <w:pPr>
        <w:pStyle w:val="ListBullet"/>
        <w:ind w:left="0"/>
      </w:pPr>
      <w:r>
        <w:rPr>
          <w:sz w:val="21"/>
        </w:rPr>
        <w:t>Enterprise SaaS Architect to design multi-tenant structure, entitlements, white-labeling, and billing logic.</w:t>
      </w:r>
    </w:p>
    <w:p>
      <w:pPr>
        <w:pStyle w:val="ListBullet"/>
        <w:ind w:left="0"/>
      </w:pPr>
      <w:r>
        <w:rPr>
          <w:sz w:val="21"/>
        </w:rPr>
        <w:t>Full-stack Developer or Engineer to define app behavior, APIs, state management, and implementation approach.</w:t>
      </w:r>
    </w:p>
    <w:p>
      <w:pPr>
        <w:pStyle w:val="ListBullet"/>
        <w:ind w:left="0"/>
      </w:pPr>
      <w:r>
        <w:rPr>
          <w:sz w:val="21"/>
        </w:rPr>
        <w:t>Database Architect to normalize entities, relationships, audit trails, and scalability requirements.</w:t>
      </w:r>
    </w:p>
    <w:p>
      <w:pPr>
        <w:pStyle w:val="ListBullet"/>
        <w:ind w:left="0"/>
      </w:pPr>
      <w:r>
        <w:rPr>
          <w:sz w:val="21"/>
        </w:rPr>
        <w:t>UX and UI Designer to define page layouts, navigation patterns, interaction states, and accessibility.</w:t>
      </w:r>
    </w:p>
    <w:p>
      <w:pPr>
        <w:pStyle w:val="ListBullet"/>
        <w:ind w:left="0"/>
      </w:pPr>
      <w:r>
        <w:rPr>
          <w:sz w:val="21"/>
        </w:rPr>
        <w:t>Instructional Designer to ensure the learning model is pedagogically strong, not just technically rich.</w:t>
      </w:r>
    </w:p>
    <w:p>
      <w:pPr>
        <w:pStyle w:val="ListBullet"/>
        <w:ind w:left="0"/>
      </w:pPr>
      <w:r>
        <w:rPr>
          <w:sz w:val="21"/>
        </w:rPr>
        <w:t>AI Architect and Safety Specialist to govern model use, prompt design, review logic, and policy controls.</w:t>
      </w:r>
    </w:p>
    <w:p>
      <w:pPr>
        <w:pStyle w:val="ListBullet"/>
        <w:ind w:left="0"/>
      </w:pPr>
      <w:r>
        <w:rPr>
          <w:sz w:val="21"/>
        </w:rPr>
        <w:t>Growth Strategist to design onboarding, activation, retention, referral loops, and product-led expansion.</w:t>
      </w:r>
    </w:p>
    <w:p>
      <w:pPr>
        <w:pStyle w:val="ListBullet"/>
        <w:ind w:left="0"/>
      </w:pPr>
      <w:r>
        <w:rPr>
          <w:sz w:val="21"/>
        </w:rPr>
        <w:t>Compliance, Privacy, and Security Specialist to ensure lawful, trusted, enterprise-grade operation.</w:t>
      </w:r>
    </w:p>
    <w:p>
      <w:pPr>
        <w:pStyle w:val="Heading2"/>
      </w:pPr>
      <w:r>
        <w:t>5.2 WHAT</w:t>
      </w:r>
    </w:p>
    <w:p>
      <w:r>
        <w:t>What exactly is being built?</w:t>
      </w:r>
    </w:p>
    <w:p>
      <w:pPr>
        <w:pStyle w:val="ListBullet"/>
        <w:ind w:left="0"/>
      </w:pPr>
      <w:r>
        <w:rPr>
          <w:sz w:val="21"/>
        </w:rPr>
        <w:t>A world-class AI-native Learning Management System that combines learning delivery, instructional operations, governance, analytics, automation, and AI assistance in one product.</w:t>
      </w:r>
    </w:p>
    <w:p>
      <w:pPr>
        <w:pStyle w:val="ListBullet"/>
        <w:ind w:left="0"/>
      </w:pPr>
      <w:r>
        <w:rPr>
          <w:sz w:val="21"/>
        </w:rPr>
        <w:t>Not a basic classroom app, not only a course platform, and not only a school admin portal. It is a combined learning operating system plus SaaS platform.</w:t>
      </w:r>
    </w:p>
    <w:p>
      <w:pPr>
        <w:pStyle w:val="ListBullet"/>
        <w:ind w:left="0"/>
      </w:pPr>
      <w:r>
        <w:rPr>
          <w:sz w:val="21"/>
        </w:rPr>
        <w:t>A product stronger than legacy LMS competitors because AI, telemetry, governance, automation, and reusable templates are designed into the core architecture rather than bolted on later.</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pPr>
              <w:jc w:val="center"/>
            </w:pPr>
            <w:r>
              <w:rPr>
                <w:b/>
                <w:sz w:val="20"/>
              </w:rPr>
              <w:t>What the product must include</w:t>
            </w:r>
          </w:p>
        </w:tc>
        <w:tc>
          <w:tcPr>
            <w:tcW w:type="dxa" w:w="6912"/>
            <w:vAlign w:val="center"/>
            <w:shd w:fill="D9EAF7"/>
          </w:tcPr>
          <w:p>
            <w:pPr>
              <w:jc w:val="center"/>
            </w:pPr>
            <w:r>
              <w:rPr>
                <w:b/>
                <w:sz w:val="20"/>
              </w:rPr>
              <w:t>Description</w:t>
            </w:r>
          </w:p>
        </w:tc>
      </w:tr>
      <w:tr>
        <w:tc>
          <w:tcPr>
            <w:tcW w:type="dxa" w:w="2592"/>
            <w:vAlign w:val="center"/>
          </w:tcPr>
          <w:p>
            <w:r>
              <w:rPr>
                <w:sz w:val="20"/>
              </w:rPr>
              <w:t>Student system</w:t>
            </w:r>
          </w:p>
        </w:tc>
        <w:tc>
          <w:tcPr>
            <w:tcW w:type="dxa" w:w="6912"/>
            <w:vAlign w:val="center"/>
          </w:tcPr>
          <w:p>
            <w:r>
              <w:rPr>
                <w:sz w:val="20"/>
              </w:rPr>
              <w:t>Dashboard, courses, modules, lessons, assignments, quizzes, grades, discussions, calendar, messages, portfolio, accessibility tools, and AI study assistant.</w:t>
            </w:r>
          </w:p>
        </w:tc>
      </w:tr>
      <w:tr>
        <w:tc>
          <w:tcPr>
            <w:tcW w:type="dxa" w:w="2592"/>
            <w:vAlign w:val="center"/>
          </w:tcPr>
          <w:p>
            <w:r>
              <w:rPr>
                <w:sz w:val="20"/>
              </w:rPr>
              <w:t>Teacher system</w:t>
            </w:r>
          </w:p>
        </w:tc>
        <w:tc>
          <w:tcPr>
            <w:tcW w:type="dxa" w:w="6912"/>
            <w:vAlign w:val="center"/>
          </w:tcPr>
          <w:p>
            <w:r>
              <w:rPr>
                <w:sz w:val="20"/>
              </w:rPr>
              <w:t>Course builder, lesson editor, assignment and quiz creation, grading queue, submission review, gradebook, analytics, live class tools, and AI teaching studio.</w:t>
            </w:r>
          </w:p>
        </w:tc>
      </w:tr>
      <w:tr>
        <w:tc>
          <w:tcPr>
            <w:tcW w:type="dxa" w:w="2592"/>
            <w:vAlign w:val="center"/>
          </w:tcPr>
          <w:p>
            <w:r>
              <w:rPr>
                <w:sz w:val="20"/>
              </w:rPr>
              <w:t>Admin system</w:t>
            </w:r>
          </w:p>
        </w:tc>
        <w:tc>
          <w:tcPr>
            <w:tcW w:type="dxa" w:w="6912"/>
            <w:vAlign w:val="center"/>
          </w:tcPr>
          <w:p>
            <w:r>
              <w:rPr>
                <w:sz w:val="20"/>
              </w:rPr>
              <w:t>Institution management, roles and permissions, course and curriculum oversight, teacher and student analytics, communication center, billing, security, support, integrations, branding, AI governance.</w:t>
            </w:r>
          </w:p>
        </w:tc>
      </w:tr>
      <w:tr>
        <w:tc>
          <w:tcPr>
            <w:tcW w:type="dxa" w:w="2592"/>
            <w:vAlign w:val="center"/>
          </w:tcPr>
          <w:p>
            <w:r>
              <w:rPr>
                <w:sz w:val="20"/>
              </w:rPr>
              <w:t>Parent system</w:t>
            </w:r>
          </w:p>
        </w:tc>
        <w:tc>
          <w:tcPr>
            <w:tcW w:type="dxa" w:w="6912"/>
            <w:vAlign w:val="center"/>
          </w:tcPr>
          <w:p>
            <w:r>
              <w:rPr>
                <w:sz w:val="20"/>
              </w:rPr>
              <w:t>Child dashboard, attendance, grades, school updates, messaging, reports, and controlled AI explanation features.</w:t>
            </w:r>
          </w:p>
        </w:tc>
      </w:tr>
      <w:tr>
        <w:tc>
          <w:tcPr>
            <w:tcW w:type="dxa" w:w="2592"/>
            <w:vAlign w:val="center"/>
          </w:tcPr>
          <w:p>
            <w:r>
              <w:rPr>
                <w:sz w:val="20"/>
              </w:rPr>
              <w:t>Shared services</w:t>
            </w:r>
          </w:p>
        </w:tc>
        <w:tc>
          <w:tcPr>
            <w:tcW w:type="dxa" w:w="6912"/>
            <w:vAlign w:val="center"/>
          </w:tcPr>
          <w:p>
            <w:r>
              <w:rPr>
                <w:sz w:val="20"/>
              </w:rPr>
              <w:t>Search, notifications, files, media, messaging, calendar, workflow automation, analytics pipeline, and telemetry.</w:t>
            </w:r>
          </w:p>
        </w:tc>
      </w:tr>
      <w:tr>
        <w:tc>
          <w:tcPr>
            <w:tcW w:type="dxa" w:w="2592"/>
            <w:vAlign w:val="center"/>
          </w:tcPr>
          <w:p>
            <w:r>
              <w:rPr>
                <w:sz w:val="20"/>
              </w:rPr>
              <w:t>AI layer</w:t>
            </w:r>
          </w:p>
        </w:tc>
        <w:tc>
          <w:tcPr>
            <w:tcW w:type="dxa" w:w="6912"/>
            <w:vAlign w:val="center"/>
          </w:tcPr>
          <w:p>
            <w:r>
              <w:rPr>
                <w:sz w:val="20"/>
              </w:rPr>
              <w:t>AI tutor, AI content generator, AI grading assistant, AI summarization, AI translation, AI intervention support, AI review queues, AI governance policies.</w:t>
            </w:r>
          </w:p>
        </w:tc>
      </w:tr>
      <w:tr>
        <w:tc>
          <w:tcPr>
            <w:tcW w:type="dxa" w:w="2592"/>
            <w:vAlign w:val="center"/>
          </w:tcPr>
          <w:p>
            <w:r>
              <w:rPr>
                <w:sz w:val="20"/>
              </w:rPr>
              <w:t>Business layer</w:t>
            </w:r>
          </w:p>
        </w:tc>
        <w:tc>
          <w:tcPr>
            <w:tcW w:type="dxa" w:w="6912"/>
            <w:vAlign w:val="center"/>
          </w:tcPr>
          <w:p>
            <w:r>
              <w:rPr>
                <w:sz w:val="20"/>
              </w:rPr>
              <w:t>Licensing, feature entitlements, white-label branding, onboarding, usage monitoring, revenue reporting, and customer success support.</w:t>
            </w:r>
          </w:p>
        </w:tc>
      </w:tr>
    </w:tbl>
    <w:p/>
    <w:p>
      <w:pPr>
        <w:pStyle w:val="Heading2"/>
      </w:pPr>
      <w:r>
        <w:t>5.3 WHEN</w:t>
      </w:r>
    </w:p>
    <w:p>
      <w:r>
        <w:t>When should each part of the system exist and when should the build happen in phases?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pPr>
              <w:jc w:val="center"/>
            </w:pPr>
            <w:r>
              <w:rPr>
                <w:b/>
                <w:sz w:val="20"/>
              </w:rPr>
              <w:t>Phase</w:t>
            </w:r>
          </w:p>
        </w:tc>
        <w:tc>
          <w:tcPr>
            <w:tcW w:type="dxa" w:w="2304"/>
            <w:vAlign w:val="center"/>
            <w:shd w:fill="D9EAF7"/>
          </w:tcPr>
          <w:p>
            <w:pPr>
              <w:jc w:val="center"/>
            </w:pPr>
            <w:r>
              <w:rPr>
                <w:b/>
                <w:sz w:val="20"/>
              </w:rPr>
              <w:t>When it is built</w:t>
            </w:r>
          </w:p>
        </w:tc>
        <w:tc>
          <w:tcPr>
            <w:tcW w:type="dxa" w:w="6048"/>
            <w:vAlign w:val="center"/>
            <w:shd w:fill="D9EAF7"/>
          </w:tcPr>
          <w:p>
            <w:pPr>
              <w:jc w:val="center"/>
            </w:pPr>
            <w:r>
              <w:rPr>
                <w:b/>
                <w:sz w:val="20"/>
              </w:rPr>
              <w:t>What must be in scope</w:t>
            </w:r>
          </w:p>
        </w:tc>
      </w:tr>
      <w:tr>
        <w:tc>
          <w:tcPr>
            <w:tcW w:type="dxa" w:w="2160"/>
            <w:vAlign w:val="center"/>
          </w:tcPr>
          <w:p>
            <w:r>
              <w:rPr>
                <w:sz w:val="20"/>
              </w:rPr>
              <w:t>Phase 1 - Core MVP</w:t>
            </w:r>
          </w:p>
        </w:tc>
        <w:tc>
          <w:tcPr>
            <w:tcW w:type="dxa" w:w="2304"/>
            <w:vAlign w:val="center"/>
          </w:tcPr>
          <w:p>
            <w:r>
              <w:rPr>
                <w:sz w:val="20"/>
              </w:rPr>
              <w:t>First build cycle</w:t>
            </w:r>
          </w:p>
        </w:tc>
        <w:tc>
          <w:tcPr>
            <w:tcW w:type="dxa" w:w="6048"/>
            <w:vAlign w:val="center"/>
          </w:tcPr>
          <w:p>
            <w:r>
              <w:rPr>
                <w:sz w:val="20"/>
              </w:rPr>
              <w:t>Identity, tenants, institutions, users, roles, courses, sections, modules, lessons, assignments, submissions, grades, announcements, notifications, files, and basic dashboards.</w:t>
            </w:r>
          </w:p>
        </w:tc>
      </w:tr>
      <w:tr>
        <w:tc>
          <w:tcPr>
            <w:tcW w:type="dxa" w:w="2160"/>
            <w:vAlign w:val="center"/>
          </w:tcPr>
          <w:p>
            <w:r>
              <w:rPr>
                <w:sz w:val="20"/>
              </w:rPr>
              <w:t>Phase 2 - School-grade LMS</w:t>
            </w:r>
          </w:p>
        </w:tc>
        <w:tc>
          <w:tcPr>
            <w:tcW w:type="dxa" w:w="2304"/>
            <w:vAlign w:val="center"/>
          </w:tcPr>
          <w:p>
            <w:r>
              <w:rPr>
                <w:sz w:val="20"/>
              </w:rPr>
              <w:t>After core workflows are stable</w:t>
            </w:r>
          </w:p>
        </w:tc>
        <w:tc>
          <w:tcPr>
            <w:tcW w:type="dxa" w:w="6048"/>
            <w:vAlign w:val="center"/>
          </w:tcPr>
          <w:p>
            <w:r>
              <w:rPr>
                <w:sz w:val="20"/>
              </w:rPr>
              <w:t>Quizzes, rubrics, discussions, attendance, guardians, standards mapping, reports, and stronger teacher workflows.</w:t>
            </w:r>
          </w:p>
        </w:tc>
      </w:tr>
      <w:tr>
        <w:tc>
          <w:tcPr>
            <w:tcW w:type="dxa" w:w="2160"/>
            <w:vAlign w:val="center"/>
          </w:tcPr>
          <w:p>
            <w:r>
              <w:rPr>
                <w:sz w:val="20"/>
              </w:rPr>
              <w:t>Phase 3 - AI-native layer</w:t>
            </w:r>
          </w:p>
        </w:tc>
        <w:tc>
          <w:tcPr>
            <w:tcW w:type="dxa" w:w="2304"/>
            <w:vAlign w:val="center"/>
          </w:tcPr>
          <w:p>
            <w:r>
              <w:rPr>
                <w:sz w:val="20"/>
              </w:rPr>
              <w:t>After baseline LMS operations are trustworthy</w:t>
            </w:r>
          </w:p>
        </w:tc>
        <w:tc>
          <w:tcPr>
            <w:tcW w:type="dxa" w:w="6048"/>
            <w:vAlign w:val="center"/>
          </w:tcPr>
          <w:p>
            <w:r>
              <w:rPr>
                <w:sz w:val="20"/>
              </w:rPr>
              <w:t>AI tutor, AI generation tools, AI grading suggestions, AI translation, AI analytics, AI logs, review queues, and policy enforcement.</w:t>
            </w:r>
          </w:p>
        </w:tc>
      </w:tr>
      <w:tr>
        <w:tc>
          <w:tcPr>
            <w:tcW w:type="dxa" w:w="2160"/>
            <w:vAlign w:val="center"/>
          </w:tcPr>
          <w:p>
            <w:r>
              <w:rPr>
                <w:sz w:val="20"/>
              </w:rPr>
              <w:t>Phase 4 - Enterprise controls</w:t>
            </w:r>
          </w:p>
        </w:tc>
        <w:tc>
          <w:tcPr>
            <w:tcW w:type="dxa" w:w="2304"/>
            <w:vAlign w:val="center"/>
          </w:tcPr>
          <w:p>
            <w:r>
              <w:rPr>
                <w:sz w:val="20"/>
              </w:rPr>
              <w:t>After educational workflows are stable</w:t>
            </w:r>
          </w:p>
        </w:tc>
        <w:tc>
          <w:tcPr>
            <w:tcW w:type="dxa" w:w="6048"/>
            <w:vAlign w:val="center"/>
          </w:tcPr>
          <w:p>
            <w:r>
              <w:rPr>
                <w:sz w:val="20"/>
              </w:rPr>
              <w:t>Billing, licensing, feature flags, white-label branding, advanced admin controls, integrations, security center, compliance tools, and support operations.</w:t>
            </w:r>
          </w:p>
        </w:tc>
      </w:tr>
      <w:tr>
        <w:tc>
          <w:tcPr>
            <w:tcW w:type="dxa" w:w="2160"/>
            <w:vAlign w:val="center"/>
          </w:tcPr>
          <w:p>
            <w:r>
              <w:rPr>
                <w:sz w:val="20"/>
              </w:rPr>
              <w:t>Phase 5 - Scale and optimization</w:t>
            </w:r>
          </w:p>
        </w:tc>
        <w:tc>
          <w:tcPr>
            <w:tcW w:type="dxa" w:w="2304"/>
            <w:vAlign w:val="center"/>
          </w:tcPr>
          <w:p>
            <w:r>
              <w:rPr>
                <w:sz w:val="20"/>
              </w:rPr>
              <w:t>After launch or pilot validation</w:t>
            </w:r>
          </w:p>
        </w:tc>
        <w:tc>
          <w:tcPr>
            <w:tcW w:type="dxa" w:w="6048"/>
            <w:vAlign w:val="center"/>
          </w:tcPr>
          <w:p>
            <w:r>
              <w:rPr>
                <w:sz w:val="20"/>
              </w:rPr>
              <w:t>Telemetry optimization, automation libraries, predictive analytics, advanced intervention flows, release controls, performance tuning, and global deployment features.</w:t>
            </w:r>
          </w:p>
        </w:tc>
      </w:tr>
    </w:tbl>
    <w:p/>
    <w:p>
      <w:pPr>
        <w:pStyle w:val="ListBullet"/>
        <w:ind w:left="0"/>
      </w:pPr>
      <w:r>
        <w:rPr>
          <w:sz w:val="21"/>
        </w:rPr>
        <w:t>Build prompts should always ask for phased implementation, not a single undifferentiated mega-build.</w:t>
      </w:r>
    </w:p>
    <w:p>
      <w:pPr>
        <w:pStyle w:val="ListBullet"/>
        <w:ind w:left="0"/>
      </w:pPr>
      <w:r>
        <w:rPr>
          <w:sz w:val="21"/>
        </w:rPr>
        <w:t>AI features should arrive after core operational correctness is defined, but their database and governance supports should be designed from day one.</w:t>
      </w:r>
    </w:p>
    <w:p>
      <w:pPr>
        <w:pStyle w:val="ListBullet"/>
        <w:ind w:left="0"/>
      </w:pPr>
      <w:r>
        <w:rPr>
          <w:sz w:val="21"/>
        </w:rPr>
        <w:t>Compliance, audit, security, and permissioning should not be postponed to the very end; they must exist as cross-cutting requirements early.</w:t>
      </w:r>
    </w:p>
    <w:p>
      <w:pPr>
        <w:pStyle w:val="Heading2"/>
      </w:pPr>
      <w:r>
        <w:t>5.4 WHERE</w:t>
      </w:r>
    </w:p>
    <w:p>
      <w:r>
        <w:t>Where does the system live, where do features live, and where do data boundaries sit?</w:t>
      </w:r>
    </w:p>
    <w:p>
      <w:pPr>
        <w:pStyle w:val="ListBullet"/>
        <w:ind w:left="0"/>
      </w:pPr>
      <w:r>
        <w:rPr>
          <w:sz w:val="21"/>
        </w:rPr>
        <w:t>The product lives in a multi-tenant cloud architecture with optional dedicated environments for enterprise clients.</w:t>
      </w:r>
    </w:p>
    <w:p>
      <w:pPr>
        <w:pStyle w:val="ListBullet"/>
        <w:ind w:left="0"/>
      </w:pPr>
      <w:r>
        <w:rPr>
          <w:sz w:val="21"/>
        </w:rPr>
        <w:t>Shared services live at the platform core, not inside role-specific screens as separate independent implementations.</w:t>
      </w:r>
    </w:p>
    <w:p>
      <w:pPr>
        <w:pStyle w:val="ListBullet"/>
        <w:ind w:left="0"/>
      </w:pPr>
      <w:r>
        <w:rPr>
          <w:sz w:val="21"/>
        </w:rPr>
        <w:t>Role experiences live in role-aware interfaces built on top of shared services and governed by scoped permissions.</w:t>
      </w:r>
    </w:p>
    <w:p>
      <w:pPr>
        <w:pStyle w:val="ListBullet"/>
        <w:ind w:left="0"/>
      </w:pPr>
      <w:r>
        <w:rPr>
          <w:sz w:val="21"/>
        </w:rPr>
        <w:t>Data boundaries sit at tenant, institution, program, course, section, and user-relationship levels depending on the record type.</w:t>
      </w:r>
    </w:p>
    <w:p>
      <w:pPr>
        <w:pStyle w:val="ListBullet"/>
        <w:ind w:left="0"/>
      </w:pPr>
      <w:r>
        <w:rPr>
          <w:sz w:val="21"/>
        </w:rPr>
        <w:t>AI governance lives centrally but can be assigned or overridden by tenant, institution, course, or use case when policy allows.</w:t>
      </w:r>
    </w:p>
    <w:tbl>
      <w:tblPr>
        <w:tblStyle w:val="TableGrid"/>
        <w:tblW w:type="auto" w:w="0"/>
        <w:jc w:val="center"/>
        <w:tblLook w:firstColumn="1" w:firstRow="1" w:lastColumn="0" w:lastRow="0" w:noHBand="0" w:noVBand="1" w:val="04A0"/>
      </w:tblPr>
      <w:tblGrid>
        <w:gridCol w:w="4968"/>
        <w:gridCol w:w="4968"/>
      </w:tblGrid>
      <w:tr>
        <w:tc>
          <w:tcPr>
            <w:tcW w:type="dxa" w:w="3744"/>
            <w:vAlign w:val="center"/>
            <w:shd w:fill="D9EAF7"/>
          </w:tcPr>
          <w:p>
            <w:pPr>
              <w:jc w:val="center"/>
            </w:pPr>
            <w:r>
              <w:rPr>
                <w:b/>
                <w:sz w:val="20"/>
              </w:rPr>
              <w:t>Where something belongs</w:t>
            </w:r>
          </w:p>
        </w:tc>
        <w:tc>
          <w:tcPr>
            <w:tcW w:type="dxa" w:w="5904"/>
            <w:vAlign w:val="center"/>
            <w:shd w:fill="D9EAF7"/>
          </w:tcPr>
          <w:p>
            <w:pPr>
              <w:jc w:val="center"/>
            </w:pPr>
            <w:r>
              <w:rPr>
                <w:b/>
                <w:sz w:val="20"/>
              </w:rPr>
              <w:t>Correct product location</w:t>
            </w:r>
          </w:p>
        </w:tc>
      </w:tr>
      <w:tr>
        <w:tc>
          <w:tcPr>
            <w:tcW w:type="dxa" w:w="3744"/>
            <w:vAlign w:val="center"/>
          </w:tcPr>
          <w:p>
            <w:r>
              <w:rPr>
                <w:sz w:val="20"/>
              </w:rPr>
              <w:t>Search, notifications, messaging, files, calendar</w:t>
            </w:r>
          </w:p>
        </w:tc>
        <w:tc>
          <w:tcPr>
            <w:tcW w:type="dxa" w:w="5904"/>
            <w:vAlign w:val="center"/>
          </w:tcPr>
          <w:p>
            <w:r>
              <w:rPr>
                <w:sz w:val="20"/>
              </w:rPr>
              <w:t>Platform core services</w:t>
            </w:r>
          </w:p>
        </w:tc>
      </w:tr>
      <w:tr>
        <w:tc>
          <w:tcPr>
            <w:tcW w:type="dxa" w:w="3744"/>
            <w:vAlign w:val="center"/>
          </w:tcPr>
          <w:p>
            <w:r>
              <w:rPr>
                <w:sz w:val="20"/>
              </w:rPr>
              <w:t>Student dashboard and study workflows</w:t>
            </w:r>
          </w:p>
        </w:tc>
        <w:tc>
          <w:tcPr>
            <w:tcW w:type="dxa" w:w="5904"/>
            <w:vAlign w:val="center"/>
          </w:tcPr>
          <w:p>
            <w:r>
              <w:rPr>
                <w:sz w:val="20"/>
              </w:rPr>
              <w:t>Student experience layer</w:t>
            </w:r>
          </w:p>
        </w:tc>
      </w:tr>
      <w:tr>
        <w:tc>
          <w:tcPr>
            <w:tcW w:type="dxa" w:w="3744"/>
            <w:vAlign w:val="center"/>
          </w:tcPr>
          <w:p>
            <w:r>
              <w:rPr>
                <w:sz w:val="20"/>
              </w:rPr>
              <w:t>Course creation, grading, and analytics for instruction</w:t>
            </w:r>
          </w:p>
        </w:tc>
        <w:tc>
          <w:tcPr>
            <w:tcW w:type="dxa" w:w="5904"/>
            <w:vAlign w:val="center"/>
          </w:tcPr>
          <w:p>
            <w:r>
              <w:rPr>
                <w:sz w:val="20"/>
              </w:rPr>
              <w:t>Teacher experience layer</w:t>
            </w:r>
          </w:p>
        </w:tc>
      </w:tr>
      <w:tr>
        <w:tc>
          <w:tcPr>
            <w:tcW w:type="dxa" w:w="3744"/>
            <w:vAlign w:val="center"/>
          </w:tcPr>
          <w:p>
            <w:r>
              <w:rPr>
                <w:sz w:val="20"/>
              </w:rPr>
              <w:t>Institution management, permissions, billing, security, AI governance</w:t>
            </w:r>
          </w:p>
        </w:tc>
        <w:tc>
          <w:tcPr>
            <w:tcW w:type="dxa" w:w="5904"/>
            <w:vAlign w:val="center"/>
          </w:tcPr>
          <w:p>
            <w:r>
              <w:rPr>
                <w:sz w:val="20"/>
              </w:rPr>
              <w:t>Admin experience and governance layer</w:t>
            </w:r>
          </w:p>
        </w:tc>
      </w:tr>
      <w:tr>
        <w:tc>
          <w:tcPr>
            <w:tcW w:type="dxa" w:w="3744"/>
            <w:vAlign w:val="center"/>
          </w:tcPr>
          <w:p>
            <w:r>
              <w:rPr>
                <w:sz w:val="20"/>
              </w:rPr>
              <w:t>Child visibility and school communication</w:t>
            </w:r>
          </w:p>
        </w:tc>
        <w:tc>
          <w:tcPr>
            <w:tcW w:type="dxa" w:w="5904"/>
            <w:vAlign w:val="center"/>
          </w:tcPr>
          <w:p>
            <w:r>
              <w:rPr>
                <w:sz w:val="20"/>
              </w:rPr>
              <w:t>Parent experience layer</w:t>
            </w:r>
          </w:p>
        </w:tc>
      </w:tr>
      <w:tr>
        <w:tc>
          <w:tcPr>
            <w:tcW w:type="dxa" w:w="3744"/>
            <w:vAlign w:val="center"/>
          </w:tcPr>
          <w:p>
            <w:r>
              <w:rPr>
                <w:sz w:val="20"/>
              </w:rPr>
              <w:t>Model registry, prompt templates, review queues, AI policies</w:t>
            </w:r>
          </w:p>
        </w:tc>
        <w:tc>
          <w:tcPr>
            <w:tcW w:type="dxa" w:w="5904"/>
            <w:vAlign w:val="center"/>
          </w:tcPr>
          <w:p>
            <w:r>
              <w:rPr>
                <w:sz w:val="20"/>
              </w:rPr>
              <w:t>AI governance and orchestration layer</w:t>
            </w:r>
          </w:p>
        </w:tc>
      </w:tr>
      <w:tr>
        <w:tc>
          <w:tcPr>
            <w:tcW w:type="dxa" w:w="3744"/>
            <w:vAlign w:val="center"/>
          </w:tcPr>
          <w:p>
            <w:r>
              <w:rPr>
                <w:sz w:val="20"/>
              </w:rPr>
              <w:t>Reports, warehouse, telemetry, event streams</w:t>
            </w:r>
          </w:p>
        </w:tc>
        <w:tc>
          <w:tcPr>
            <w:tcW w:type="dxa" w:w="5904"/>
            <w:vAlign w:val="center"/>
          </w:tcPr>
          <w:p>
            <w:r>
              <w:rPr>
                <w:sz w:val="20"/>
              </w:rPr>
              <w:t>Analytics and data intelligence layer</w:t>
            </w:r>
          </w:p>
        </w:tc>
      </w:tr>
    </w:tbl>
    <w:p/>
    <w:p>
      <w:pPr>
        <w:pStyle w:val="Heading2"/>
      </w:pPr>
      <w:r>
        <w:t>5.5 WHY</w:t>
      </w:r>
    </w:p>
    <w:p>
      <w:r>
        <w:t>Why is this LMS being built this way?</w:t>
      </w:r>
    </w:p>
    <w:p>
      <w:pPr>
        <w:pStyle w:val="ListBullet"/>
        <w:ind w:left="0"/>
      </w:pPr>
      <w:r>
        <w:rPr>
          <w:sz w:val="21"/>
        </w:rPr>
        <w:t>Because legacy LMS products are often functional but fragmented, hard to modernize, weak on AI governance, and poor at balancing power with usability.</w:t>
      </w:r>
    </w:p>
    <w:p>
      <w:pPr>
        <w:pStyle w:val="ListBullet"/>
        <w:ind w:left="0"/>
      </w:pPr>
      <w:r>
        <w:rPr>
          <w:sz w:val="21"/>
        </w:rPr>
        <w:t>Because an AI-native LMS can reduce teacher workload, improve student support, accelerate course creation, and enable smarter interventions if built with proper controls.</w:t>
      </w:r>
    </w:p>
    <w:p>
      <w:pPr>
        <w:pStyle w:val="ListBullet"/>
        <w:ind w:left="0"/>
      </w:pPr>
      <w:r>
        <w:rPr>
          <w:sz w:val="21"/>
        </w:rPr>
        <w:t>Because schools and districts need one system that combines learning, governance, analytics, communication, and operational control.</w:t>
      </w:r>
    </w:p>
    <w:p>
      <w:pPr>
        <w:pStyle w:val="ListBullet"/>
        <w:ind w:left="0"/>
      </w:pPr>
      <w:r>
        <w:rPr>
          <w:sz w:val="21"/>
        </w:rPr>
        <w:t>Because the business also needs SaaS capabilities such as entitlements, white-labeling, telemetry, and licensing to scale commercially.</w:t>
      </w:r>
    </w:p>
    <w:p>
      <w:pPr>
        <w:pStyle w:val="ListBullet"/>
        <w:ind w:left="0"/>
      </w:pPr>
      <w:r>
        <w:rPr>
          <w:sz w:val="21"/>
        </w:rPr>
        <w:t>Because the mission is not just to prototype screens but to build a launchable, trusted, adoptable, and expandable LMS company.</w:t>
      </w:r>
    </w:p>
    <w:p>
      <w:pPr>
        <w:pStyle w:val="Heading2"/>
      </w:pPr>
      <w:r>
        <w:t>5.6 HOW</w:t>
      </w:r>
    </w:p>
    <w:p>
      <w:r>
        <w:t>How should this LMS be designed and built so the mission succeeds?</w:t>
      </w:r>
    </w:p>
    <w:p>
      <w:pPr>
        <w:pStyle w:val="ListNumber"/>
      </w:pPr>
      <w:r>
        <w:t>Build on the canonical hierarchy: Platform -&gt; Tenant -&gt; Institution -&gt; Academic Structure -&gt; Learning Delivery -&gt; Participation -&gt; Intelligence -&gt; Governance.</w:t>
      </w:r>
    </w:p>
    <w:p>
      <w:pPr>
        <w:pStyle w:val="ListNumber"/>
      </w:pPr>
      <w:r>
        <w:t>Keep shared services centralized and reusable across all user roles.</w:t>
      </w:r>
    </w:p>
    <w:p>
      <w:pPr>
        <w:pStyle w:val="ListNumber"/>
      </w:pPr>
      <w:r>
        <w:t>Design role-aware interfaces so the same platform feels appropriately simple or powerful depending on who is using it.</w:t>
      </w:r>
    </w:p>
    <w:p>
      <w:pPr>
        <w:pStyle w:val="ListNumber"/>
      </w:pPr>
      <w:r>
        <w:t>Use a strong relational operational database with event logging, AI governance records, and a separate analytics warehouse.</w:t>
      </w:r>
    </w:p>
    <w:p>
      <w:pPr>
        <w:pStyle w:val="ListNumber"/>
      </w:pPr>
      <w:r>
        <w:t>Treat AI as a governed subsystem with policies, audits, review queues, cost tracking, and override paths.</w:t>
      </w:r>
    </w:p>
    <w:p>
      <w:pPr>
        <w:pStyle w:val="ListNumber"/>
      </w:pPr>
      <w:r>
        <w:t>Document every page and workflow in buildable detail, including actions, permissions, data sources, and success metrics.</w:t>
      </w:r>
    </w:p>
    <w:p>
      <w:pPr>
        <w:pStyle w:val="ListNumber"/>
      </w:pPr>
      <w:r>
        <w:t>Implement phased delivery so foundational correctness comes before advanced optimization.</w:t>
      </w:r>
    </w:p>
    <w:p>
      <w:pPr>
        <w:pStyle w:val="ListNumber"/>
      </w:pPr>
      <w:r>
        <w:t>Instrument the product with telemetry so real usage improves onboarding, engagement, and future releases.</w:t>
      </w:r>
    </w:p>
    <w:p>
      <w:pPr>
        <w:pStyle w:val="ListNumber"/>
      </w:pPr>
      <w:r>
        <w:t>Use templates, blueprints, and automation kits so institutions can scale without rebuilding everything manually.</w:t>
      </w:r>
    </w:p>
    <w:p>
      <w:pPr>
        <w:pStyle w:val="ListNumber"/>
      </w:pPr>
      <w:r>
        <w:t>Carry business needs into the architecture from the start: billing, entitlements, feature flags, support, branding, and customer success.</w:t>
      </w:r>
    </w:p>
    <w:p>
      <w:pPr>
        <w:pStyle w:val="Heading1"/>
      </w:pPr>
      <w:r>
        <w:t>6. Non-Negotiable Requirements for Future Build Prompts</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D9EAF7"/>
          </w:tcPr>
          <w:p>
            <w:pPr>
              <w:jc w:val="center"/>
            </w:pPr>
            <w:r>
              <w:rPr>
                <w:b/>
                <w:sz w:val="20"/>
              </w:rPr>
              <w:t>Requirement</w:t>
            </w:r>
          </w:p>
        </w:tc>
        <w:tc>
          <w:tcPr>
            <w:tcW w:type="dxa" w:w="7776"/>
            <w:vAlign w:val="center"/>
            <w:shd w:fill="D9EAF7"/>
          </w:tcPr>
          <w:p>
            <w:pPr>
              <w:jc w:val="center"/>
            </w:pPr>
            <w:r>
              <w:rPr>
                <w:b/>
                <w:sz w:val="20"/>
              </w:rPr>
              <w:t>Instruction to include in future build prompts</w:t>
            </w:r>
          </w:p>
        </w:tc>
      </w:tr>
      <w:tr>
        <w:tc>
          <w:tcPr>
            <w:tcW w:type="dxa" w:w="3024"/>
            <w:vAlign w:val="center"/>
          </w:tcPr>
          <w:p>
            <w:r>
              <w:rPr>
                <w:sz w:val="20"/>
              </w:rPr>
              <w:t>Cumulative requirements</w:t>
            </w:r>
          </w:p>
        </w:tc>
        <w:tc>
          <w:tcPr>
            <w:tcW w:type="dxa" w:w="7776"/>
            <w:vAlign w:val="center"/>
          </w:tcPr>
          <w:p>
            <w:r>
              <w:rPr>
                <w:sz w:val="20"/>
              </w:rPr>
              <w:t>Use this document as the current source of truth. All requirements are cumulative, not optional, unless explicitly deferred by phase.</w:t>
            </w:r>
          </w:p>
        </w:tc>
      </w:tr>
      <w:tr>
        <w:tc>
          <w:tcPr>
            <w:tcW w:type="dxa" w:w="3024"/>
            <w:vAlign w:val="center"/>
          </w:tcPr>
          <w:p>
            <w:r>
              <w:rPr>
                <w:sz w:val="20"/>
              </w:rPr>
              <w:t>No regression</w:t>
            </w:r>
          </w:p>
        </w:tc>
        <w:tc>
          <w:tcPr>
            <w:tcW w:type="dxa" w:w="7776"/>
            <w:vAlign w:val="center"/>
          </w:tcPr>
          <w:p>
            <w:r>
              <w:rPr>
                <w:sz w:val="20"/>
              </w:rPr>
              <w:t>Do not simplify the architecture back into a single-school, single-role, or AI-bolt-on model.</w:t>
            </w:r>
          </w:p>
        </w:tc>
      </w:tr>
      <w:tr>
        <w:tc>
          <w:tcPr>
            <w:tcW w:type="dxa" w:w="3024"/>
            <w:vAlign w:val="center"/>
          </w:tcPr>
          <w:p>
            <w:r>
              <w:rPr>
                <w:sz w:val="20"/>
              </w:rPr>
              <w:t>Shared services rule</w:t>
            </w:r>
          </w:p>
        </w:tc>
        <w:tc>
          <w:tcPr>
            <w:tcW w:type="dxa" w:w="7776"/>
            <w:vAlign w:val="center"/>
          </w:tcPr>
          <w:p>
            <w:r>
              <w:rPr>
                <w:sz w:val="20"/>
              </w:rPr>
              <w:t>Do not duplicate shared services across user roles; build them once and surface them role-appropriately.</w:t>
            </w:r>
          </w:p>
        </w:tc>
      </w:tr>
      <w:tr>
        <w:tc>
          <w:tcPr>
            <w:tcW w:type="dxa" w:w="3024"/>
            <w:vAlign w:val="center"/>
          </w:tcPr>
          <w:p>
            <w:r>
              <w:rPr>
                <w:sz w:val="20"/>
              </w:rPr>
              <w:t>Governed AI</w:t>
            </w:r>
          </w:p>
        </w:tc>
        <w:tc>
          <w:tcPr>
            <w:tcW w:type="dxa" w:w="7776"/>
            <w:vAlign w:val="center"/>
          </w:tcPr>
          <w:p>
            <w:r>
              <w:rPr>
                <w:sz w:val="20"/>
              </w:rPr>
              <w:t>Do not create AI functions without policies, review logic, audit logs, override paths, and cost tracking.</w:t>
            </w:r>
          </w:p>
        </w:tc>
      </w:tr>
      <w:tr>
        <w:tc>
          <w:tcPr>
            <w:tcW w:type="dxa" w:w="3024"/>
            <w:vAlign w:val="center"/>
          </w:tcPr>
          <w:p>
            <w:r>
              <w:rPr>
                <w:sz w:val="20"/>
              </w:rPr>
              <w:t>Workflow specificity</w:t>
            </w:r>
          </w:p>
        </w:tc>
        <w:tc>
          <w:tcPr>
            <w:tcW w:type="dxa" w:w="7776"/>
            <w:vAlign w:val="center"/>
          </w:tcPr>
          <w:p>
            <w:r>
              <w:rPr>
                <w:sz w:val="20"/>
              </w:rPr>
              <w:t>Every generated page or subsystem must include concrete workflows, data dependencies, and permissions.</w:t>
            </w:r>
          </w:p>
        </w:tc>
      </w:tr>
      <w:tr>
        <w:tc>
          <w:tcPr>
            <w:tcW w:type="dxa" w:w="3024"/>
            <w:vAlign w:val="center"/>
          </w:tcPr>
          <w:p>
            <w:r>
              <w:rPr>
                <w:sz w:val="20"/>
              </w:rPr>
              <w:t>Enterprise support</w:t>
            </w:r>
          </w:p>
        </w:tc>
        <w:tc>
          <w:tcPr>
            <w:tcW w:type="dxa" w:w="7776"/>
            <w:vAlign w:val="center"/>
          </w:tcPr>
          <w:p>
            <w:r>
              <w:rPr>
                <w:sz w:val="20"/>
              </w:rPr>
              <w:t>Maintain multi-tenancy, feature entitlements, branding, billing, security, and reporting support throughout the build.</w:t>
            </w:r>
          </w:p>
        </w:tc>
      </w:tr>
      <w:tr>
        <w:tc>
          <w:tcPr>
            <w:tcW w:type="dxa" w:w="3024"/>
            <w:vAlign w:val="center"/>
          </w:tcPr>
          <w:p>
            <w:r>
              <w:rPr>
                <w:sz w:val="20"/>
              </w:rPr>
              <w:t>Parent layer inclusion</w:t>
            </w:r>
          </w:p>
        </w:tc>
        <w:tc>
          <w:tcPr>
            <w:tcW w:type="dxa" w:w="7776"/>
            <w:vAlign w:val="center"/>
          </w:tcPr>
          <w:p>
            <w:r>
              <w:rPr>
                <w:sz w:val="20"/>
              </w:rPr>
              <w:t>Do not omit parent or guardian architecture in K-12 capable deployments.</w:t>
            </w:r>
          </w:p>
        </w:tc>
      </w:tr>
      <w:tr>
        <w:tc>
          <w:tcPr>
            <w:tcW w:type="dxa" w:w="3024"/>
            <w:vAlign w:val="center"/>
          </w:tcPr>
          <w:p>
            <w:r>
              <w:rPr>
                <w:sz w:val="20"/>
              </w:rPr>
              <w:t>Telemetry inclusion</w:t>
            </w:r>
          </w:p>
        </w:tc>
        <w:tc>
          <w:tcPr>
            <w:tcW w:type="dxa" w:w="7776"/>
            <w:vAlign w:val="center"/>
          </w:tcPr>
          <w:p>
            <w:r>
              <w:rPr>
                <w:sz w:val="20"/>
              </w:rPr>
              <w:t>Include product telemetry, event logging, and analytics instrumentation as first-class requirements.</w:t>
            </w:r>
          </w:p>
        </w:tc>
      </w:tr>
    </w:tbl>
    <w:p/>
    <w:p>
      <w:pPr>
        <w:pStyle w:val="Heading1"/>
      </w:pPr>
      <w:r>
        <w:t>7. Build Prompt Insert: Updated Requirement Block</w:t>
      </w:r>
    </w:p>
    <w:p>
      <w:r>
        <w:t>The following block can be inserted into future build prompts so the new requirements travel forward automatically:</w:t>
      </w:r>
    </w:p>
    <w:p>
      <w:pPr>
        <w:pStyle w:val="IntenseQuote"/>
      </w:pPr>
      <w:r>
        <w:t>Treat all previously created LMS documents as cumulative, but use this summary as the corrected and authoritative requirement layer. Normalize all features into platform core services, role-specific experiences, AI services, and governance services. Use the canonical hierarchy Platform -&gt; Tenant -&gt; Institution -&gt; Academic Structure -&gt; Learning Delivery -&gt; Participation -&gt; Intelligence -&gt; Governance. Include feature flags, tenant entitlements, institution overrides, workflow templates, content templates, course blueprints, AI policies, AI review controls, and UX telemetry in the design. Treat parents as a first-class role. For every page and workflow, specify purpose, data dependencies, core components, actions, permissions, AI behaviors, mobile adaptation, and success metrics. Do not build AI as an ungoverned add-on. Do not regress to a simpler LMS model that loses multi-tenancy, enterprise controls, or shared services discipline.</w:t>
      </w:r>
    </w:p>
    <w:p>
      <w:pPr>
        <w:pStyle w:val="Heading1"/>
      </w:pPr>
      <w:r>
        <w:t>8. Immediate Next-Step Guidance</w:t>
      </w:r>
    </w:p>
    <w:p>
      <w:pPr>
        <w:pStyle w:val="ListBullet"/>
        <w:ind w:left="0"/>
      </w:pPr>
      <w:r>
        <w:rPr>
          <w:sz w:val="21"/>
        </w:rPr>
        <w:t>The next strongest deliverable is the Functional Workflow Architecture, because it will convert pages, data models, and roles into actual operating sequences.</w:t>
      </w:r>
    </w:p>
    <w:p>
      <w:pPr>
        <w:pStyle w:val="ListBullet"/>
        <w:ind w:left="0"/>
      </w:pPr>
      <w:r>
        <w:rPr>
          <w:sz w:val="21"/>
        </w:rPr>
        <w:t>After that, the platform should produce a no-code and AI build stack specification and then a page-by-page implementation brief tied to real build tools.</w:t>
      </w:r>
    </w:p>
    <w:p>
      <w:pPr>
        <w:pStyle w:val="ListBullet"/>
        <w:ind w:left="0"/>
      </w:pPr>
      <w:r>
        <w:rPr>
          <w:sz w:val="21"/>
        </w:rPr>
        <w:t>Every future deliverable should continue forward from this document rather than restating uncorrected earlier assumptions.</w:t>
      </w:r>
    </w:p>
    <w:p>
      <w:pPr>
        <w:pStyle w:val="Heading1"/>
      </w:pPr>
      <w:r>
        <w:t>9. Final Summary</w:t>
      </w:r>
    </w:p>
    <w:p>
      <w:r>
        <w:t>This document closes the gap between idea lists and build requirements. It confirms that earlier weaknesses have been incorporated into the live specification, converts those corrections into mandatory requirements, and packages the mission into a single 5W1H summary suitable for direct insertion into future AI build prompts. It should be treated as the current master summary until replaced by a newer integrated version.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