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 LMS No-Code / AI Build Stack and Execution Architecture</w:t>
      </w:r>
    </w:p>
    <w:p>
      <w:pPr>
        <w:pStyle w:val="Subtitle"/>
        <w:jc w:val="center"/>
      </w:pPr>
      <w:r>
        <w:t>Build-grade specification for translating the LMS blueprint into an executable AI-led product delivery system.</w:t>
      </w:r>
    </w:p>
    <w:p>
      <w:pPr>
        <w:jc w:val="center"/>
      </w:pPr>
      <w:r>
        <w:rPr>
          <w:b/>
        </w:rPr>
        <w:t>Purpose: Define the exact stack, execution model, orchestration pattern, controls, and delivery sequence required for AI to build, test, launch, and evolve the LMS.</w:t>
      </w:r>
    </w:p>
    <w:tbl>
      <w:tblPr>
        <w:tblW w:type="auto" w:w="0"/>
        <w:jc w:val="center"/>
        <w:tblLook w:firstColumn="1" w:firstRow="1" w:lastColumn="0" w:lastRow="0" w:noHBand="0" w:noVBand="1" w:val="04A0"/>
      </w:tblPr>
      <w:tblGrid>
        <w:gridCol w:w="9936"/>
      </w:tblGrid>
      <w:tr>
        <w:tc>
          <w:tcPr>
            <w:tcW w:type="dxa" w:w="9936"/>
            <w:shd w:fill="EEF4FB"/>
          </w:tcPr>
          <w:p/>
          <w:p>
            <w:r>
              <w:rPr>
                <w:b/>
              </w:rPr>
              <w:t>Integrated reassessment findings carried into this build document:</w:t>
            </w:r>
          </w:p>
          <w:p>
            <w:r>
              <w:t>1. The stack must optimize for buildability, auditability, portability, and controlled complexity, not trendiness.</w:t>
            </w:r>
          </w:p>
          <w:p>
            <w:r>
              <w:t>2. No-code and AI tools must be assigned clear responsibility boundaries; otherwise the build will fragment or become unmaintainable.</w:t>
            </w:r>
          </w:p>
          <w:p>
            <w:r>
              <w:t>3. The architecture must preserve tenant isolation, AI governance, feature flags, and service traceability even when accelerated by no-code tools.</w:t>
            </w:r>
          </w:p>
          <w:p>
            <w:r>
              <w:t>4. Human review checkpoints must be inserted where AI-generated output can silently create structural defects, security gaps, or broken workflows.</w:t>
            </w:r>
          </w:p>
          <w:p>
            <w:r>
              <w:t>5. This document is meant to be used directly inside future master build prompts, so it converts preferences into mandatory implementation rules.</w:t>
            </w:r>
          </w:p>
        </w:tc>
      </w:tr>
    </w:tbl>
    <w:p>
      <w:pPr>
        <w:pStyle w:val="Heading1"/>
      </w:pPr>
      <w:r>
        <w:t>1. Why this document exists</w:t>
      </w:r>
    </w:p>
    <w:p>
      <w:r>
        <w:rPr>
          <w:b/>
        </w:rPr>
        <w:t xml:space="preserve">What: </w:t>
      </w:r>
      <w:r>
        <w:t>This document defines the no-code, low-code, AI-assisted, and managed-service execution architecture for building the Super LMS. It explains which tools should be used, what each tool is responsible for, how they connect, and how AI should coordinate the build without collapsing into uncontrolled complexity.</w:t>
      </w:r>
    </w:p>
    <w:p>
      <w:r>
        <w:rPr>
          <w:b/>
        </w:rPr>
        <w:t xml:space="preserve">Who: </w:t>
      </w:r>
      <w:r>
        <w:t>Primary readers are AI build agents, product architects, founders, technical operators, QA reviewers, and any human decision-maker supervising the LMS build.</w:t>
      </w:r>
    </w:p>
    <w:p>
      <w:r>
        <w:rPr>
          <w:b/>
        </w:rPr>
        <w:t xml:space="preserve">When: </w:t>
      </w:r>
      <w:r>
        <w:t>This document applies before implementation starts, during MVP construction, during expansion into enterprise features, and throughout ongoing operations and release management.</w:t>
      </w:r>
    </w:p>
    <w:p>
      <w:r>
        <w:rPr>
          <w:b/>
        </w:rPr>
        <w:t xml:space="preserve">Where: </w:t>
      </w:r>
      <w:r>
        <w:t>Its instructions apply across frontend assembly, backend services, database provisioning, automation workflows, AI orchestration, testing, deployment, analytics, and operations.</w:t>
      </w:r>
    </w:p>
    <w:p>
      <w:r>
        <w:rPr>
          <w:b/>
        </w:rPr>
        <w:t xml:space="preserve">Why: </w:t>
      </w:r>
      <w:r>
        <w:t>A feature-rich blueprint is not sufficient unless it can be translated into a build method. This document makes the LMS executable by specifying the toolchain, work allocation, delivery order, control gates, and fallback decisions.</w:t>
      </w:r>
    </w:p>
    <w:p>
      <w:r>
        <w:rPr>
          <w:b/>
        </w:rPr>
        <w:t xml:space="preserve">How: </w:t>
      </w:r>
      <w:r>
        <w:t>It uses a 5W1H framing and prescriptive architecture so the combined project documents can function as one coordinated build prompt set rather than a loose pile of product ideas.</w:t>
      </w:r>
    </w:p>
    <w:p>
      <w:pPr>
        <w:pStyle w:val="Heading1"/>
      </w:pPr>
      <w:r>
        <w:t>2. Reassessment findings and resulting corrections</w:t>
      </w:r>
    </w:p>
    <w:p>
      <w:r>
        <w:rPr>
          <w:b/>
        </w:rPr>
        <w:t xml:space="preserve">Weakness found: </w:t>
      </w:r>
      <w:r>
        <w:t>Earlier documents were strong on architecture and workflows, but the build path could still fail if AI were allowed to choose tools opportunistically without clear guardrails.</w:t>
      </w:r>
    </w:p>
    <w:p>
      <w:r>
        <w:rPr>
          <w:b/>
        </w:rPr>
        <w:t xml:space="preserve">Correction 1: </w:t>
      </w:r>
      <w:r>
        <w:t>The stack now has a canonical division of responsibility: interface layer, application logic layer, data layer, automation layer, AI orchestration layer, analytics layer, observability layer, and deployment layer.</w:t>
      </w:r>
    </w:p>
    <w:p>
      <w:r>
        <w:rPr>
          <w:b/>
        </w:rPr>
        <w:t xml:space="preserve">Correction 2: </w:t>
      </w:r>
      <w:r>
        <w:t>No-code tools are allowed only where they do not undermine version control, testability, tenant isolation, or reproducibility.</w:t>
      </w:r>
    </w:p>
    <w:p>
      <w:r>
        <w:rPr>
          <w:b/>
        </w:rPr>
        <w:t xml:space="preserve">Correction 3: </w:t>
      </w:r>
      <w:r>
        <w:t>The build prompt must now explicitly require environment parity, migration discipline, schema ownership, feature flags, audit logging, and rollback readiness.</w:t>
      </w:r>
    </w:p>
    <w:p>
      <w:r>
        <w:rPr>
          <w:b/>
        </w:rPr>
        <w:t xml:space="preserve">Correction 4: </w:t>
      </w:r>
      <w:r>
        <w:t>AI code generation must be governed through specification-first development, structured acceptance criteria, and staged review checkpoints rather than open-ended generation.</w:t>
      </w:r>
    </w:p>
    <w:p>
      <w:r>
        <w:rPr>
          <w:b/>
        </w:rPr>
        <w:t xml:space="preserve">Correction 5: </w:t>
      </w:r>
      <w:r>
        <w:t>The final build stack must support gradual replacement of no-code components by custom services where scale, compliance, or control requires it.</w:t>
      </w:r>
    </w:p>
    <w:p>
      <w:pPr>
        <w:pStyle w:val="Heading1"/>
      </w:pPr>
      <w:r>
        <w:t>3. Build philosophy and decision rules</w:t>
      </w:r>
    </w:p>
    <w:p>
      <w:r>
        <w:rPr>
          <w:b/>
        </w:rPr>
        <w:t xml:space="preserve">Rule 1: </w:t>
      </w:r>
      <w:r>
        <w:t>Prefer tools that are inspectable, API-friendly, exportable, and automatable.</w:t>
      </w:r>
    </w:p>
    <w:p>
      <w:r>
        <w:rPr>
          <w:b/>
        </w:rPr>
        <w:t xml:space="preserve">Rule 2: </w:t>
      </w:r>
      <w:r>
        <w:t>Prefer a small number of strong systems over many overlapping tools.</w:t>
      </w:r>
    </w:p>
    <w:p>
      <w:r>
        <w:rPr>
          <w:b/>
        </w:rPr>
        <w:t xml:space="preserve">Rule 3: </w:t>
      </w:r>
      <w:r>
        <w:t>Use no-code for assembly, orchestration, dashboards, internal admin accelerators, and workflow glue; use structured backend services for identity, authorization, grading, core academic logic, tenant isolation, and AI governance.</w:t>
      </w:r>
    </w:p>
    <w:p>
      <w:r>
        <w:rPr>
          <w:b/>
        </w:rPr>
        <w:t xml:space="preserve">Rule 4: </w:t>
      </w:r>
      <w:r>
        <w:t>Every tool selected must support traceability: what it changed, who changed it, when it changed, and how it can be rolled back.</w:t>
      </w:r>
    </w:p>
    <w:p>
      <w:r>
        <w:rPr>
          <w:b/>
        </w:rPr>
        <w:t xml:space="preserve">Rule 5: </w:t>
      </w:r>
      <w:r>
        <w:t>If a tool creates lock-in without strong export or migration paths, it can only be used for non-core or replaceable layers.</w:t>
      </w:r>
    </w:p>
    <w:p>
      <w:r>
        <w:rPr>
          <w:b/>
        </w:rPr>
        <w:t xml:space="preserve">Rule 6: </w:t>
      </w:r>
      <w:r>
        <w:t>If the tool weakens security, permission granularity, or auditability, it is disqualified from the core build path.</w:t>
      </w:r>
    </w:p>
    <w:p>
      <w:pPr>
        <w:pStyle w:val="Heading1"/>
      </w:pPr>
      <w:r>
        <w:t>4. Canonical execution stack overview</w:t>
      </w:r>
    </w:p>
    <w:tbl>
      <w:tblPr>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tcPr>
          <w:p>
            <w:r>
              <w:t>Layer</w:t>
            </w:r>
          </w:p>
        </w:tc>
        <w:tc>
          <w:tcPr>
            <w:tcW w:type="dxa" w:w="1987"/>
            <w:shd w:fill="D9EAF7"/>
          </w:tcPr>
          <w:p>
            <w:r>
              <w:t>Primary recommendation</w:t>
            </w:r>
          </w:p>
        </w:tc>
        <w:tc>
          <w:tcPr>
            <w:tcW w:type="dxa" w:w="1987"/>
            <w:shd w:fill="D9EAF7"/>
          </w:tcPr>
          <w:p>
            <w:r>
              <w:t>Role in build</w:t>
            </w:r>
          </w:p>
        </w:tc>
        <w:tc>
          <w:tcPr>
            <w:tcW w:type="dxa" w:w="1987"/>
            <w:shd w:fill="D9EAF7"/>
          </w:tcPr>
          <w:p>
            <w:r>
              <w:t>Why it fits</w:t>
            </w:r>
          </w:p>
        </w:tc>
        <w:tc>
          <w:tcPr>
            <w:tcW w:type="dxa" w:w="1987"/>
            <w:shd w:fill="D9EAF7"/>
          </w:tcPr>
          <w:p>
            <w:r>
              <w:t>Replaceability plan</w:t>
            </w:r>
          </w:p>
        </w:tc>
      </w:tr>
      <w:tr>
        <w:tc>
          <w:tcPr>
            <w:tcW w:type="dxa" w:w="1987"/>
          </w:tcPr>
          <w:p>
            <w:r>
              <w:t>Product specification</w:t>
            </w:r>
          </w:p>
        </w:tc>
        <w:tc>
          <w:tcPr>
            <w:tcW w:type="dxa" w:w="1987"/>
          </w:tcPr>
          <w:p>
            <w:r>
              <w:t>Structured master prompts + architecture docs</w:t>
            </w:r>
          </w:p>
        </w:tc>
        <w:tc>
          <w:tcPr>
            <w:tcW w:type="dxa" w:w="1987"/>
          </w:tcPr>
          <w:p>
            <w:r>
              <w:t>Source of truth for AI generation</w:t>
            </w:r>
          </w:p>
        </w:tc>
        <w:tc>
          <w:tcPr>
            <w:tcW w:type="dxa" w:w="1987"/>
          </w:tcPr>
          <w:p>
            <w:r>
              <w:t>Keeps build aligned to requirements</w:t>
            </w:r>
          </w:p>
        </w:tc>
        <w:tc>
          <w:tcPr>
            <w:tcW w:type="dxa" w:w="1987"/>
          </w:tcPr>
          <w:p>
            <w:r>
              <w:t>Permanent</w:t>
            </w:r>
          </w:p>
        </w:tc>
      </w:tr>
      <w:tr>
        <w:tc>
          <w:tcPr>
            <w:tcW w:type="dxa" w:w="1987"/>
          </w:tcPr>
          <w:p>
            <w:r>
              <w:t>UI / frontend</w:t>
            </w:r>
          </w:p>
        </w:tc>
        <w:tc>
          <w:tcPr>
            <w:tcW w:type="dxa" w:w="1987"/>
          </w:tcPr>
          <w:p>
            <w:r>
              <w:t>WeWeb or FlutterFlow for early assembly; Next.js for durable custom frontend</w:t>
            </w:r>
          </w:p>
        </w:tc>
        <w:tc>
          <w:tcPr>
            <w:tcW w:type="dxa" w:w="1987"/>
          </w:tcPr>
          <w:p>
            <w:r>
              <w:t>Role-aware portal and app surfaces</w:t>
            </w:r>
          </w:p>
        </w:tc>
        <w:tc>
          <w:tcPr>
            <w:tcW w:type="dxa" w:w="1987"/>
          </w:tcPr>
          <w:p>
            <w:r>
              <w:t>Fast build with path to custom scale</w:t>
            </w:r>
          </w:p>
        </w:tc>
        <w:tc>
          <w:tcPr>
            <w:tcW w:type="dxa" w:w="1987"/>
          </w:tcPr>
          <w:p>
            <w:r>
              <w:t>Migrate high-value surfaces to custom frontend</w:t>
            </w:r>
          </w:p>
        </w:tc>
      </w:tr>
      <w:tr>
        <w:tc>
          <w:tcPr>
            <w:tcW w:type="dxa" w:w="1987"/>
          </w:tcPr>
          <w:p>
            <w:r>
              <w:t>Backend / APIs</w:t>
            </w:r>
          </w:p>
        </w:tc>
        <w:tc>
          <w:tcPr>
            <w:tcW w:type="dxa" w:w="1987"/>
          </w:tcPr>
          <w:p>
            <w:r>
              <w:t>Xano or Supabase Edge Functions for accelerated build; custom service layer for critical domains</w:t>
            </w:r>
          </w:p>
        </w:tc>
        <w:tc>
          <w:tcPr>
            <w:tcW w:type="dxa" w:w="1987"/>
          </w:tcPr>
          <w:p>
            <w:r>
              <w:t>Business logic, APIs, permissions, workflows</w:t>
            </w:r>
          </w:p>
        </w:tc>
        <w:tc>
          <w:tcPr>
            <w:tcW w:type="dxa" w:w="1987"/>
          </w:tcPr>
          <w:p>
            <w:r>
              <w:t>Speeds MVP but protects core logic</w:t>
            </w:r>
          </w:p>
        </w:tc>
        <w:tc>
          <w:tcPr>
            <w:tcW w:type="dxa" w:w="1987"/>
          </w:tcPr>
          <w:p>
            <w:r>
              <w:t>Move grading, authz, AI, and billing to dedicated services</w:t>
            </w:r>
          </w:p>
        </w:tc>
      </w:tr>
      <w:tr>
        <w:tc>
          <w:tcPr>
            <w:tcW w:type="dxa" w:w="1987"/>
          </w:tcPr>
          <w:p>
            <w:r>
              <w:t>Database</w:t>
            </w:r>
          </w:p>
        </w:tc>
        <w:tc>
          <w:tcPr>
            <w:tcW w:type="dxa" w:w="1987"/>
          </w:tcPr>
          <w:p>
            <w:r>
              <w:t>PostgreSQL / Supabase Postgres</w:t>
            </w:r>
          </w:p>
        </w:tc>
        <w:tc>
          <w:tcPr>
            <w:tcW w:type="dxa" w:w="1987"/>
          </w:tcPr>
          <w:p>
            <w:r>
              <w:t>Transactional system of record</w:t>
            </w:r>
          </w:p>
        </w:tc>
        <w:tc>
          <w:tcPr>
            <w:tcW w:type="dxa" w:w="1987"/>
          </w:tcPr>
          <w:p>
            <w:r>
              <w:t>Relational, audit-friendly, scalable</w:t>
            </w:r>
          </w:p>
        </w:tc>
        <w:tc>
          <w:tcPr>
            <w:tcW w:type="dxa" w:w="1987"/>
          </w:tcPr>
          <w:p>
            <w:r>
              <w:t>Permanent</w:t>
            </w:r>
          </w:p>
        </w:tc>
      </w:tr>
      <w:tr>
        <w:tc>
          <w:tcPr>
            <w:tcW w:type="dxa" w:w="1987"/>
          </w:tcPr>
          <w:p>
            <w:r>
              <w:t>Automation</w:t>
            </w:r>
          </w:p>
        </w:tc>
        <w:tc>
          <w:tcPr>
            <w:tcW w:type="dxa" w:w="1987"/>
          </w:tcPr>
          <w:p>
            <w:r>
              <w:t>n8n</w:t>
            </w:r>
          </w:p>
        </w:tc>
        <w:tc>
          <w:tcPr>
            <w:tcW w:type="dxa" w:w="1987"/>
          </w:tcPr>
          <w:p>
            <w:r>
              <w:t>Workflow orchestration and event-driven automations</w:t>
            </w:r>
          </w:p>
        </w:tc>
        <w:tc>
          <w:tcPr>
            <w:tcW w:type="dxa" w:w="1987"/>
          </w:tcPr>
          <w:p>
            <w:r>
              <w:t>Open, scriptable, self-hostable</w:t>
            </w:r>
          </w:p>
        </w:tc>
        <w:tc>
          <w:tcPr>
            <w:tcW w:type="dxa" w:w="1987"/>
          </w:tcPr>
          <w:p>
            <w:r>
              <w:t>Permanent with selective internalization</w:t>
            </w:r>
          </w:p>
        </w:tc>
      </w:tr>
      <w:tr>
        <w:tc>
          <w:tcPr>
            <w:tcW w:type="dxa" w:w="1987"/>
          </w:tcPr>
          <w:p>
            <w:r>
              <w:t>AI orchestration</w:t>
            </w:r>
          </w:p>
        </w:tc>
        <w:tc>
          <w:tcPr>
            <w:tcW w:type="dxa" w:w="1987"/>
          </w:tcPr>
          <w:p>
            <w:r>
              <w:t>LangGraph / custom orchestrator + model gateway</w:t>
            </w:r>
          </w:p>
        </w:tc>
        <w:tc>
          <w:tcPr>
            <w:tcW w:type="dxa" w:w="1987"/>
          </w:tcPr>
          <w:p>
            <w:r>
              <w:t>Prompt routing, tool calling, policy enforcement</w:t>
            </w:r>
          </w:p>
        </w:tc>
        <w:tc>
          <w:tcPr>
            <w:tcW w:type="dxa" w:w="1987"/>
          </w:tcPr>
          <w:p>
            <w:r>
              <w:t>Gives control, review, and failover</w:t>
            </w:r>
          </w:p>
        </w:tc>
        <w:tc>
          <w:tcPr>
            <w:tcW w:type="dxa" w:w="1987"/>
          </w:tcPr>
          <w:p>
            <w:r>
              <w:t>Permanent</w:t>
            </w:r>
          </w:p>
        </w:tc>
      </w:tr>
      <w:tr>
        <w:tc>
          <w:tcPr>
            <w:tcW w:type="dxa" w:w="1987"/>
          </w:tcPr>
          <w:p>
            <w:r>
              <w:t>Search</w:t>
            </w:r>
          </w:p>
        </w:tc>
        <w:tc>
          <w:tcPr>
            <w:tcW w:type="dxa" w:w="1987"/>
          </w:tcPr>
          <w:p>
            <w:r>
              <w:t>OpenSearch</w:t>
            </w:r>
          </w:p>
        </w:tc>
        <w:tc>
          <w:tcPr>
            <w:tcW w:type="dxa" w:w="1987"/>
          </w:tcPr>
          <w:p>
            <w:r>
              <w:t>Global search and indexing</w:t>
            </w:r>
          </w:p>
        </w:tc>
        <w:tc>
          <w:tcPr>
            <w:tcW w:type="dxa" w:w="1987"/>
          </w:tcPr>
          <w:p>
            <w:r>
              <w:t>Good for cross-domain retrieval</w:t>
            </w:r>
          </w:p>
        </w:tc>
        <w:tc>
          <w:tcPr>
            <w:tcW w:type="dxa" w:w="1987"/>
          </w:tcPr>
          <w:p>
            <w:r>
              <w:t>Permanent</w:t>
            </w:r>
          </w:p>
        </w:tc>
      </w:tr>
      <w:tr>
        <w:tc>
          <w:tcPr>
            <w:tcW w:type="dxa" w:w="1987"/>
          </w:tcPr>
          <w:p>
            <w:r>
              <w:t>Analytics</w:t>
            </w:r>
          </w:p>
        </w:tc>
        <w:tc>
          <w:tcPr>
            <w:tcW w:type="dxa" w:w="1987"/>
          </w:tcPr>
          <w:p>
            <w:r>
              <w:t>PostHog + warehouse such as BigQuery / ClickHouse</w:t>
            </w:r>
          </w:p>
        </w:tc>
        <w:tc>
          <w:tcPr>
            <w:tcW w:type="dxa" w:w="1987"/>
          </w:tcPr>
          <w:p>
            <w:r>
              <w:t>Product analytics and operational reporting</w:t>
            </w:r>
          </w:p>
        </w:tc>
        <w:tc>
          <w:tcPr>
            <w:tcW w:type="dxa" w:w="1987"/>
          </w:tcPr>
          <w:p>
            <w:r>
              <w:t>Good telemetry plus scalable warehouse</w:t>
            </w:r>
          </w:p>
        </w:tc>
        <w:tc>
          <w:tcPr>
            <w:tcW w:type="dxa" w:w="1987"/>
          </w:tcPr>
          <w:p>
            <w:r>
              <w:t>Permanent</w:t>
            </w:r>
          </w:p>
        </w:tc>
      </w:tr>
      <w:tr>
        <w:tc>
          <w:tcPr>
            <w:tcW w:type="dxa" w:w="1987"/>
          </w:tcPr>
          <w:p>
            <w:r>
              <w:t>Files and media</w:t>
            </w:r>
          </w:p>
        </w:tc>
        <w:tc>
          <w:tcPr>
            <w:tcW w:type="dxa" w:w="1987"/>
          </w:tcPr>
          <w:p>
            <w:r>
              <w:t>S3-compatible object storage</w:t>
            </w:r>
          </w:p>
        </w:tc>
        <w:tc>
          <w:tcPr>
            <w:tcW w:type="dxa" w:w="1987"/>
          </w:tcPr>
          <w:p>
            <w:r>
              <w:t>Submissions, assets, exports, recordings</w:t>
            </w:r>
          </w:p>
        </w:tc>
        <w:tc>
          <w:tcPr>
            <w:tcW w:type="dxa" w:w="1987"/>
          </w:tcPr>
          <w:p>
            <w:r>
              <w:t>Portable and reliable</w:t>
            </w:r>
          </w:p>
        </w:tc>
        <w:tc>
          <w:tcPr>
            <w:tcW w:type="dxa" w:w="1987"/>
          </w:tcPr>
          <w:p>
            <w:r>
              <w:t>Permanent</w:t>
            </w:r>
          </w:p>
        </w:tc>
      </w:tr>
      <w:tr>
        <w:tc>
          <w:tcPr>
            <w:tcW w:type="dxa" w:w="1987"/>
          </w:tcPr>
          <w:p>
            <w:r>
              <w:t>Identity</w:t>
            </w:r>
          </w:p>
        </w:tc>
        <w:tc>
          <w:tcPr>
            <w:tcW w:type="dxa" w:w="1987"/>
          </w:tcPr>
          <w:p>
            <w:r>
              <w:t>Clerk, Auth0, or custom SSO layer depending enterprise need</w:t>
            </w:r>
          </w:p>
        </w:tc>
        <w:tc>
          <w:tcPr>
            <w:tcW w:type="dxa" w:w="1987"/>
          </w:tcPr>
          <w:p>
            <w:r>
              <w:t>Authentication and session trust</w:t>
            </w:r>
          </w:p>
        </w:tc>
        <w:tc>
          <w:tcPr>
            <w:tcW w:type="dxa" w:w="1987"/>
          </w:tcPr>
          <w:p>
            <w:r>
              <w:t>Strong auth acceleration</w:t>
            </w:r>
          </w:p>
        </w:tc>
        <w:tc>
          <w:tcPr>
            <w:tcW w:type="dxa" w:w="1987"/>
          </w:tcPr>
          <w:p>
            <w:r>
              <w:t>Can evolve to custom federation layer</w:t>
            </w:r>
          </w:p>
        </w:tc>
      </w:tr>
      <w:tr>
        <w:tc>
          <w:tcPr>
            <w:tcW w:type="dxa" w:w="1987"/>
          </w:tcPr>
          <w:p>
            <w:r>
              <w:t>Payments</w:t>
            </w:r>
          </w:p>
        </w:tc>
        <w:tc>
          <w:tcPr>
            <w:tcW w:type="dxa" w:w="1987"/>
          </w:tcPr>
          <w:p>
            <w:r>
              <w:t>Stripe</w:t>
            </w:r>
          </w:p>
        </w:tc>
        <w:tc>
          <w:tcPr>
            <w:tcW w:type="dxa" w:w="1987"/>
          </w:tcPr>
          <w:p>
            <w:r>
              <w:t>Billing, subscriptions, invoicing hooks</w:t>
            </w:r>
          </w:p>
        </w:tc>
        <w:tc>
          <w:tcPr>
            <w:tcW w:type="dxa" w:w="1987"/>
          </w:tcPr>
          <w:p>
            <w:r>
              <w:t>Strong SaaS billing baseline</w:t>
            </w:r>
          </w:p>
        </w:tc>
        <w:tc>
          <w:tcPr>
            <w:tcW w:type="dxa" w:w="1987"/>
          </w:tcPr>
          <w:p>
            <w:r>
              <w:t>Permanent unless enterprise billing replaces parts</w:t>
            </w:r>
          </w:p>
        </w:tc>
      </w:tr>
      <w:tr>
        <w:tc>
          <w:tcPr>
            <w:tcW w:type="dxa" w:w="1987"/>
          </w:tcPr>
          <w:p>
            <w:r>
              <w:t>Support</w:t>
            </w:r>
          </w:p>
        </w:tc>
        <w:tc>
          <w:tcPr>
            <w:tcW w:type="dxa" w:w="1987"/>
          </w:tcPr>
          <w:p>
            <w:r>
              <w:t>Linear / Jira + help center + ticket channel</w:t>
            </w:r>
          </w:p>
        </w:tc>
        <w:tc>
          <w:tcPr>
            <w:tcW w:type="dxa" w:w="1987"/>
          </w:tcPr>
          <w:p>
            <w:r>
              <w:t>Operations and incident handling</w:t>
            </w:r>
          </w:p>
        </w:tc>
        <w:tc>
          <w:tcPr>
            <w:tcW w:type="dxa" w:w="1987"/>
          </w:tcPr>
          <w:p>
            <w:r>
              <w:t>Structured support workflow</w:t>
            </w:r>
          </w:p>
        </w:tc>
        <w:tc>
          <w:tcPr>
            <w:tcW w:type="dxa" w:w="1987"/>
          </w:tcPr>
          <w:p>
            <w:r>
              <w:t>Permanent</w:t>
            </w:r>
          </w:p>
        </w:tc>
      </w:tr>
    </w:tbl>
    <w:p>
      <w:pPr>
        <w:pStyle w:val="Heading1"/>
      </w:pPr>
      <w:r>
        <w:t>5. Recommended build stack in detail</w:t>
      </w:r>
    </w:p>
    <w:p>
      <w:r>
        <w:rPr>
          <w:b/>
        </w:rPr>
        <w:t xml:space="preserve">Frontend primary path: </w:t>
      </w:r>
      <w:r>
        <w:t>Use WeWeb for rapid web portal assembly if the goal is fast iteration across student, teacher, admin, and parent interfaces, but keep the design system and data contracts strict so pages can later be ported to a custom Next.js application.</w:t>
      </w:r>
    </w:p>
    <w:p>
      <w:r>
        <w:rPr>
          <w:b/>
        </w:rPr>
        <w:t xml:space="preserve">Mobile path: </w:t>
      </w:r>
      <w:r>
        <w:t>If mobile is essential early, use FlutterFlow for a controlled first mobile shell, but keep authentication, permissions, and core data access in shared backend services rather than duplicating business logic in the mobile builder.</w:t>
      </w:r>
    </w:p>
    <w:p>
      <w:r>
        <w:rPr>
          <w:b/>
        </w:rPr>
        <w:t xml:space="preserve">Backend primary path: </w:t>
      </w:r>
      <w:r>
        <w:t>Use PostgreSQL as the system of record, with an API layer built via Xano or Supabase for rapid schema exposure, but isolate high-risk logic such as authorization policy, grading, AI governance, and billing into custom service endpoints or edge functions.</w:t>
      </w:r>
    </w:p>
    <w:p>
      <w:r>
        <w:rPr>
          <w:b/>
        </w:rPr>
        <w:t xml:space="preserve">Automation path: </w:t>
      </w:r>
      <w:r>
        <w:t>Use n8n as the standard workflow engine for tenant onboarding, notifications, report schedules, incident triggers, and non-core cross-system automations.</w:t>
      </w:r>
    </w:p>
    <w:p>
      <w:r>
        <w:rPr>
          <w:b/>
        </w:rPr>
        <w:t xml:space="preserve">AI execution path: </w:t>
      </w:r>
      <w:r>
        <w:t>Use a governed AI orchestration layer, ideally LangGraph or a custom service, to manage prompts, models, fallback routing, output classification, tool invocation, safety checks, and human review handoffs.</w:t>
      </w:r>
    </w:p>
    <w:p>
      <w:r>
        <w:rPr>
          <w:b/>
        </w:rPr>
        <w:t xml:space="preserve">Observability path: </w:t>
      </w:r>
      <w:r>
        <w:t>Use PostHog for product telemetry, OpenTelemetry-compatible tracing for services, and a metrics/logs stack that exposes tenant-aware performance, queue depth, AI cost, and incident signals.</w:t>
      </w:r>
    </w:p>
    <w:p>
      <w:r>
        <w:rPr>
          <w:b/>
        </w:rPr>
        <w:t xml:space="preserve">Infrastructure path: </w:t>
      </w:r>
      <w:r>
        <w:t>Host the stack in a cloud environment that supports containerized custom services, managed Postgres, object storage, secrets management, CI/CD, and preview environments.</w:t>
      </w:r>
    </w:p>
    <w:p>
      <w:r>
        <w:rPr>
          <w:b/>
        </w:rPr>
        <w:t xml:space="preserve">Version control path: </w:t>
      </w:r>
      <w:r>
        <w:t>All prompts, schemas, automations, API contracts, policies, and infrastructure configuration must live in version-controlled repositories with environment-specific promotion rules.</w:t>
      </w:r>
    </w:p>
    <w:p>
      <w:pPr>
        <w:pStyle w:val="Heading1"/>
      </w:pPr>
      <w:r>
        <w:t>6. What AI should build directly versus what AI should configure</w:t>
      </w:r>
    </w:p>
    <w:p>
      <w:r>
        <w:rPr>
          <w:b/>
        </w:rPr>
        <w:t xml:space="preserve">AI should build directly: </w:t>
      </w:r>
      <w:r>
        <w:t>Structured specs, UI definitions, API contracts, SQL migrations, backend functions, tests, prompt templates, review dashboards, policy matrices, event schemas, and runbooks.</w:t>
      </w:r>
    </w:p>
    <w:p>
      <w:r>
        <w:rPr>
          <w:b/>
        </w:rPr>
        <w:t xml:space="preserve">AI should configure: </w:t>
      </w:r>
      <w:r>
        <w:t>No-code page bindings, workflow automation nodes, dashboard cards, integration settings, analytics events, feature flag defaults, and environment variables through controlled templates.</w:t>
      </w:r>
    </w:p>
    <w:p>
      <w:r>
        <w:rPr>
          <w:b/>
        </w:rPr>
        <w:t xml:space="preserve">AI should not freely invent: </w:t>
      </w:r>
      <w:r>
        <w:t>Security policy rules, data-retention defaults, role-permission matrices, cross-tenant access paths, billing logic, grade-release behavior, or deletion policies without explicit specification reference.</w:t>
      </w:r>
    </w:p>
    <w:p>
      <w:r>
        <w:rPr>
          <w:b/>
        </w:rPr>
        <w:t xml:space="preserve">Reason: </w:t>
      </w:r>
      <w:r>
        <w:t>The build fails when AI improvises in high-risk domains. AI should accelerate implementation, not redefine governance or trust assumptions.</w:t>
      </w:r>
    </w:p>
    <w:p>
      <w:pPr>
        <w:pStyle w:val="Heading1"/>
      </w:pPr>
      <w:r>
        <w:t>7. Service ownership boundaries inside the no-code / AI stack</w:t>
      </w:r>
    </w:p>
    <w:p>
      <w:r>
        <w:rPr>
          <w:b/>
        </w:rPr>
        <w:t xml:space="preserve">Identity ownership: </w:t>
      </w:r>
      <w:r>
        <w:t>Authentication provider plus internal authorization service. Never distribute identity logic across multiple no-code tools.</w:t>
      </w:r>
    </w:p>
    <w:p>
      <w:r>
        <w:rPr>
          <w:b/>
        </w:rPr>
        <w:t xml:space="preserve">Authorization ownership: </w:t>
      </w:r>
      <w:r>
        <w:t>Dedicated policy service or tightly controlled backend function layer. No page builder should make final permission decisions alone.</w:t>
      </w:r>
    </w:p>
    <w:p>
      <w:r>
        <w:rPr>
          <w:b/>
        </w:rPr>
        <w:t xml:space="preserve">Core academic logic ownership: </w:t>
      </w:r>
      <w:r>
        <w:t>Backend services and database layer. Course creation, grading state, submission state, and mastery logic must not live only inside frontend tools.</w:t>
      </w:r>
    </w:p>
    <w:p>
      <w:r>
        <w:rPr>
          <w:b/>
        </w:rPr>
        <w:t xml:space="preserve">Automation ownership: </w:t>
      </w:r>
      <w:r>
        <w:t>n8n or equivalent workflow engine for cross-service coordination, reminders, escalations, and low-risk orchestration.</w:t>
      </w:r>
    </w:p>
    <w:p>
      <w:r>
        <w:rPr>
          <w:b/>
        </w:rPr>
        <w:t xml:space="preserve">AI ownership: </w:t>
      </w:r>
      <w:r>
        <w:t>Central AI orchestration service with policy-aware tool access and output logging. Individual pages may invoke AI, but they should not own AI decision logic.</w:t>
      </w:r>
    </w:p>
    <w:p>
      <w:r>
        <w:rPr>
          <w:b/>
        </w:rPr>
        <w:t xml:space="preserve">Analytics ownership: </w:t>
      </w:r>
      <w:r>
        <w:t>Product telemetry in PostHog; durable reporting in warehouse. Avoid burying key analytics only in no-code dashboards.</w:t>
      </w:r>
    </w:p>
    <w:p>
      <w:pPr>
        <w:pStyle w:val="Heading1"/>
      </w:pPr>
      <w:r>
        <w:t>8. Mandatory execution controls for an AI-led build</w:t>
      </w:r>
    </w:p>
    <w:p>
      <w:r>
        <w:rPr>
          <w:b/>
        </w:rPr>
        <w:t xml:space="preserve">Control 1: </w:t>
      </w:r>
      <w:r>
        <w:t>Specification-first implementation. AI must read the architecture documents before generating screens, endpoints, policies, or migrations.</w:t>
      </w:r>
    </w:p>
    <w:p>
      <w:r>
        <w:rPr>
          <w:b/>
        </w:rPr>
        <w:t xml:space="preserve">Control 2: </w:t>
      </w:r>
      <w:r>
        <w:t>Acceptance-first development. Every generated feature must satisfy explicit user, workflow, permission, AI, and audit acceptance criteria.</w:t>
      </w:r>
    </w:p>
    <w:p>
      <w:r>
        <w:rPr>
          <w:b/>
        </w:rPr>
        <w:t xml:space="preserve">Control 3: </w:t>
      </w:r>
      <w:r>
        <w:t>Change isolation. AI-generated changes should be small, reviewable, and traceable rather than massive all-at-once rewrites.</w:t>
      </w:r>
    </w:p>
    <w:p>
      <w:r>
        <w:rPr>
          <w:b/>
        </w:rPr>
        <w:t xml:space="preserve">Control 4: </w:t>
      </w:r>
      <w:r>
        <w:t>Environment discipline. Development, staging, preview, and production must be distinct, with promotion rules and migration checks.</w:t>
      </w:r>
    </w:p>
    <w:p>
      <w:r>
        <w:rPr>
          <w:b/>
        </w:rPr>
        <w:t xml:space="preserve">Control 5: </w:t>
      </w:r>
      <w:r>
        <w:t>Schema authority. Database schema changes must originate from approved schema definitions and migration files, not ad hoc builder-side mutations.</w:t>
      </w:r>
    </w:p>
    <w:p>
      <w:r>
        <w:rPr>
          <w:b/>
        </w:rPr>
        <w:t xml:space="preserve">Control 6: </w:t>
      </w:r>
      <w:r>
        <w:t>Prompt lineage. Prompts used to generate code or logic should be stored alongside outputs for reproducibility in high-impact domains.</w:t>
      </w:r>
    </w:p>
    <w:p>
      <w:pPr>
        <w:pStyle w:val="Heading1"/>
      </w:pPr>
      <w:r>
        <w:t>9. 5W1H for the build execution model</w:t>
      </w:r>
    </w:p>
    <w:p>
      <w:r>
        <w:rPr>
          <w:b/>
        </w:rPr>
        <w:t xml:space="preserve">Who: </w:t>
      </w:r>
      <w:r>
        <w:t>AI builder agents, a supervising product owner, optional technical reviewer, and operations owner are the primary build actors.</w:t>
      </w:r>
    </w:p>
    <w:p>
      <w:r>
        <w:rPr>
          <w:b/>
        </w:rPr>
        <w:t xml:space="preserve">What: </w:t>
      </w:r>
      <w:r>
        <w:t>The execution model builds the LMS through coordinated prompt-driven generation, schema-first implementation, controlled no-code assembly, test enforcement, and staged deployment.</w:t>
      </w:r>
    </w:p>
    <w:p>
      <w:r>
        <w:rPr>
          <w:b/>
        </w:rPr>
        <w:t xml:space="preserve">When: </w:t>
      </w:r>
      <w:r>
        <w:t>The process begins with architecture ingestion, moves into phased implementation, then expands into optimization, observability, and enterprise controls.</w:t>
      </w:r>
    </w:p>
    <w:p>
      <w:r>
        <w:rPr>
          <w:b/>
        </w:rPr>
        <w:t xml:space="preserve">Where: </w:t>
      </w:r>
      <w:r>
        <w:t>Work happens across repositories, no-code workspaces, database environments, automation flows, model gateways, infrastructure pipelines, and QA environments.</w:t>
      </w:r>
    </w:p>
    <w:p>
      <w:r>
        <w:rPr>
          <w:b/>
        </w:rPr>
        <w:t xml:space="preserve">Why: </w:t>
      </w:r>
      <w:r>
        <w:t>Without a clear execution model, the project will drift, duplicate logic, weaken governance, and become difficult to scale or maintain.</w:t>
      </w:r>
    </w:p>
    <w:p>
      <w:r>
        <w:rPr>
          <w:b/>
        </w:rPr>
        <w:t xml:space="preserve">How: </w:t>
      </w:r>
      <w:r>
        <w:t>The stack uses a central specification layer, shared schema contracts, service boundaries, tool-specific responsibilities, environment promotion rules, and recurring review gates.</w:t>
      </w:r>
    </w:p>
    <w:p>
      <w:pPr>
        <w:pStyle w:val="Heading1"/>
      </w:pPr>
      <w:r>
        <w:t>10. Phased build order for AI execution</w:t>
      </w:r>
    </w:p>
    <w:p>
      <w:r>
        <w:rPr>
          <w:b/>
        </w:rPr>
        <w:t xml:space="preserve">Phase 0: </w:t>
      </w:r>
      <w:r>
        <w:t>Ingest all architecture documents, normalize terminology, lock canonical entity names, and generate a build backlog with dependencies.</w:t>
      </w:r>
    </w:p>
    <w:p>
      <w:r>
        <w:rPr>
          <w:b/>
        </w:rPr>
        <w:t xml:space="preserve">Phase 1: </w:t>
      </w:r>
      <w:r>
        <w:t>Provision core infrastructure: repositories, environments, Postgres, object storage, identity provider, secrets, CI/CD, observability, and baseline feature flag service.</w:t>
      </w:r>
    </w:p>
    <w:p>
      <w:r>
        <w:rPr>
          <w:b/>
        </w:rPr>
        <w:t xml:space="preserve">Phase 2: </w:t>
      </w:r>
      <w:r>
        <w:t>Implement the platform core: tenants, institutions, users, roles, permissions, branding profiles, feature entitlements, academic structure, and audit logging.</w:t>
      </w:r>
    </w:p>
    <w:p>
      <w:r>
        <w:rPr>
          <w:b/>
        </w:rPr>
        <w:t xml:space="preserve">Phase 3: </w:t>
      </w:r>
      <w:r>
        <w:t>Build the student and teacher instructional core: courses, sections, modules, lessons, assignments, submissions, grading queue, gradebook, and notifications.</w:t>
      </w:r>
    </w:p>
    <w:p>
      <w:r>
        <w:rPr>
          <w:b/>
        </w:rPr>
        <w:t xml:space="preserve">Phase 4: </w:t>
      </w:r>
      <w:r>
        <w:t>Build admin and parent layers: institution management, user directory, analytics, communication center, parent portal, and support surfaces.</w:t>
      </w:r>
    </w:p>
    <w:p>
      <w:r>
        <w:rPr>
          <w:b/>
        </w:rPr>
        <w:t xml:space="preserve">Phase 5: </w:t>
      </w:r>
      <w:r>
        <w:t>Implement AI systems: tutor orchestration, AI grading assistant, policy engine, review queues, risk detection, and AI governance center.</w:t>
      </w:r>
    </w:p>
    <w:p>
      <w:r>
        <w:rPr>
          <w:b/>
        </w:rPr>
        <w:t xml:space="preserve">Phase 6: </w:t>
      </w:r>
      <w:r>
        <w:t>Implement billing, integrations, exports, workflow automations, and enterprise controls.</w:t>
      </w:r>
    </w:p>
    <w:p>
      <w:r>
        <w:rPr>
          <w:b/>
        </w:rPr>
        <w:t xml:space="preserve">Phase 7: </w:t>
      </w:r>
      <w:r>
        <w:t>Run hardening: security verification, restore drills, performance tuning, telemetry validation, and controlled beta release.</w:t>
      </w:r>
    </w:p>
    <w:p>
      <w:pPr>
        <w:pStyle w:val="Heading1"/>
      </w:pPr>
      <w:r>
        <w:t>11. Tool-by-tool prescriptive recommendations</w:t>
      </w:r>
    </w:p>
    <w:p>
      <w:r>
        <w:rPr>
          <w:b/>
        </w:rPr>
        <w:t xml:space="preserve">WeWeb: </w:t>
      </w:r>
      <w:r>
        <w:t>Use for browser-based role portals when speed is critical and the team wants strong API integration with lower frontend engineering overhead. Do not let WeWeb become the only home of business logic.</w:t>
      </w:r>
    </w:p>
    <w:p>
      <w:r>
        <w:rPr>
          <w:b/>
        </w:rPr>
        <w:t xml:space="preserve">FlutterFlow: </w:t>
      </w:r>
      <w:r>
        <w:t>Use only if mobile delivery is a near-term requirement. Keep business rules in shared APIs. Mobile should consume services, not recreate them.</w:t>
      </w:r>
    </w:p>
    <w:p>
      <w:r>
        <w:rPr>
          <w:b/>
        </w:rPr>
        <w:t xml:space="preserve">Xano: </w:t>
      </w:r>
      <w:r>
        <w:t>Good for quickly exposing backend APIs, relationship logic, and operational endpoints. Avoid burying irreplaceable enterprise logic there without parallel schema and contract documentation.</w:t>
      </w:r>
    </w:p>
    <w:p>
      <w:r>
        <w:rPr>
          <w:b/>
        </w:rPr>
        <w:t xml:space="preserve">Supabase: </w:t>
      </w:r>
      <w:r>
        <w:t>Strong choice for Postgres, storage, auth acceleration, and edge functions. Best when the team wants a tighter developer-oriented base with extensibility.</w:t>
      </w:r>
    </w:p>
    <w:p>
      <w:r>
        <w:rPr>
          <w:b/>
        </w:rPr>
        <w:t xml:space="preserve">n8n: </w:t>
      </w:r>
      <w:r>
        <w:t>Preferred automation engine because it is transparent, scriptable, self-hostable, and works well for event-driven operations, notifications, and admin workflows.</w:t>
      </w:r>
    </w:p>
    <w:p>
      <w:r>
        <w:rPr>
          <w:b/>
        </w:rPr>
        <w:t xml:space="preserve">LangGraph or custom orchestrator: </w:t>
      </w:r>
      <w:r>
        <w:t>Preferred for AI execution because it supports stateful orchestration, controlled routing, policy-aware tool use, and recoverable workflows.</w:t>
      </w:r>
    </w:p>
    <w:p>
      <w:r>
        <w:rPr>
          <w:b/>
        </w:rPr>
        <w:t xml:space="preserve">PostHog: </w:t>
      </w:r>
      <w:r>
        <w:t>Recommended for behavioral product analytics, feature usage tracking, and build-learning loops. It should complement, not replace, the analytics warehouse.</w:t>
      </w:r>
    </w:p>
    <w:p>
      <w:r>
        <w:rPr>
          <w:b/>
        </w:rPr>
        <w:t xml:space="preserve">BigQuery or ClickHouse: </w:t>
      </w:r>
      <w:r>
        <w:t>Recommended for heavier operational and cross-tenant analytics. Use BigQuery for managed scale, or ClickHouse for performance-oriented self-managed analytics.</w:t>
      </w:r>
    </w:p>
    <w:p>
      <w:pPr>
        <w:pStyle w:val="Heading1"/>
      </w:pPr>
      <w:r>
        <w:t>12. Testing architecture for the AI-led stack</w:t>
      </w:r>
    </w:p>
    <w:p>
      <w:r>
        <w:rPr>
          <w:b/>
        </w:rPr>
        <w:t xml:space="preserve">Unit tests: </w:t>
      </w:r>
      <w:r>
        <w:t>Custom backend logic, policy evaluators, data transforms, and AI post-processors must have deterministic tests.</w:t>
      </w:r>
    </w:p>
    <w:p>
      <w:r>
        <w:rPr>
          <w:b/>
        </w:rPr>
        <w:t xml:space="preserve">Contract tests: </w:t>
      </w:r>
      <w:r>
        <w:t>Every API and event contract must be tested so page builders and workflows do not silently drift from service expectations.</w:t>
      </w:r>
    </w:p>
    <w:p>
      <w:r>
        <w:rPr>
          <w:b/>
        </w:rPr>
        <w:t xml:space="preserve">Workflow tests: </w:t>
      </w:r>
      <w:r>
        <w:t>Critical workflows such as onboarding, enrollment, submission, grading, intervention, exports, and AI review must have end-to-end tests.</w:t>
      </w:r>
    </w:p>
    <w:p>
      <w:r>
        <w:rPr>
          <w:b/>
        </w:rPr>
        <w:t xml:space="preserve">Permission tests: </w:t>
      </w:r>
      <w:r>
        <w:t>Negative-path tests are mandatory: users must be proven unable to access data outside allowed scope.</w:t>
      </w:r>
    </w:p>
    <w:p>
      <w:r>
        <w:rPr>
          <w:b/>
        </w:rPr>
        <w:t xml:space="preserve">AI evaluation tests: </w:t>
      </w:r>
      <w:r>
        <w:t>AI features need benchmark prompts, expected policy behavior, review routing checks, hallucination thresholds, and cost telemetry validation.</w:t>
      </w:r>
    </w:p>
    <w:p>
      <w:r>
        <w:rPr>
          <w:b/>
        </w:rPr>
        <w:t xml:space="preserve">Migration tests: </w:t>
      </w:r>
      <w:r>
        <w:t>Schema changes must be tested against staging copies and must include rollback plans or forward-fix playbooks.</w:t>
      </w:r>
    </w:p>
    <w:p>
      <w:pPr>
        <w:pStyle w:val="Heading1"/>
      </w:pPr>
      <w:r>
        <w:t>13. Human review checkpoints that must not be skipped</w:t>
      </w:r>
    </w:p>
    <w:p>
      <w:r>
        <w:rPr>
          <w:b/>
        </w:rPr>
        <w:t xml:space="preserve">Checkpoint 1: </w:t>
      </w:r>
      <w:r>
        <w:t>Schema and permission review before any UI builder connects to production-like data.</w:t>
      </w:r>
    </w:p>
    <w:p>
      <w:r>
        <w:rPr>
          <w:b/>
        </w:rPr>
        <w:t xml:space="preserve">Checkpoint 2: </w:t>
      </w:r>
      <w:r>
        <w:t>Workflow review before automations can send external communications or parent notifications.</w:t>
      </w:r>
    </w:p>
    <w:p>
      <w:r>
        <w:rPr>
          <w:b/>
        </w:rPr>
        <w:t xml:space="preserve">Checkpoint 3: </w:t>
      </w:r>
      <w:r>
        <w:t>AI governance review before tutor, grading, translation, or risk features are enabled for real users.</w:t>
      </w:r>
    </w:p>
    <w:p>
      <w:r>
        <w:rPr>
          <w:b/>
        </w:rPr>
        <w:t xml:space="preserve">Checkpoint 4: </w:t>
      </w:r>
      <w:r>
        <w:t>Security and export review before admin analytics, data exports, or support impersonation features are enabled.</w:t>
      </w:r>
    </w:p>
    <w:p>
      <w:r>
        <w:rPr>
          <w:b/>
        </w:rPr>
        <w:t xml:space="preserve">Checkpoint 5: </w:t>
      </w:r>
      <w:r>
        <w:t>Launch readiness review before production rollout, covering metrics, incidents, backups, and rollback paths.</w:t>
      </w:r>
    </w:p>
    <w:p>
      <w:pPr>
        <w:pStyle w:val="Heading1"/>
      </w:pPr>
      <w:r>
        <w:t>14. Portability and anti-lock-in requirements</w:t>
      </w:r>
    </w:p>
    <w:p>
      <w:r>
        <w:rPr>
          <w:b/>
        </w:rPr>
        <w:t xml:space="preserve">Requirement 1: </w:t>
      </w:r>
      <w:r>
        <w:t>All schemas, prompt templates, workflow definitions, environment configs, and event contracts must exist outside the UI of any one vendor tool.</w:t>
      </w:r>
    </w:p>
    <w:p>
      <w:r>
        <w:rPr>
          <w:b/>
        </w:rPr>
        <w:t xml:space="preserve">Requirement 2: </w:t>
      </w:r>
      <w:r>
        <w:t>No-code-built pages must consume documented APIs, not hidden builder-only data couplings.</w:t>
      </w:r>
    </w:p>
    <w:p>
      <w:r>
        <w:rPr>
          <w:b/>
        </w:rPr>
        <w:t xml:space="preserve">Requirement 3: </w:t>
      </w:r>
      <w:r>
        <w:t>Automations must be exportable and described in text specifications so they can be rebuilt if tooling changes.</w:t>
      </w:r>
    </w:p>
    <w:p>
      <w:r>
        <w:rPr>
          <w:b/>
        </w:rPr>
        <w:t xml:space="preserve">Requirement 4: </w:t>
      </w:r>
      <w:r>
        <w:t>AI prompt and policy logic must live in version-controlled configuration, not only inside proprietary agent settings.</w:t>
      </w:r>
    </w:p>
    <w:p>
      <w:r>
        <w:rPr>
          <w:b/>
        </w:rPr>
        <w:t xml:space="preserve">Requirement 5: </w:t>
      </w:r>
      <w:r>
        <w:t>Analytics events must have canonical naming and documentation independent of the analytics vendor.</w:t>
      </w:r>
    </w:p>
    <w:p>
      <w:pPr>
        <w:pStyle w:val="Heading1"/>
      </w:pPr>
      <w:r>
        <w:t>15. Failure modes this stack is explicitly designed to avoid</w:t>
      </w:r>
    </w:p>
    <w:p>
      <w:r>
        <w:rPr>
          <w:b/>
        </w:rPr>
        <w:t xml:space="preserve">Failure mode 1: </w:t>
      </w:r>
      <w:r>
        <w:t>Frontend builders containing hidden business logic that cannot be audited or migrated.</w:t>
      </w:r>
    </w:p>
    <w:p>
      <w:r>
        <w:rPr>
          <w:b/>
        </w:rPr>
        <w:t xml:space="preserve">Failure mode 2: </w:t>
      </w:r>
      <w:r>
        <w:t>AI-generated code mutating database structure without migration discipline.</w:t>
      </w:r>
    </w:p>
    <w:p>
      <w:r>
        <w:rPr>
          <w:b/>
        </w:rPr>
        <w:t xml:space="preserve">Failure mode 3: </w:t>
      </w:r>
      <w:r>
        <w:t>Automation tools bypassing permission checks or sending messages based on stale data.</w:t>
      </w:r>
    </w:p>
    <w:p>
      <w:r>
        <w:rPr>
          <w:b/>
        </w:rPr>
        <w:t xml:space="preserve">Failure mode 4: </w:t>
      </w:r>
      <w:r>
        <w:t>Multiple tools owning the same source of truth for users, permissions, grades, or subscriptions.</w:t>
      </w:r>
    </w:p>
    <w:p>
      <w:r>
        <w:rPr>
          <w:b/>
        </w:rPr>
        <w:t xml:space="preserve">Failure mode 5: </w:t>
      </w:r>
      <w:r>
        <w:t>Model-switching or provider failover silently changing policy behavior in educationally sensitive features.</w:t>
      </w:r>
    </w:p>
    <w:p>
      <w:r>
        <w:rPr>
          <w:b/>
        </w:rPr>
        <w:t xml:space="preserve">Failure mode 6: </w:t>
      </w:r>
      <w:r>
        <w:t>A launch path that optimizes for early demos but leaves no route to enterprise-safe scale.</w:t>
      </w:r>
    </w:p>
    <w:p>
      <w:pPr>
        <w:pStyle w:val="Heading1"/>
      </w:pPr>
      <w:r>
        <w:t>16. Build readiness gates</w:t>
      </w:r>
    </w:p>
    <w:tbl>
      <w:tblPr>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tcPr>
          <w:p>
            <w:r>
              <w:t>Gate</w:t>
            </w:r>
          </w:p>
        </w:tc>
        <w:tc>
          <w:tcPr>
            <w:tcW w:type="dxa" w:w="2484"/>
            <w:shd w:fill="D9EAF7"/>
          </w:tcPr>
          <w:p>
            <w:r>
              <w:t>Must be true</w:t>
            </w:r>
          </w:p>
        </w:tc>
        <w:tc>
          <w:tcPr>
            <w:tcW w:type="dxa" w:w="2484"/>
            <w:shd w:fill="D9EAF7"/>
          </w:tcPr>
          <w:p>
            <w:r>
              <w:t>Evidence</w:t>
            </w:r>
          </w:p>
        </w:tc>
        <w:tc>
          <w:tcPr>
            <w:tcW w:type="dxa" w:w="2484"/>
            <w:shd w:fill="D9EAF7"/>
          </w:tcPr>
          <w:p>
            <w:r>
              <w:t>Why it matters</w:t>
            </w:r>
          </w:p>
        </w:tc>
      </w:tr>
      <w:tr>
        <w:tc>
          <w:tcPr>
            <w:tcW w:type="dxa" w:w="2484"/>
          </w:tcPr>
          <w:p>
            <w:r>
              <w:t>Stack gate</w:t>
            </w:r>
          </w:p>
        </w:tc>
        <w:tc>
          <w:tcPr>
            <w:tcW w:type="dxa" w:w="2484"/>
          </w:tcPr>
          <w:p>
            <w:r>
              <w:t>Each tool has a defined responsibility and handoff boundary</w:t>
            </w:r>
          </w:p>
        </w:tc>
        <w:tc>
          <w:tcPr>
            <w:tcW w:type="dxa" w:w="2484"/>
          </w:tcPr>
          <w:p>
            <w:r>
              <w:t>Architecture matrix and tool ownership map</w:t>
            </w:r>
          </w:p>
        </w:tc>
        <w:tc>
          <w:tcPr>
            <w:tcW w:type="dxa" w:w="2484"/>
          </w:tcPr>
          <w:p>
            <w:r>
              <w:t>Prevents overlap and future confusion</w:t>
            </w:r>
          </w:p>
        </w:tc>
      </w:tr>
      <w:tr>
        <w:tc>
          <w:tcPr>
            <w:tcW w:type="dxa" w:w="2484"/>
          </w:tcPr>
          <w:p>
            <w:r>
              <w:t>Schema gate</w:t>
            </w:r>
          </w:p>
        </w:tc>
        <w:tc>
          <w:tcPr>
            <w:tcW w:type="dxa" w:w="2484"/>
          </w:tcPr>
          <w:p>
            <w:r>
              <w:t>Database schema, migrations, and ownership rules are version controlled</w:t>
            </w:r>
          </w:p>
        </w:tc>
        <w:tc>
          <w:tcPr>
            <w:tcW w:type="dxa" w:w="2484"/>
          </w:tcPr>
          <w:p>
            <w:r>
              <w:t>Migration repo and review history</w:t>
            </w:r>
          </w:p>
        </w:tc>
        <w:tc>
          <w:tcPr>
            <w:tcW w:type="dxa" w:w="2484"/>
          </w:tcPr>
          <w:p>
            <w:r>
              <w:t>Protects core data integrity</w:t>
            </w:r>
          </w:p>
        </w:tc>
      </w:tr>
      <w:tr>
        <w:tc>
          <w:tcPr>
            <w:tcW w:type="dxa" w:w="2484"/>
          </w:tcPr>
          <w:p>
            <w:r>
              <w:t>Permission gate</w:t>
            </w:r>
          </w:p>
        </w:tc>
        <w:tc>
          <w:tcPr>
            <w:tcW w:type="dxa" w:w="2484"/>
          </w:tcPr>
          <w:p>
            <w:r>
              <w:t>Role, scope, and entitlement tests pass before role portals go live</w:t>
            </w:r>
          </w:p>
        </w:tc>
        <w:tc>
          <w:tcPr>
            <w:tcW w:type="dxa" w:w="2484"/>
          </w:tcPr>
          <w:p>
            <w:r>
              <w:t>Automated test reports</w:t>
            </w:r>
          </w:p>
        </w:tc>
        <w:tc>
          <w:tcPr>
            <w:tcW w:type="dxa" w:w="2484"/>
          </w:tcPr>
          <w:p>
            <w:r>
              <w:t>Prevents unsafe access</w:t>
            </w:r>
          </w:p>
        </w:tc>
      </w:tr>
      <w:tr>
        <w:tc>
          <w:tcPr>
            <w:tcW w:type="dxa" w:w="2484"/>
          </w:tcPr>
          <w:p>
            <w:r>
              <w:t>AI gate</w:t>
            </w:r>
          </w:p>
        </w:tc>
        <w:tc>
          <w:tcPr>
            <w:tcW w:type="dxa" w:w="2484"/>
          </w:tcPr>
          <w:p>
            <w:r>
              <w:t>Model routing, prompt lineage, review queues, and fallback behavior are operational</w:t>
            </w:r>
          </w:p>
        </w:tc>
        <w:tc>
          <w:tcPr>
            <w:tcW w:type="dxa" w:w="2484"/>
          </w:tcPr>
          <w:p>
            <w:r>
              <w:t>AI governance dashboard and test cases</w:t>
            </w:r>
          </w:p>
        </w:tc>
        <w:tc>
          <w:tcPr>
            <w:tcW w:type="dxa" w:w="2484"/>
          </w:tcPr>
          <w:p>
            <w:r>
              <w:t>Makes AI trustworthy and governable</w:t>
            </w:r>
          </w:p>
        </w:tc>
      </w:tr>
      <w:tr>
        <w:tc>
          <w:tcPr>
            <w:tcW w:type="dxa" w:w="2484"/>
          </w:tcPr>
          <w:p>
            <w:r>
              <w:t>Automation gate</w:t>
            </w:r>
          </w:p>
        </w:tc>
        <w:tc>
          <w:tcPr>
            <w:tcW w:type="dxa" w:w="2484"/>
          </w:tcPr>
          <w:p>
            <w:r>
              <w:t>All outbound workflows have policy checks, retries, and audit logs</w:t>
            </w:r>
          </w:p>
        </w:tc>
        <w:tc>
          <w:tcPr>
            <w:tcW w:type="dxa" w:w="2484"/>
          </w:tcPr>
          <w:p>
            <w:r>
              <w:t>Workflow specs and run logs</w:t>
            </w:r>
          </w:p>
        </w:tc>
        <w:tc>
          <w:tcPr>
            <w:tcW w:type="dxa" w:w="2484"/>
          </w:tcPr>
          <w:p>
            <w:r>
              <w:t>Prevents accidental harm</w:t>
            </w:r>
          </w:p>
        </w:tc>
      </w:tr>
      <w:tr>
        <w:tc>
          <w:tcPr>
            <w:tcW w:type="dxa" w:w="2484"/>
          </w:tcPr>
          <w:p>
            <w:r>
              <w:t>Portability gate</w:t>
            </w:r>
          </w:p>
        </w:tc>
        <w:tc>
          <w:tcPr>
            <w:tcW w:type="dxa" w:w="2484"/>
          </w:tcPr>
          <w:p>
            <w:r>
              <w:t>Core logic is not trapped in a proprietary builder</w:t>
            </w:r>
          </w:p>
        </w:tc>
        <w:tc>
          <w:tcPr>
            <w:tcW w:type="dxa" w:w="2484"/>
          </w:tcPr>
          <w:p>
            <w:r>
              <w:t>API contracts, exports, and rebuild notes</w:t>
            </w:r>
          </w:p>
        </w:tc>
        <w:tc>
          <w:tcPr>
            <w:tcW w:type="dxa" w:w="2484"/>
          </w:tcPr>
          <w:p>
            <w:r>
              <w:t>Protects long-term maintainability</w:t>
            </w:r>
          </w:p>
        </w:tc>
      </w:tr>
    </w:tbl>
    <w:p>
      <w:pPr>
        <w:pStyle w:val="Heading1"/>
      </w:pPr>
      <w:r>
        <w:t>17. Final implementation instruction for future master build prompts</w:t>
      </w:r>
    </w:p>
    <w:p>
      <w:r>
        <w:t>When these documents are combined into the LMS build prompt, the AI must be instructed to treat this stack as a governed execution architecture. It must not freely choose a different stack unless it documents why the substitute is materially better on security, portability, auditability, cost, and scale. Any substitution must also preserve tenant isolation, policy enforcement, AI governance, migration discipline, observability, and exportability.</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3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3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5F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