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LMS</w:t>
        <w:br/>
        <w:t>Service and API Architecture</w:t>
      </w:r>
    </w:p>
    <w:p>
      <w:pPr>
        <w:pStyle w:val="Subtitle"/>
        <w:jc w:val="center"/>
      </w:pPr>
      <w:r>
        <w:t>Forward-integrated build specification with reassessed requirements, technical service boundaries, API patterns, async orchestration, AI governance, and 5W1H coverage for implementation.</w:t>
      </w:r>
    </w:p>
    <w:p>
      <w:pPr>
        <w:jc w:val="center"/>
      </w:pPr>
      <w:r>
        <w:rPr>
          <w:sz w:val="22"/>
        </w:rPr>
        <w:br/>
        <w:t>Prepared as the next build-stage document after feature systems, database architecture, UI architecture, workflow architecture, and the master summary.</w:t>
        <w:br/>
        <w:br/>
        <w:t>This version embeds the previously identified weaknesses as active build requirements so the blueprint remains forward-only.</w:t>
      </w:r>
    </w:p>
    <w:p/>
    <w:tbl>
      <w:tblPr>
        <w:tblW w:type="auto" w:w="0"/>
        <w:jc w:val="center"/>
        <w:tblLayout w:type="fixed"/>
        <w:tblLook w:firstColumn="1" w:firstRow="1" w:lastColumn="0" w:lastRow="0" w:noHBand="0" w:noVBand="1" w:val="04A0"/>
      </w:tblPr>
      <w:tblGrid>
        <w:gridCol w:w="4968"/>
        <w:gridCol w:w="4968"/>
      </w:tblGrid>
      <w:tr>
        <w:tc>
          <w:tcPr>
            <w:tcW w:type="dxa" w:w="2592"/>
            <w:vAlign w:val="center"/>
            <w:tcMar>
              <w:top w:w="110" w:type="dxa"/>
              <w:start w:w="130" w:type="dxa"/>
              <w:bottom w:w="110" w:type="dxa"/>
              <w:end w:w="130" w:type="dxa"/>
            </w:tcMar>
            <w:shd w:fill="DCE6F1"/>
          </w:tcPr>
          <w:p>
            <w:pPr>
              <w:spacing w:after="0"/>
            </w:pPr>
            <w:r>
              <w:rPr>
                <w:sz w:val="20"/>
              </w:rPr>
              <w:t>Document role</w:t>
            </w:r>
          </w:p>
        </w:tc>
        <w:tc>
          <w:tcPr>
            <w:tcW w:type="dxa" w:w="6912"/>
            <w:vAlign w:val="center"/>
            <w:tcMar>
              <w:top w:w="110" w:type="dxa"/>
              <w:start w:w="130" w:type="dxa"/>
              <w:bottom w:w="110" w:type="dxa"/>
              <w:end w:w="130" w:type="dxa"/>
            </w:tcMar>
          </w:tcPr>
          <w:p>
            <w:pPr>
              <w:spacing w:after="0"/>
            </w:pPr>
            <w:r>
              <w:rPr>
                <w:sz w:val="20"/>
              </w:rPr>
              <w:t>Technical architecture specification</w:t>
            </w:r>
          </w:p>
        </w:tc>
      </w:tr>
      <w:tr>
        <w:tc>
          <w:tcPr>
            <w:tcW w:type="dxa" w:w="2592"/>
            <w:vAlign w:val="center"/>
            <w:tcMar>
              <w:top w:w="110" w:type="dxa"/>
              <w:start w:w="130" w:type="dxa"/>
              <w:bottom w:w="110" w:type="dxa"/>
              <w:end w:w="130" w:type="dxa"/>
            </w:tcMar>
            <w:shd w:fill="DCE6F1"/>
          </w:tcPr>
          <w:p>
            <w:pPr>
              <w:spacing w:after="0"/>
            </w:pPr>
            <w:r>
              <w:rPr>
                <w:sz w:val="20"/>
              </w:rPr>
              <w:t>Primary build audience</w:t>
            </w:r>
          </w:p>
        </w:tc>
        <w:tc>
          <w:tcPr>
            <w:tcW w:type="dxa" w:w="6912"/>
            <w:vAlign w:val="center"/>
            <w:tcMar>
              <w:top w:w="110" w:type="dxa"/>
              <w:start w:w="130" w:type="dxa"/>
              <w:bottom w:w="110" w:type="dxa"/>
              <w:end w:w="130" w:type="dxa"/>
            </w:tcMar>
          </w:tcPr>
          <w:p>
            <w:pPr>
              <w:spacing w:after="0"/>
            </w:pPr>
            <w:r>
              <w:rPr>
                <w:sz w:val="20"/>
              </w:rPr>
              <w:t>AI build agents, product architects, no-code builders, system designers, QA planners, and operators</w:t>
            </w:r>
          </w:p>
        </w:tc>
      </w:tr>
      <w:tr>
        <w:tc>
          <w:tcPr>
            <w:tcW w:type="dxa" w:w="2592"/>
            <w:vAlign w:val="center"/>
            <w:tcMar>
              <w:top w:w="110" w:type="dxa"/>
              <w:start w:w="130" w:type="dxa"/>
              <w:bottom w:w="110" w:type="dxa"/>
              <w:end w:w="130" w:type="dxa"/>
            </w:tcMar>
            <w:shd w:fill="DCE6F1"/>
          </w:tcPr>
          <w:p>
            <w:pPr>
              <w:spacing w:after="0"/>
            </w:pPr>
            <w:r>
              <w:rPr>
                <w:sz w:val="20"/>
              </w:rPr>
              <w:t>Critical output</w:t>
            </w:r>
          </w:p>
        </w:tc>
        <w:tc>
          <w:tcPr>
            <w:tcW w:type="dxa" w:w="6912"/>
            <w:vAlign w:val="center"/>
            <w:tcMar>
              <w:top w:w="110" w:type="dxa"/>
              <w:start w:w="130" w:type="dxa"/>
              <w:bottom w:w="110" w:type="dxa"/>
              <w:end w:w="130" w:type="dxa"/>
            </w:tcMar>
          </w:tcPr>
          <w:p>
            <w:pPr>
              <w:spacing w:after="0"/>
            </w:pPr>
            <w:r>
              <w:rPr>
                <w:sz w:val="20"/>
              </w:rPr>
              <w:t>Service map, API design rules, event contracts, async jobs, AI orchestration, security boundaries, and implementation decisions</w:t>
            </w:r>
          </w:p>
        </w:tc>
      </w:tr>
      <w:tr>
        <w:tc>
          <w:tcPr>
            <w:tcW w:type="dxa" w:w="2592"/>
            <w:vAlign w:val="center"/>
            <w:tcMar>
              <w:top w:w="110" w:type="dxa"/>
              <w:start w:w="130" w:type="dxa"/>
              <w:bottom w:w="110" w:type="dxa"/>
              <w:end w:w="130" w:type="dxa"/>
            </w:tcMar>
            <w:shd w:fill="DCE6F1"/>
          </w:tcPr>
          <w:p>
            <w:pPr>
              <w:spacing w:after="0"/>
            </w:pPr>
            <w:r>
              <w:rPr>
                <w:sz w:val="20"/>
              </w:rPr>
              <w:t>Build intent</w:t>
            </w:r>
          </w:p>
        </w:tc>
        <w:tc>
          <w:tcPr>
            <w:tcW w:type="dxa" w:w="6912"/>
            <w:vAlign w:val="center"/>
            <w:tcMar>
              <w:top w:w="110" w:type="dxa"/>
              <w:start w:w="130" w:type="dxa"/>
              <w:bottom w:w="110" w:type="dxa"/>
              <w:end w:w="130" w:type="dxa"/>
            </w:tcMar>
          </w:tcPr>
          <w:p>
            <w:pPr>
              <w:spacing w:after="0"/>
            </w:pPr>
            <w:r>
              <w:rPr>
                <w:sz w:val="20"/>
              </w:rPr>
              <w:t>To let future build prompts produce a coherent LMS platform instead of disconnected features</w:t>
            </w:r>
          </w:p>
        </w:tc>
      </w:tr>
    </w:tbl>
    <w:p>
      <w:r>
        <w:br w:type="page"/>
      </w:r>
    </w:p>
    <w:p>
      <w:pPr>
        <w:pStyle w:val="Heading1"/>
      </w:pPr>
      <w:r>
        <w:t>1. Executive integration of previously identified weaknesses</w:t>
      </w:r>
    </w:p>
    <w:p>
      <w:pPr>
        <w:spacing w:after="100"/>
      </w:pPr>
      <w:r>
        <w:t>Before specifying services and APIs, the blueprint must correct weaknesses that would otherwise break the build later. The following issues are now treated as mandatory architecture requirements rather than optional improvements.</w:t>
      </w:r>
    </w:p>
    <w:p>
      <w:pPr>
        <w:spacing w:after="60"/>
      </w:pPr>
      <w:r>
        <w:rPr>
          <w:b/>
        </w:rPr>
        <w:t xml:space="preserve">Overlapping feature definitions: </w:t>
      </w:r>
      <w:r>
        <w:t>Resolved by separating platform core services from role-specific experiences and AI services. No service is allowed to own the same responsibility in two places.</w:t>
      </w:r>
    </w:p>
    <w:p>
      <w:pPr>
        <w:spacing w:after="60"/>
      </w:pPr>
      <w:r>
        <w:rPr>
          <w:b/>
        </w:rPr>
        <w:t xml:space="preserve">Insufficient enterprise controls: </w:t>
      </w:r>
      <w:r>
        <w:t>Resolved by requiring feature flags, entitlements, AI policies, auditability, support queues, and tenant-aware configuration at service level.</w:t>
      </w:r>
    </w:p>
    <w:p>
      <w:pPr>
        <w:spacing w:after="60"/>
      </w:pPr>
      <w:r>
        <w:rPr>
          <w:b/>
        </w:rPr>
        <w:t xml:space="preserve">Weak forward traceability: </w:t>
      </w:r>
      <w:r>
        <w:t>Resolved by giving each service a clear owner, primary data domain, APIs, events, queues, and 5W1H implementation logic.</w:t>
      </w:r>
    </w:p>
    <w:p>
      <w:pPr>
        <w:spacing w:after="60"/>
      </w:pPr>
      <w:r>
        <w:rPr>
          <w:b/>
        </w:rPr>
        <w:t xml:space="preserve">Parent and guardian under-modeling: </w:t>
      </w:r>
      <w:r>
        <w:t>Resolved by including a dedicated guardian service boundary and parent-safe API surfaces.</w:t>
      </w:r>
    </w:p>
    <w:p>
      <w:pPr>
        <w:spacing w:after="60"/>
      </w:pPr>
      <w:r>
        <w:rPr>
          <w:b/>
        </w:rPr>
        <w:t xml:space="preserve">AI as an add-on: </w:t>
      </w:r>
      <w:r>
        <w:t>Resolved by making AI orchestration, AI governance, human review, and model policy control first-class platform services.</w:t>
      </w:r>
    </w:p>
    <w:p>
      <w:pPr>
        <w:spacing w:after="60"/>
      </w:pPr>
      <w:r>
        <w:rPr>
          <w:b/>
        </w:rPr>
        <w:t xml:space="preserve">Analytics treated as reporting only: </w:t>
      </w:r>
      <w:r>
        <w:t>Resolved by requiring event streams, telemetry, warehouse feeds, and operational metrics for every major workflow.</w:t>
      </w:r>
    </w:p>
    <w:p>
      <w:pPr>
        <w:spacing w:after="60"/>
      </w:pPr>
      <w:r>
        <w:rPr>
          <w:b/>
        </w:rPr>
        <w:t xml:space="preserve">No clear build sequencing: </w:t>
      </w:r>
      <w:r>
        <w:t>Resolved by defining service dependencies and phased implementation order in this document.</w:t>
      </w:r>
    </w:p>
    <w:p>
      <w:pPr>
        <w:pStyle w:val="Heading1"/>
      </w:pPr>
      <w:r>
        <w:t>2. Canonical product and service hierarchy</w:t>
      </w:r>
    </w:p>
    <w:p>
      <w:pPr>
        <w:spacing w:after="100"/>
      </w:pPr>
      <w:r>
        <w:t>All future build prompts should use this exact hierarchy so AI-generated output stays internally consistent.</w:t>
      </w:r>
    </w:p>
    <w:p>
      <w:pPr>
        <w:pStyle w:val="ListBullet"/>
        <w:spacing w:after="40"/>
      </w:pPr>
      <w:r>
        <w:rPr>
          <w:sz w:val="20"/>
        </w:rPr>
        <w:t>Platform layer - global shell, identity, security, billing, support, integrations, AI governance, analytics, search, notifications.</w:t>
      </w:r>
    </w:p>
    <w:p>
      <w:pPr>
        <w:pStyle w:val="ListBullet"/>
        <w:spacing w:after="40"/>
      </w:pPr>
      <w:r>
        <w:rPr>
          <w:sz w:val="20"/>
        </w:rPr>
        <w:t>Tenant layer - district, school group, academy network, tutoring business, or enterprise learning customer.</w:t>
      </w:r>
    </w:p>
    <w:p>
      <w:pPr>
        <w:pStyle w:val="ListBullet"/>
        <w:spacing w:after="40"/>
      </w:pPr>
      <w:r>
        <w:rPr>
          <w:sz w:val="20"/>
        </w:rPr>
        <w:t>Institution layer - school, campus, or branch with branding, academic structure, and local administration.</w:t>
      </w:r>
    </w:p>
    <w:p>
      <w:pPr>
        <w:pStyle w:val="ListBullet"/>
        <w:spacing w:after="40"/>
      </w:pPr>
      <w:r>
        <w:rPr>
          <w:sz w:val="20"/>
        </w:rPr>
        <w:t>Academic structure layer - years, terms, programs, departments, grade levels, cohorts, standards frameworks.</w:t>
      </w:r>
    </w:p>
    <w:p>
      <w:pPr>
        <w:pStyle w:val="ListBullet"/>
        <w:spacing w:after="40"/>
      </w:pPr>
      <w:r>
        <w:rPr>
          <w:sz w:val="20"/>
        </w:rPr>
        <w:t>Learning delivery layer - courses, sections, modules, lessons, assignments, quizzes, discussions, live sessions.</w:t>
      </w:r>
    </w:p>
    <w:p>
      <w:pPr>
        <w:pStyle w:val="ListBullet"/>
        <w:spacing w:after="40"/>
      </w:pPr>
      <w:r>
        <w:rPr>
          <w:sz w:val="20"/>
        </w:rPr>
        <w:t>Participation layer - enrollments, submissions, grades, attendance, behavior, messaging, portfolios, interventions.</w:t>
      </w:r>
    </w:p>
    <w:p>
      <w:pPr>
        <w:pStyle w:val="ListBullet"/>
        <w:spacing w:after="40"/>
      </w:pPr>
      <w:r>
        <w:rPr>
          <w:sz w:val="20"/>
        </w:rPr>
        <w:t>Intelligence layer - AI tutor, AI grading, recommendations, risk analytics, summaries, translation, workflow automation.</w:t>
      </w:r>
    </w:p>
    <w:p>
      <w:pPr>
        <w:pStyle w:val="ListBullet"/>
        <w:spacing w:after="40"/>
      </w:pPr>
      <w:r>
        <w:rPr>
          <w:sz w:val="20"/>
        </w:rPr>
        <w:t>Governance layer - permissions, audit, entitlements, AI policies, compliance, security, support, reporting.</w:t>
      </w:r>
    </w:p>
    <w:p>
      <w:pPr>
        <w:pStyle w:val="Heading1"/>
      </w:pPr>
      <w:r>
        <w:t>3. Architecture principles that every service must obey</w:t>
      </w:r>
    </w:p>
    <w:p>
      <w:pPr>
        <w:pStyle w:val="ListBullet"/>
        <w:spacing w:after="40"/>
      </w:pPr>
      <w:r>
        <w:rPr>
          <w:sz w:val="20"/>
        </w:rPr>
        <w:t>Tenant-aware by default. Every request, background job, and event must carry enough context to enforce tenant and scope isolation.</w:t>
      </w:r>
    </w:p>
    <w:p>
      <w:pPr>
        <w:pStyle w:val="ListBullet"/>
        <w:spacing w:after="40"/>
      </w:pPr>
      <w:r>
        <w:rPr>
          <w:sz w:val="20"/>
        </w:rPr>
        <w:t>Single ownership. Each domain object must have one service of record. Other services may cache, subscribe, or index, but not become shadow owners.</w:t>
      </w:r>
    </w:p>
    <w:p>
      <w:pPr>
        <w:pStyle w:val="ListBullet"/>
        <w:spacing w:after="40"/>
      </w:pPr>
      <w:r>
        <w:rPr>
          <w:sz w:val="20"/>
        </w:rPr>
        <w:t>API plus event duality. Synchronous APIs handle immediate user interactions; asynchronous events handle downstream reactions, analytics, and automation.</w:t>
      </w:r>
    </w:p>
    <w:p>
      <w:pPr>
        <w:pStyle w:val="ListBullet"/>
        <w:spacing w:after="40"/>
      </w:pPr>
      <w:r>
        <w:rPr>
          <w:sz w:val="20"/>
        </w:rPr>
        <w:t>Human override for sensitive outcomes. Grades, severe risk flags, policy changes, account suspension, and billing adjustments require explicit override or approval logic.</w:t>
      </w:r>
    </w:p>
    <w:p>
      <w:pPr>
        <w:pStyle w:val="ListBullet"/>
        <w:spacing w:after="40"/>
      </w:pPr>
      <w:r>
        <w:rPr>
          <w:sz w:val="20"/>
        </w:rPr>
        <w:t>Observability by design. Every service needs health checks, logs, metrics, traces, and business telemetry.</w:t>
      </w:r>
    </w:p>
    <w:p>
      <w:pPr>
        <w:pStyle w:val="ListBullet"/>
        <w:spacing w:after="40"/>
      </w:pPr>
      <w:r>
        <w:rPr>
          <w:sz w:val="20"/>
        </w:rPr>
        <w:t>Feature-flagged release control. New modules, AI use cases, and premium features must be gated per tenant and optionally per institution.</w:t>
      </w:r>
    </w:p>
    <w:p>
      <w:pPr>
        <w:pStyle w:val="ListBullet"/>
        <w:spacing w:after="40"/>
      </w:pPr>
      <w:r>
        <w:rPr>
          <w:sz w:val="20"/>
        </w:rPr>
        <w:t>Policy-driven AI. AI services must read the effective AI policy for the tenant and use case before any generation or scoring action occurs.</w:t>
      </w:r>
    </w:p>
    <w:p>
      <w:pPr>
        <w:pStyle w:val="ListBullet"/>
        <w:spacing w:after="40"/>
      </w:pPr>
      <w:r>
        <w:rPr>
          <w:sz w:val="20"/>
        </w:rPr>
        <w:t>Documented failure behavior. Each API and workflow must define retries, dead-letter handling, idempotency, and fallback paths.</w:t>
      </w:r>
    </w:p>
    <w:p>
      <w:pPr>
        <w:pStyle w:val="Heading1"/>
      </w:pPr>
      <w:r>
        <w:t>4. Platform service map</w:t>
      </w:r>
    </w:p>
    <w:p>
      <w:pPr>
        <w:spacing w:after="100"/>
      </w:pPr>
      <w:r>
        <w:t>The table below defines the minimum service set for a coherent build. These are logical services. In an MVP, several can run inside one codebase, but the boundaries still matter.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88"/>
            <w:shd w:fill="2F75B5"/>
            <w:tcMar>
              <w:top w:w="110" w:type="dxa"/>
              <w:start w:w="120" w:type="dxa"/>
              <w:bottom w:w="110" w:type="dxa"/>
              <w:end w:w="120" w:type="dxa"/>
            </w:tcMar>
          </w:tcPr>
          <w:p>
            <w:pPr>
              <w:jc w:val="center"/>
            </w:pPr>
            <w:r>
              <w:rPr>
                <w:b/>
                <w:color w:val="FFFFFF"/>
                <w:sz w:val="19"/>
              </w:rPr>
              <w:t>Service</w:t>
            </w:r>
          </w:p>
        </w:tc>
        <w:tc>
          <w:tcPr>
            <w:tcW w:type="dxa" w:w="1944"/>
            <w:shd w:fill="2F75B5"/>
            <w:tcMar>
              <w:top w:w="110" w:type="dxa"/>
              <w:start w:w="120" w:type="dxa"/>
              <w:bottom w:w="110" w:type="dxa"/>
              <w:end w:w="120" w:type="dxa"/>
            </w:tcMar>
          </w:tcPr>
          <w:p>
            <w:pPr>
              <w:jc w:val="center"/>
            </w:pPr>
            <w:r>
              <w:rPr>
                <w:b/>
                <w:color w:val="FFFFFF"/>
                <w:sz w:val="19"/>
              </w:rPr>
              <w:t>Owns</w:t>
            </w:r>
          </w:p>
        </w:tc>
        <w:tc>
          <w:tcPr>
            <w:tcW w:type="dxa" w:w="1944"/>
            <w:shd w:fill="2F75B5"/>
            <w:tcMar>
              <w:top w:w="110" w:type="dxa"/>
              <w:start w:w="120" w:type="dxa"/>
              <w:bottom w:w="110" w:type="dxa"/>
              <w:end w:w="120" w:type="dxa"/>
            </w:tcMar>
          </w:tcPr>
          <w:p>
            <w:pPr>
              <w:jc w:val="center"/>
            </w:pPr>
            <w:r>
              <w:rPr>
                <w:b/>
                <w:color w:val="FFFFFF"/>
                <w:sz w:val="19"/>
              </w:rPr>
              <w:t>Primary users</w:t>
            </w:r>
          </w:p>
        </w:tc>
        <w:tc>
          <w:tcPr>
            <w:tcW w:type="dxa" w:w="2232"/>
            <w:shd w:fill="2F75B5"/>
            <w:tcMar>
              <w:top w:w="110" w:type="dxa"/>
              <w:start w:w="120" w:type="dxa"/>
              <w:bottom w:w="110" w:type="dxa"/>
              <w:end w:w="120" w:type="dxa"/>
            </w:tcMar>
          </w:tcPr>
          <w:p>
            <w:pPr>
              <w:jc w:val="center"/>
            </w:pPr>
            <w:r>
              <w:rPr>
                <w:b/>
                <w:color w:val="FFFFFF"/>
                <w:sz w:val="19"/>
              </w:rPr>
              <w:t>Sync surface</w:t>
            </w:r>
          </w:p>
        </w:tc>
        <w:tc>
          <w:tcPr>
            <w:tcW w:type="dxa" w:w="2232"/>
            <w:shd w:fill="2F75B5"/>
            <w:tcMar>
              <w:top w:w="110" w:type="dxa"/>
              <w:start w:w="120" w:type="dxa"/>
              <w:bottom w:w="110" w:type="dxa"/>
              <w:end w:w="120" w:type="dxa"/>
            </w:tcMar>
          </w:tcPr>
          <w:p>
            <w:pPr>
              <w:jc w:val="center"/>
            </w:pPr>
            <w:r>
              <w:rPr>
                <w:b/>
                <w:color w:val="FFFFFF"/>
                <w:sz w:val="19"/>
              </w:rPr>
              <w:t>Async/events</w:t>
            </w:r>
          </w:p>
        </w:tc>
      </w:tr>
      <w:tr>
        <w:tc>
          <w:tcPr>
            <w:tcW w:type="dxa" w:w="1987"/>
            <w:tcMar>
              <w:top w:w="100" w:type="dxa"/>
              <w:start w:w="110" w:type="dxa"/>
              <w:bottom w:w="100" w:type="dxa"/>
              <w:end w:w="110" w:type="dxa"/>
            </w:tcMar>
            <w:vAlign w:val="center"/>
          </w:tcPr>
          <w:p>
            <w:pPr>
              <w:jc w:val="center"/>
            </w:pPr>
            <w:r>
              <w:rPr>
                <w:sz w:val="18"/>
              </w:rPr>
              <w:t>Identity &amp; Access</w:t>
            </w:r>
          </w:p>
        </w:tc>
        <w:tc>
          <w:tcPr>
            <w:tcW w:type="dxa" w:w="1987"/>
            <w:tcMar>
              <w:top w:w="100" w:type="dxa"/>
              <w:start w:w="110" w:type="dxa"/>
              <w:bottom w:w="100" w:type="dxa"/>
              <w:end w:w="110" w:type="dxa"/>
            </w:tcMar>
            <w:vAlign w:val="center"/>
          </w:tcPr>
          <w:p>
            <w:r>
              <w:rPr>
                <w:sz w:val="18"/>
              </w:rPr>
              <w:t>users, sessions, roles, permissions</w:t>
            </w:r>
          </w:p>
        </w:tc>
        <w:tc>
          <w:tcPr>
            <w:tcW w:type="dxa" w:w="1987"/>
            <w:tcMar>
              <w:top w:w="100" w:type="dxa"/>
              <w:start w:w="110" w:type="dxa"/>
              <w:bottom w:w="100" w:type="dxa"/>
              <w:end w:w="110" w:type="dxa"/>
            </w:tcMar>
            <w:vAlign w:val="center"/>
          </w:tcPr>
          <w:p>
            <w:pPr>
              <w:jc w:val="center"/>
            </w:pPr>
            <w:r>
              <w:rPr>
                <w:sz w:val="18"/>
              </w:rPr>
              <w:t>all</w:t>
            </w:r>
          </w:p>
        </w:tc>
        <w:tc>
          <w:tcPr>
            <w:tcW w:type="dxa" w:w="1987"/>
            <w:tcMar>
              <w:top w:w="100" w:type="dxa"/>
              <w:start w:w="110" w:type="dxa"/>
              <w:bottom w:w="100" w:type="dxa"/>
              <w:end w:w="110" w:type="dxa"/>
            </w:tcMar>
            <w:vAlign w:val="center"/>
          </w:tcPr>
          <w:p>
            <w:r>
              <w:rPr>
                <w:sz w:val="18"/>
              </w:rPr>
              <w:t>auth, profile, role checks</w:t>
            </w:r>
          </w:p>
        </w:tc>
        <w:tc>
          <w:tcPr>
            <w:tcW w:type="dxa" w:w="1987"/>
            <w:tcMar>
              <w:top w:w="100" w:type="dxa"/>
              <w:start w:w="110" w:type="dxa"/>
              <w:bottom w:w="100" w:type="dxa"/>
              <w:end w:w="110" w:type="dxa"/>
            </w:tcMar>
            <w:vAlign w:val="center"/>
          </w:tcPr>
          <w:p>
            <w:r>
              <w:rPr>
                <w:sz w:val="18"/>
              </w:rPr>
              <w:t>login events, session revocations</w:t>
            </w:r>
          </w:p>
        </w:tc>
      </w:tr>
      <w:tr>
        <w:tc>
          <w:tcPr>
            <w:tcW w:type="dxa" w:w="1987"/>
            <w:tcMar>
              <w:top w:w="100" w:type="dxa"/>
              <w:start w:w="110" w:type="dxa"/>
              <w:bottom w:w="100" w:type="dxa"/>
              <w:end w:w="110" w:type="dxa"/>
            </w:tcMar>
            <w:vAlign w:val="center"/>
          </w:tcPr>
          <w:p>
            <w:pPr>
              <w:jc w:val="center"/>
            </w:pPr>
            <w:r>
              <w:rPr>
                <w:sz w:val="18"/>
              </w:rPr>
              <w:t>Tenant &amp; Institution</w:t>
            </w:r>
          </w:p>
        </w:tc>
        <w:tc>
          <w:tcPr>
            <w:tcW w:type="dxa" w:w="1987"/>
            <w:tcMar>
              <w:top w:w="100" w:type="dxa"/>
              <w:start w:w="110" w:type="dxa"/>
              <w:bottom w:w="100" w:type="dxa"/>
              <w:end w:w="110" w:type="dxa"/>
            </w:tcMar>
            <w:vAlign w:val="center"/>
          </w:tcPr>
          <w:p>
            <w:r>
              <w:rPr>
                <w:sz w:val="18"/>
              </w:rPr>
              <w:t>tenants, institutions, branding, structure</w:t>
            </w:r>
          </w:p>
        </w:tc>
        <w:tc>
          <w:tcPr>
            <w:tcW w:type="dxa" w:w="1987"/>
            <w:tcMar>
              <w:top w:w="100" w:type="dxa"/>
              <w:start w:w="110" w:type="dxa"/>
              <w:bottom w:w="100" w:type="dxa"/>
              <w:end w:w="110" w:type="dxa"/>
            </w:tcMar>
            <w:vAlign w:val="center"/>
          </w:tcPr>
          <w:p>
            <w:pPr>
              <w:jc w:val="center"/>
            </w:pPr>
            <w:r>
              <w:rPr>
                <w:sz w:val="18"/>
              </w:rPr>
              <w:t>admins</w:t>
            </w:r>
          </w:p>
        </w:tc>
        <w:tc>
          <w:tcPr>
            <w:tcW w:type="dxa" w:w="1987"/>
            <w:tcMar>
              <w:top w:w="100" w:type="dxa"/>
              <w:start w:w="110" w:type="dxa"/>
              <w:bottom w:w="100" w:type="dxa"/>
              <w:end w:w="110" w:type="dxa"/>
            </w:tcMar>
            <w:vAlign w:val="center"/>
          </w:tcPr>
          <w:p>
            <w:r>
              <w:rPr>
                <w:sz w:val="18"/>
              </w:rPr>
              <w:t>org setup APIs</w:t>
            </w:r>
          </w:p>
        </w:tc>
        <w:tc>
          <w:tcPr>
            <w:tcW w:type="dxa" w:w="1987"/>
            <w:tcMar>
              <w:top w:w="100" w:type="dxa"/>
              <w:start w:w="110" w:type="dxa"/>
              <w:bottom w:w="100" w:type="dxa"/>
              <w:end w:w="110" w:type="dxa"/>
            </w:tcMar>
            <w:vAlign w:val="center"/>
          </w:tcPr>
          <w:p>
            <w:r>
              <w:rPr>
                <w:sz w:val="18"/>
              </w:rPr>
              <w:t>tenant-created, term-activated</w:t>
            </w:r>
          </w:p>
        </w:tc>
      </w:tr>
      <w:tr>
        <w:tc>
          <w:tcPr>
            <w:tcW w:type="dxa" w:w="1987"/>
            <w:tcMar>
              <w:top w:w="100" w:type="dxa"/>
              <w:start w:w="110" w:type="dxa"/>
              <w:bottom w:w="100" w:type="dxa"/>
              <w:end w:w="110" w:type="dxa"/>
            </w:tcMar>
            <w:vAlign w:val="center"/>
          </w:tcPr>
          <w:p>
            <w:pPr>
              <w:jc w:val="center"/>
            </w:pPr>
            <w:r>
              <w:rPr>
                <w:sz w:val="18"/>
              </w:rPr>
              <w:t>Course Domain</w:t>
            </w:r>
          </w:p>
        </w:tc>
        <w:tc>
          <w:tcPr>
            <w:tcW w:type="dxa" w:w="1987"/>
            <w:tcMar>
              <w:top w:w="100" w:type="dxa"/>
              <w:start w:w="110" w:type="dxa"/>
              <w:bottom w:w="100" w:type="dxa"/>
              <w:end w:w="110" w:type="dxa"/>
            </w:tcMar>
            <w:vAlign w:val="center"/>
          </w:tcPr>
          <w:p>
            <w:r>
              <w:rPr>
                <w:sz w:val="18"/>
              </w:rPr>
              <w:t>courses, sections, modules, lessons</w:t>
            </w:r>
          </w:p>
        </w:tc>
        <w:tc>
          <w:tcPr>
            <w:tcW w:type="dxa" w:w="1987"/>
            <w:tcMar>
              <w:top w:w="100" w:type="dxa"/>
              <w:start w:w="110" w:type="dxa"/>
              <w:bottom w:w="100" w:type="dxa"/>
              <w:end w:w="110" w:type="dxa"/>
            </w:tcMar>
            <w:vAlign w:val="center"/>
          </w:tcPr>
          <w:p>
            <w:pPr>
              <w:jc w:val="center"/>
            </w:pPr>
            <w:r>
              <w:rPr>
                <w:sz w:val="18"/>
              </w:rPr>
              <w:t>teachers, students</w:t>
            </w:r>
          </w:p>
        </w:tc>
        <w:tc>
          <w:tcPr>
            <w:tcW w:type="dxa" w:w="1987"/>
            <w:tcMar>
              <w:top w:w="100" w:type="dxa"/>
              <w:start w:w="110" w:type="dxa"/>
              <w:bottom w:w="100" w:type="dxa"/>
              <w:end w:w="110" w:type="dxa"/>
            </w:tcMar>
            <w:vAlign w:val="center"/>
          </w:tcPr>
          <w:p>
            <w:r>
              <w:rPr>
                <w:sz w:val="18"/>
              </w:rPr>
              <w:t>course CRUD, publish</w:t>
            </w:r>
          </w:p>
        </w:tc>
        <w:tc>
          <w:tcPr>
            <w:tcW w:type="dxa" w:w="1987"/>
            <w:tcMar>
              <w:top w:w="100" w:type="dxa"/>
              <w:start w:w="110" w:type="dxa"/>
              <w:bottom w:w="100" w:type="dxa"/>
              <w:end w:w="110" w:type="dxa"/>
            </w:tcMar>
            <w:vAlign w:val="center"/>
          </w:tcPr>
          <w:p>
            <w:r>
              <w:rPr>
                <w:sz w:val="18"/>
              </w:rPr>
              <w:t>course-published, lesson-updated</w:t>
            </w:r>
          </w:p>
        </w:tc>
      </w:tr>
      <w:tr>
        <w:tc>
          <w:tcPr>
            <w:tcW w:type="dxa" w:w="1987"/>
            <w:tcMar>
              <w:top w:w="100" w:type="dxa"/>
              <w:start w:w="110" w:type="dxa"/>
              <w:bottom w:w="100" w:type="dxa"/>
              <w:end w:w="110" w:type="dxa"/>
            </w:tcMar>
            <w:vAlign w:val="center"/>
          </w:tcPr>
          <w:p>
            <w:pPr>
              <w:jc w:val="center"/>
            </w:pPr>
            <w:r>
              <w:rPr>
                <w:sz w:val="18"/>
              </w:rPr>
              <w:t>Assessment Domain</w:t>
            </w:r>
          </w:p>
        </w:tc>
        <w:tc>
          <w:tcPr>
            <w:tcW w:type="dxa" w:w="1987"/>
            <w:tcMar>
              <w:top w:w="100" w:type="dxa"/>
              <w:start w:w="110" w:type="dxa"/>
              <w:bottom w:w="100" w:type="dxa"/>
              <w:end w:w="110" w:type="dxa"/>
            </w:tcMar>
            <w:vAlign w:val="center"/>
          </w:tcPr>
          <w:p>
            <w:r>
              <w:rPr>
                <w:sz w:val="18"/>
              </w:rPr>
              <w:t>assignments, quizzes, rubrics, banks</w:t>
            </w:r>
          </w:p>
        </w:tc>
        <w:tc>
          <w:tcPr>
            <w:tcW w:type="dxa" w:w="1987"/>
            <w:tcMar>
              <w:top w:w="100" w:type="dxa"/>
              <w:start w:w="110" w:type="dxa"/>
              <w:bottom w:w="100" w:type="dxa"/>
              <w:end w:w="110" w:type="dxa"/>
            </w:tcMar>
            <w:vAlign w:val="center"/>
          </w:tcPr>
          <w:p>
            <w:pPr>
              <w:jc w:val="center"/>
            </w:pPr>
            <w:r>
              <w:rPr>
                <w:sz w:val="18"/>
              </w:rPr>
              <w:t>teachers, students</w:t>
            </w:r>
          </w:p>
        </w:tc>
        <w:tc>
          <w:tcPr>
            <w:tcW w:type="dxa" w:w="1987"/>
            <w:tcMar>
              <w:top w:w="100" w:type="dxa"/>
              <w:start w:w="110" w:type="dxa"/>
              <w:bottom w:w="100" w:type="dxa"/>
              <w:end w:w="110" w:type="dxa"/>
            </w:tcMar>
            <w:vAlign w:val="center"/>
          </w:tcPr>
          <w:p>
            <w:r>
              <w:rPr>
                <w:sz w:val="18"/>
              </w:rPr>
              <w:t>assignment and quiz APIs</w:t>
            </w:r>
          </w:p>
        </w:tc>
        <w:tc>
          <w:tcPr>
            <w:tcW w:type="dxa" w:w="1987"/>
            <w:tcMar>
              <w:top w:w="100" w:type="dxa"/>
              <w:start w:w="110" w:type="dxa"/>
              <w:bottom w:w="100" w:type="dxa"/>
              <w:end w:w="110" w:type="dxa"/>
            </w:tcMar>
            <w:vAlign w:val="center"/>
          </w:tcPr>
          <w:p>
            <w:r>
              <w:rPr>
                <w:sz w:val="18"/>
              </w:rPr>
              <w:t>assignment-created, quiz-submitted</w:t>
            </w:r>
          </w:p>
        </w:tc>
      </w:tr>
      <w:tr>
        <w:tc>
          <w:tcPr>
            <w:tcW w:type="dxa" w:w="1987"/>
            <w:tcMar>
              <w:top w:w="100" w:type="dxa"/>
              <w:start w:w="110" w:type="dxa"/>
              <w:bottom w:w="100" w:type="dxa"/>
              <w:end w:w="110" w:type="dxa"/>
            </w:tcMar>
            <w:vAlign w:val="center"/>
          </w:tcPr>
          <w:p>
            <w:pPr>
              <w:jc w:val="center"/>
            </w:pPr>
            <w:r>
              <w:rPr>
                <w:sz w:val="18"/>
              </w:rPr>
              <w:t>Submission &amp; Grading</w:t>
            </w:r>
          </w:p>
        </w:tc>
        <w:tc>
          <w:tcPr>
            <w:tcW w:type="dxa" w:w="1987"/>
            <w:tcMar>
              <w:top w:w="100" w:type="dxa"/>
              <w:start w:w="110" w:type="dxa"/>
              <w:bottom w:w="100" w:type="dxa"/>
              <w:end w:w="110" w:type="dxa"/>
            </w:tcMar>
            <w:vAlign w:val="center"/>
          </w:tcPr>
          <w:p>
            <w:r>
              <w:rPr>
                <w:sz w:val="18"/>
              </w:rPr>
              <w:t>submissions, grades, feedback</w:t>
            </w:r>
          </w:p>
        </w:tc>
        <w:tc>
          <w:tcPr>
            <w:tcW w:type="dxa" w:w="1987"/>
            <w:tcMar>
              <w:top w:w="100" w:type="dxa"/>
              <w:start w:w="110" w:type="dxa"/>
              <w:bottom w:w="100" w:type="dxa"/>
              <w:end w:w="110" w:type="dxa"/>
            </w:tcMar>
            <w:vAlign w:val="center"/>
          </w:tcPr>
          <w:p>
            <w:pPr>
              <w:jc w:val="center"/>
            </w:pPr>
            <w:r>
              <w:rPr>
                <w:sz w:val="18"/>
              </w:rPr>
              <w:t>teachers, students</w:t>
            </w:r>
          </w:p>
        </w:tc>
        <w:tc>
          <w:tcPr>
            <w:tcW w:type="dxa" w:w="1987"/>
            <w:tcMar>
              <w:top w:w="100" w:type="dxa"/>
              <w:start w:w="110" w:type="dxa"/>
              <w:bottom w:w="100" w:type="dxa"/>
              <w:end w:w="110" w:type="dxa"/>
            </w:tcMar>
            <w:vAlign w:val="center"/>
          </w:tcPr>
          <w:p>
            <w:r>
              <w:rPr>
                <w:sz w:val="18"/>
              </w:rPr>
              <w:t>submit, grade, release</w:t>
            </w:r>
          </w:p>
        </w:tc>
        <w:tc>
          <w:tcPr>
            <w:tcW w:type="dxa" w:w="1987"/>
            <w:tcMar>
              <w:top w:w="100" w:type="dxa"/>
              <w:start w:w="110" w:type="dxa"/>
              <w:bottom w:w="100" w:type="dxa"/>
              <w:end w:w="110" w:type="dxa"/>
            </w:tcMar>
            <w:vAlign w:val="center"/>
          </w:tcPr>
          <w:p>
            <w:r>
              <w:rPr>
                <w:sz w:val="18"/>
              </w:rPr>
              <w:t>submission-created, grade-released</w:t>
            </w:r>
          </w:p>
        </w:tc>
      </w:tr>
      <w:tr>
        <w:tc>
          <w:tcPr>
            <w:tcW w:type="dxa" w:w="1987"/>
            <w:tcMar>
              <w:top w:w="100" w:type="dxa"/>
              <w:start w:w="110" w:type="dxa"/>
              <w:bottom w:w="100" w:type="dxa"/>
              <w:end w:w="110" w:type="dxa"/>
            </w:tcMar>
            <w:vAlign w:val="center"/>
          </w:tcPr>
          <w:p>
            <w:pPr>
              <w:jc w:val="center"/>
            </w:pPr>
            <w:r>
              <w:rPr>
                <w:sz w:val="18"/>
              </w:rPr>
              <w:t>Attendance &amp; Behavior</w:t>
            </w:r>
          </w:p>
        </w:tc>
        <w:tc>
          <w:tcPr>
            <w:tcW w:type="dxa" w:w="1987"/>
            <w:tcMar>
              <w:top w:w="100" w:type="dxa"/>
              <w:start w:w="110" w:type="dxa"/>
              <w:bottom w:w="100" w:type="dxa"/>
              <w:end w:w="110" w:type="dxa"/>
            </w:tcMar>
            <w:vAlign w:val="center"/>
          </w:tcPr>
          <w:p>
            <w:r>
              <w:rPr>
                <w:sz w:val="18"/>
              </w:rPr>
              <w:t>attendance, incidents, merits</w:t>
            </w:r>
          </w:p>
        </w:tc>
        <w:tc>
          <w:tcPr>
            <w:tcW w:type="dxa" w:w="1987"/>
            <w:tcMar>
              <w:top w:w="100" w:type="dxa"/>
              <w:start w:w="110" w:type="dxa"/>
              <w:bottom w:w="100" w:type="dxa"/>
              <w:end w:w="110" w:type="dxa"/>
            </w:tcMar>
            <w:vAlign w:val="center"/>
          </w:tcPr>
          <w:p>
            <w:pPr>
              <w:jc w:val="center"/>
            </w:pPr>
            <w:r>
              <w:rPr>
                <w:sz w:val="18"/>
              </w:rPr>
              <w:t>teachers, admins</w:t>
            </w:r>
          </w:p>
        </w:tc>
        <w:tc>
          <w:tcPr>
            <w:tcW w:type="dxa" w:w="1987"/>
            <w:tcMar>
              <w:top w:w="100" w:type="dxa"/>
              <w:start w:w="110" w:type="dxa"/>
              <w:bottom w:w="100" w:type="dxa"/>
              <w:end w:w="110" w:type="dxa"/>
            </w:tcMar>
            <w:vAlign w:val="center"/>
          </w:tcPr>
          <w:p>
            <w:r>
              <w:rPr>
                <w:sz w:val="18"/>
              </w:rPr>
              <w:t>mark attendance</w:t>
            </w:r>
          </w:p>
        </w:tc>
        <w:tc>
          <w:tcPr>
            <w:tcW w:type="dxa" w:w="1987"/>
            <w:tcMar>
              <w:top w:w="100" w:type="dxa"/>
              <w:start w:w="110" w:type="dxa"/>
              <w:bottom w:w="100" w:type="dxa"/>
              <w:end w:w="110" w:type="dxa"/>
            </w:tcMar>
            <w:vAlign w:val="center"/>
          </w:tcPr>
          <w:p>
            <w:r>
              <w:rPr>
                <w:sz w:val="18"/>
              </w:rPr>
              <w:t>absence-flagged, behavior-logged</w:t>
            </w:r>
          </w:p>
        </w:tc>
      </w:tr>
      <w:tr>
        <w:tc>
          <w:tcPr>
            <w:tcW w:type="dxa" w:w="1987"/>
            <w:tcMar>
              <w:top w:w="100" w:type="dxa"/>
              <w:start w:w="110" w:type="dxa"/>
              <w:bottom w:w="100" w:type="dxa"/>
              <w:end w:w="110" w:type="dxa"/>
            </w:tcMar>
            <w:vAlign w:val="center"/>
          </w:tcPr>
          <w:p>
            <w:pPr>
              <w:jc w:val="center"/>
            </w:pPr>
            <w:r>
              <w:rPr>
                <w:sz w:val="18"/>
              </w:rPr>
              <w:t>Communication</w:t>
            </w:r>
          </w:p>
        </w:tc>
        <w:tc>
          <w:tcPr>
            <w:tcW w:type="dxa" w:w="1987"/>
            <w:tcMar>
              <w:top w:w="100" w:type="dxa"/>
              <w:start w:w="110" w:type="dxa"/>
              <w:bottom w:w="100" w:type="dxa"/>
              <w:end w:w="110" w:type="dxa"/>
            </w:tcMar>
            <w:vAlign w:val="center"/>
          </w:tcPr>
          <w:p>
            <w:r>
              <w:rPr>
                <w:sz w:val="18"/>
              </w:rPr>
              <w:t>messages, announcements, notifications</w:t>
            </w:r>
          </w:p>
        </w:tc>
        <w:tc>
          <w:tcPr>
            <w:tcW w:type="dxa" w:w="1987"/>
            <w:tcMar>
              <w:top w:w="100" w:type="dxa"/>
              <w:start w:w="110" w:type="dxa"/>
              <w:bottom w:w="100" w:type="dxa"/>
              <w:end w:w="110" w:type="dxa"/>
            </w:tcMar>
            <w:vAlign w:val="center"/>
          </w:tcPr>
          <w:p>
            <w:pPr>
              <w:jc w:val="center"/>
            </w:pPr>
            <w:r>
              <w:rPr>
                <w:sz w:val="18"/>
              </w:rPr>
              <w:t>all</w:t>
            </w:r>
          </w:p>
        </w:tc>
        <w:tc>
          <w:tcPr>
            <w:tcW w:type="dxa" w:w="1987"/>
            <w:tcMar>
              <w:top w:w="100" w:type="dxa"/>
              <w:start w:w="110" w:type="dxa"/>
              <w:bottom w:w="100" w:type="dxa"/>
              <w:end w:w="110" w:type="dxa"/>
            </w:tcMar>
            <w:vAlign w:val="center"/>
          </w:tcPr>
          <w:p>
            <w:r>
              <w:rPr>
                <w:sz w:val="18"/>
              </w:rPr>
              <w:t>messaging, inbox, notice APIs</w:t>
            </w:r>
          </w:p>
        </w:tc>
        <w:tc>
          <w:tcPr>
            <w:tcW w:type="dxa" w:w="1987"/>
            <w:tcMar>
              <w:top w:w="100" w:type="dxa"/>
              <w:start w:w="110" w:type="dxa"/>
              <w:bottom w:w="100" w:type="dxa"/>
              <w:end w:w="110" w:type="dxa"/>
            </w:tcMar>
            <w:vAlign w:val="center"/>
          </w:tcPr>
          <w:p>
            <w:r>
              <w:rPr>
                <w:sz w:val="18"/>
              </w:rPr>
              <w:t>notification-dispatch</w:t>
            </w:r>
          </w:p>
        </w:tc>
      </w:tr>
      <w:tr>
        <w:tc>
          <w:tcPr>
            <w:tcW w:type="dxa" w:w="1987"/>
            <w:tcMar>
              <w:top w:w="100" w:type="dxa"/>
              <w:start w:w="110" w:type="dxa"/>
              <w:bottom w:w="100" w:type="dxa"/>
              <w:end w:w="110" w:type="dxa"/>
            </w:tcMar>
            <w:vAlign w:val="center"/>
          </w:tcPr>
          <w:p>
            <w:pPr>
              <w:jc w:val="center"/>
            </w:pPr>
            <w:r>
              <w:rPr>
                <w:sz w:val="18"/>
              </w:rPr>
              <w:t>Guardian &amp; Family</w:t>
            </w:r>
          </w:p>
        </w:tc>
        <w:tc>
          <w:tcPr>
            <w:tcW w:type="dxa" w:w="1987"/>
            <w:tcMar>
              <w:top w:w="100" w:type="dxa"/>
              <w:start w:w="110" w:type="dxa"/>
              <w:bottom w:w="100" w:type="dxa"/>
              <w:end w:w="110" w:type="dxa"/>
            </w:tcMar>
            <w:vAlign w:val="center"/>
          </w:tcPr>
          <w:p>
            <w:r>
              <w:rPr>
                <w:sz w:val="18"/>
              </w:rPr>
              <w:t>guardian links, parent views</w:t>
            </w:r>
          </w:p>
        </w:tc>
        <w:tc>
          <w:tcPr>
            <w:tcW w:type="dxa" w:w="1987"/>
            <w:tcMar>
              <w:top w:w="100" w:type="dxa"/>
              <w:start w:w="110" w:type="dxa"/>
              <w:bottom w:w="100" w:type="dxa"/>
              <w:end w:w="110" w:type="dxa"/>
            </w:tcMar>
            <w:vAlign w:val="center"/>
          </w:tcPr>
          <w:p>
            <w:pPr>
              <w:jc w:val="center"/>
            </w:pPr>
            <w:r>
              <w:rPr>
                <w:sz w:val="18"/>
              </w:rPr>
              <w:t>parents, admins</w:t>
            </w:r>
          </w:p>
        </w:tc>
        <w:tc>
          <w:tcPr>
            <w:tcW w:type="dxa" w:w="1987"/>
            <w:tcMar>
              <w:top w:w="100" w:type="dxa"/>
              <w:start w:w="110" w:type="dxa"/>
              <w:bottom w:w="100" w:type="dxa"/>
              <w:end w:w="110" w:type="dxa"/>
            </w:tcMar>
            <w:vAlign w:val="center"/>
          </w:tcPr>
          <w:p>
            <w:r>
              <w:rPr>
                <w:sz w:val="18"/>
              </w:rPr>
              <w:t>parent portal APIs</w:t>
            </w:r>
          </w:p>
        </w:tc>
        <w:tc>
          <w:tcPr>
            <w:tcW w:type="dxa" w:w="1987"/>
            <w:tcMar>
              <w:top w:w="100" w:type="dxa"/>
              <w:start w:w="110" w:type="dxa"/>
              <w:bottom w:w="100" w:type="dxa"/>
              <w:end w:w="110" w:type="dxa"/>
            </w:tcMar>
            <w:vAlign w:val="center"/>
          </w:tcPr>
          <w:p>
            <w:r>
              <w:rPr>
                <w:sz w:val="18"/>
              </w:rPr>
              <w:t>guardian-linked, parent-alerted</w:t>
            </w:r>
          </w:p>
        </w:tc>
      </w:tr>
      <w:tr>
        <w:tc>
          <w:tcPr>
            <w:tcW w:type="dxa" w:w="1987"/>
            <w:tcMar>
              <w:top w:w="100" w:type="dxa"/>
              <w:start w:w="110" w:type="dxa"/>
              <w:bottom w:w="100" w:type="dxa"/>
              <w:end w:w="110" w:type="dxa"/>
            </w:tcMar>
            <w:vAlign w:val="center"/>
          </w:tcPr>
          <w:p>
            <w:pPr>
              <w:jc w:val="center"/>
            </w:pPr>
            <w:r>
              <w:rPr>
                <w:sz w:val="18"/>
              </w:rPr>
              <w:t>Analytics &amp; Telemetry</w:t>
            </w:r>
          </w:p>
        </w:tc>
        <w:tc>
          <w:tcPr>
            <w:tcW w:type="dxa" w:w="1987"/>
            <w:tcMar>
              <w:top w:w="100" w:type="dxa"/>
              <w:start w:w="110" w:type="dxa"/>
              <w:bottom w:w="100" w:type="dxa"/>
              <w:end w:w="110" w:type="dxa"/>
            </w:tcMar>
            <w:vAlign w:val="center"/>
          </w:tcPr>
          <w:p>
            <w:r>
              <w:rPr>
                <w:sz w:val="18"/>
              </w:rPr>
              <w:t>event intake, metrics, dashboards</w:t>
            </w:r>
          </w:p>
        </w:tc>
        <w:tc>
          <w:tcPr>
            <w:tcW w:type="dxa" w:w="1987"/>
            <w:tcMar>
              <w:top w:w="100" w:type="dxa"/>
              <w:start w:w="110" w:type="dxa"/>
              <w:bottom w:w="100" w:type="dxa"/>
              <w:end w:w="110" w:type="dxa"/>
            </w:tcMar>
            <w:vAlign w:val="center"/>
          </w:tcPr>
          <w:p>
            <w:pPr>
              <w:jc w:val="center"/>
            </w:pPr>
            <w:r>
              <w:rPr>
                <w:sz w:val="18"/>
              </w:rPr>
              <w:t>teachers, admins</w:t>
            </w:r>
          </w:p>
        </w:tc>
        <w:tc>
          <w:tcPr>
            <w:tcW w:type="dxa" w:w="1987"/>
            <w:tcMar>
              <w:top w:w="100" w:type="dxa"/>
              <w:start w:w="110" w:type="dxa"/>
              <w:bottom w:w="100" w:type="dxa"/>
              <w:end w:w="110" w:type="dxa"/>
            </w:tcMar>
            <w:vAlign w:val="center"/>
          </w:tcPr>
          <w:p>
            <w:r>
              <w:rPr>
                <w:sz w:val="18"/>
              </w:rPr>
              <w:t>dashboard APIs</w:t>
            </w:r>
          </w:p>
        </w:tc>
        <w:tc>
          <w:tcPr>
            <w:tcW w:type="dxa" w:w="1987"/>
            <w:tcMar>
              <w:top w:w="100" w:type="dxa"/>
              <w:start w:w="110" w:type="dxa"/>
              <w:bottom w:w="100" w:type="dxa"/>
              <w:end w:w="110" w:type="dxa"/>
            </w:tcMar>
            <w:vAlign w:val="center"/>
          </w:tcPr>
          <w:p>
            <w:r>
              <w:rPr>
                <w:sz w:val="18"/>
              </w:rPr>
              <w:t>all product events</w:t>
            </w:r>
          </w:p>
        </w:tc>
      </w:tr>
      <w:tr>
        <w:tc>
          <w:tcPr>
            <w:tcW w:type="dxa" w:w="1987"/>
            <w:tcMar>
              <w:top w:w="100" w:type="dxa"/>
              <w:start w:w="110" w:type="dxa"/>
              <w:bottom w:w="100" w:type="dxa"/>
              <w:end w:w="110" w:type="dxa"/>
            </w:tcMar>
            <w:vAlign w:val="center"/>
          </w:tcPr>
          <w:p>
            <w:pPr>
              <w:jc w:val="center"/>
            </w:pPr>
            <w:r>
              <w:rPr>
                <w:sz w:val="18"/>
              </w:rPr>
              <w:t>AI Orchestration</w:t>
            </w:r>
          </w:p>
        </w:tc>
        <w:tc>
          <w:tcPr>
            <w:tcW w:type="dxa" w:w="1987"/>
            <w:tcMar>
              <w:top w:w="100" w:type="dxa"/>
              <w:start w:w="110" w:type="dxa"/>
              <w:bottom w:w="100" w:type="dxa"/>
              <w:end w:w="110" w:type="dxa"/>
            </w:tcMar>
            <w:vAlign w:val="center"/>
          </w:tcPr>
          <w:p>
            <w:r>
              <w:rPr>
                <w:sz w:val="18"/>
              </w:rPr>
              <w:t>prompting, generation routing</w:t>
            </w:r>
          </w:p>
        </w:tc>
        <w:tc>
          <w:tcPr>
            <w:tcW w:type="dxa" w:w="1987"/>
            <w:tcMar>
              <w:top w:w="100" w:type="dxa"/>
              <w:start w:w="110" w:type="dxa"/>
              <w:bottom w:w="100" w:type="dxa"/>
              <w:end w:w="110" w:type="dxa"/>
            </w:tcMar>
            <w:vAlign w:val="center"/>
          </w:tcPr>
          <w:p>
            <w:pPr>
              <w:jc w:val="center"/>
            </w:pPr>
            <w:r>
              <w:rPr>
                <w:sz w:val="18"/>
              </w:rPr>
              <w:t>all, system</w:t>
            </w:r>
          </w:p>
        </w:tc>
        <w:tc>
          <w:tcPr>
            <w:tcW w:type="dxa" w:w="1987"/>
            <w:tcMar>
              <w:top w:w="100" w:type="dxa"/>
              <w:start w:w="110" w:type="dxa"/>
              <w:bottom w:w="100" w:type="dxa"/>
              <w:end w:w="110" w:type="dxa"/>
            </w:tcMar>
            <w:vAlign w:val="center"/>
          </w:tcPr>
          <w:p>
            <w:r>
              <w:rPr>
                <w:sz w:val="18"/>
              </w:rPr>
              <w:t>AI request APIs</w:t>
            </w:r>
          </w:p>
        </w:tc>
        <w:tc>
          <w:tcPr>
            <w:tcW w:type="dxa" w:w="1987"/>
            <w:tcMar>
              <w:top w:w="100" w:type="dxa"/>
              <w:start w:w="110" w:type="dxa"/>
              <w:bottom w:w="100" w:type="dxa"/>
              <w:end w:w="110" w:type="dxa"/>
            </w:tcMar>
            <w:vAlign w:val="center"/>
          </w:tcPr>
          <w:p>
            <w:r>
              <w:rPr>
                <w:sz w:val="18"/>
              </w:rPr>
              <w:t>ai-run-completed, review-required</w:t>
            </w:r>
          </w:p>
        </w:tc>
      </w:tr>
      <w:tr>
        <w:tc>
          <w:tcPr>
            <w:tcW w:type="dxa" w:w="1987"/>
            <w:tcMar>
              <w:top w:w="100" w:type="dxa"/>
              <w:start w:w="110" w:type="dxa"/>
              <w:bottom w:w="100" w:type="dxa"/>
              <w:end w:w="110" w:type="dxa"/>
            </w:tcMar>
            <w:vAlign w:val="center"/>
          </w:tcPr>
          <w:p>
            <w:pPr>
              <w:jc w:val="center"/>
            </w:pPr>
            <w:r>
              <w:rPr>
                <w:sz w:val="18"/>
              </w:rPr>
              <w:t>AI Governance</w:t>
            </w:r>
          </w:p>
        </w:tc>
        <w:tc>
          <w:tcPr>
            <w:tcW w:type="dxa" w:w="1987"/>
            <w:tcMar>
              <w:top w:w="100" w:type="dxa"/>
              <w:start w:w="110" w:type="dxa"/>
              <w:bottom w:w="100" w:type="dxa"/>
              <w:end w:w="110" w:type="dxa"/>
            </w:tcMar>
            <w:vAlign w:val="center"/>
          </w:tcPr>
          <w:p>
            <w:r>
              <w:rPr>
                <w:sz w:val="18"/>
              </w:rPr>
              <w:t>models, policies, review queues</w:t>
            </w:r>
          </w:p>
        </w:tc>
        <w:tc>
          <w:tcPr>
            <w:tcW w:type="dxa" w:w="1987"/>
            <w:tcMar>
              <w:top w:w="100" w:type="dxa"/>
              <w:start w:w="110" w:type="dxa"/>
              <w:bottom w:w="100" w:type="dxa"/>
              <w:end w:w="110" w:type="dxa"/>
            </w:tcMar>
            <w:vAlign w:val="center"/>
          </w:tcPr>
          <w:p>
            <w:pPr>
              <w:jc w:val="center"/>
            </w:pPr>
            <w:r>
              <w:rPr>
                <w:sz w:val="18"/>
              </w:rPr>
              <w:t>admins</w:t>
            </w:r>
          </w:p>
        </w:tc>
        <w:tc>
          <w:tcPr>
            <w:tcW w:type="dxa" w:w="1987"/>
            <w:tcMar>
              <w:top w:w="100" w:type="dxa"/>
              <w:start w:w="110" w:type="dxa"/>
              <w:bottom w:w="100" w:type="dxa"/>
              <w:end w:w="110" w:type="dxa"/>
            </w:tcMar>
            <w:vAlign w:val="center"/>
          </w:tcPr>
          <w:p>
            <w:r>
              <w:rPr>
                <w:sz w:val="18"/>
              </w:rPr>
              <w:t>policy and review APIs</w:t>
            </w:r>
          </w:p>
        </w:tc>
        <w:tc>
          <w:tcPr>
            <w:tcW w:type="dxa" w:w="1987"/>
            <w:tcMar>
              <w:top w:w="100" w:type="dxa"/>
              <w:start w:w="110" w:type="dxa"/>
              <w:bottom w:w="100" w:type="dxa"/>
              <w:end w:w="110" w:type="dxa"/>
            </w:tcMar>
            <w:vAlign w:val="center"/>
          </w:tcPr>
          <w:p>
            <w:r>
              <w:rPr>
                <w:sz w:val="18"/>
              </w:rPr>
              <w:t>ai-flagged, policy-updated</w:t>
            </w:r>
          </w:p>
        </w:tc>
      </w:tr>
      <w:tr>
        <w:tc>
          <w:tcPr>
            <w:tcW w:type="dxa" w:w="1987"/>
            <w:tcMar>
              <w:top w:w="100" w:type="dxa"/>
              <w:start w:w="110" w:type="dxa"/>
              <w:bottom w:w="100" w:type="dxa"/>
              <w:end w:w="110" w:type="dxa"/>
            </w:tcMar>
            <w:vAlign w:val="center"/>
          </w:tcPr>
          <w:p>
            <w:pPr>
              <w:jc w:val="center"/>
            </w:pPr>
            <w:r>
              <w:rPr>
                <w:sz w:val="18"/>
              </w:rPr>
              <w:t>Automation &amp; Workflow</w:t>
            </w:r>
          </w:p>
        </w:tc>
        <w:tc>
          <w:tcPr>
            <w:tcW w:type="dxa" w:w="1987"/>
            <w:tcMar>
              <w:top w:w="100" w:type="dxa"/>
              <w:start w:w="110" w:type="dxa"/>
              <w:bottom w:w="100" w:type="dxa"/>
              <w:end w:w="110" w:type="dxa"/>
            </w:tcMar>
            <w:vAlign w:val="center"/>
          </w:tcPr>
          <w:p>
            <w:r>
              <w:rPr>
                <w:sz w:val="18"/>
              </w:rPr>
              <w:t>rules, triggers, actions</w:t>
            </w:r>
          </w:p>
        </w:tc>
        <w:tc>
          <w:tcPr>
            <w:tcW w:type="dxa" w:w="1987"/>
            <w:tcMar>
              <w:top w:w="100" w:type="dxa"/>
              <w:start w:w="110" w:type="dxa"/>
              <w:bottom w:w="100" w:type="dxa"/>
              <w:end w:w="110" w:type="dxa"/>
            </w:tcMar>
            <w:vAlign w:val="center"/>
          </w:tcPr>
          <w:p>
            <w:pPr>
              <w:jc w:val="center"/>
            </w:pPr>
            <w:r>
              <w:rPr>
                <w:sz w:val="18"/>
              </w:rPr>
              <w:t>admins, system</w:t>
            </w:r>
          </w:p>
        </w:tc>
        <w:tc>
          <w:tcPr>
            <w:tcW w:type="dxa" w:w="1987"/>
            <w:tcMar>
              <w:top w:w="100" w:type="dxa"/>
              <w:start w:w="110" w:type="dxa"/>
              <w:bottom w:w="100" w:type="dxa"/>
              <w:end w:w="110" w:type="dxa"/>
            </w:tcMar>
            <w:vAlign w:val="center"/>
          </w:tcPr>
          <w:p>
            <w:r>
              <w:rPr>
                <w:sz w:val="18"/>
              </w:rPr>
              <w:t>workflow APIs</w:t>
            </w:r>
          </w:p>
        </w:tc>
        <w:tc>
          <w:tcPr>
            <w:tcW w:type="dxa" w:w="1987"/>
            <w:tcMar>
              <w:top w:w="100" w:type="dxa"/>
              <w:start w:w="110" w:type="dxa"/>
              <w:bottom w:w="100" w:type="dxa"/>
              <w:end w:w="110" w:type="dxa"/>
            </w:tcMar>
            <w:vAlign w:val="center"/>
          </w:tcPr>
          <w:p>
            <w:r>
              <w:rPr>
                <w:sz w:val="18"/>
              </w:rPr>
              <w:t>workflow-triggered</w:t>
            </w:r>
          </w:p>
        </w:tc>
      </w:tr>
      <w:tr>
        <w:tc>
          <w:tcPr>
            <w:tcW w:type="dxa" w:w="1987"/>
            <w:tcMar>
              <w:top w:w="100" w:type="dxa"/>
              <w:start w:w="110" w:type="dxa"/>
              <w:bottom w:w="100" w:type="dxa"/>
              <w:end w:w="110" w:type="dxa"/>
            </w:tcMar>
            <w:vAlign w:val="center"/>
          </w:tcPr>
          <w:p>
            <w:pPr>
              <w:jc w:val="center"/>
            </w:pPr>
            <w:r>
              <w:rPr>
                <w:sz w:val="18"/>
              </w:rPr>
              <w:t>Billing &amp; Entitlements</w:t>
            </w:r>
          </w:p>
        </w:tc>
        <w:tc>
          <w:tcPr>
            <w:tcW w:type="dxa" w:w="1987"/>
            <w:tcMar>
              <w:top w:w="100" w:type="dxa"/>
              <w:start w:w="110" w:type="dxa"/>
              <w:bottom w:w="100" w:type="dxa"/>
              <w:end w:w="110" w:type="dxa"/>
            </w:tcMar>
            <w:vAlign w:val="center"/>
          </w:tcPr>
          <w:p>
            <w:r>
              <w:rPr>
                <w:sz w:val="18"/>
              </w:rPr>
              <w:t>plans, seats, invoices, flags</w:t>
            </w:r>
          </w:p>
        </w:tc>
        <w:tc>
          <w:tcPr>
            <w:tcW w:type="dxa" w:w="1987"/>
            <w:tcMar>
              <w:top w:w="100" w:type="dxa"/>
              <w:start w:w="110" w:type="dxa"/>
              <w:bottom w:w="100" w:type="dxa"/>
              <w:end w:w="110" w:type="dxa"/>
            </w:tcMar>
            <w:vAlign w:val="center"/>
          </w:tcPr>
          <w:p>
            <w:pPr>
              <w:jc w:val="center"/>
            </w:pPr>
            <w:r>
              <w:rPr>
                <w:sz w:val="18"/>
              </w:rPr>
              <w:t>admins, finance</w:t>
            </w:r>
          </w:p>
        </w:tc>
        <w:tc>
          <w:tcPr>
            <w:tcW w:type="dxa" w:w="1987"/>
            <w:tcMar>
              <w:top w:w="100" w:type="dxa"/>
              <w:start w:w="110" w:type="dxa"/>
              <w:bottom w:w="100" w:type="dxa"/>
              <w:end w:w="110" w:type="dxa"/>
            </w:tcMar>
            <w:vAlign w:val="center"/>
          </w:tcPr>
          <w:p>
            <w:r>
              <w:rPr>
                <w:sz w:val="18"/>
              </w:rPr>
              <w:t>billing APIs, feature checks</w:t>
            </w:r>
          </w:p>
        </w:tc>
        <w:tc>
          <w:tcPr>
            <w:tcW w:type="dxa" w:w="1987"/>
            <w:tcMar>
              <w:top w:w="100" w:type="dxa"/>
              <w:start w:w="110" w:type="dxa"/>
              <w:bottom w:w="100" w:type="dxa"/>
              <w:end w:w="110" w:type="dxa"/>
            </w:tcMar>
            <w:vAlign w:val="center"/>
          </w:tcPr>
          <w:p>
            <w:r>
              <w:rPr>
                <w:sz w:val="18"/>
              </w:rPr>
              <w:t>invoice-issued, seat-threshold-hit</w:t>
            </w:r>
          </w:p>
        </w:tc>
      </w:tr>
      <w:tr>
        <w:tc>
          <w:tcPr>
            <w:tcW w:type="dxa" w:w="1987"/>
            <w:tcMar>
              <w:top w:w="100" w:type="dxa"/>
              <w:start w:w="110" w:type="dxa"/>
              <w:bottom w:w="100" w:type="dxa"/>
              <w:end w:w="110" w:type="dxa"/>
            </w:tcMar>
            <w:vAlign w:val="center"/>
          </w:tcPr>
          <w:p>
            <w:pPr>
              <w:jc w:val="center"/>
            </w:pPr>
            <w:r>
              <w:rPr>
                <w:sz w:val="18"/>
              </w:rPr>
              <w:t>Integration Hub</w:t>
            </w:r>
          </w:p>
        </w:tc>
        <w:tc>
          <w:tcPr>
            <w:tcW w:type="dxa" w:w="1987"/>
            <w:tcMar>
              <w:top w:w="100" w:type="dxa"/>
              <w:start w:w="110" w:type="dxa"/>
              <w:bottom w:w="100" w:type="dxa"/>
              <w:end w:w="110" w:type="dxa"/>
            </w:tcMar>
            <w:vAlign w:val="center"/>
          </w:tcPr>
          <w:p>
            <w:r>
              <w:rPr>
                <w:sz w:val="18"/>
              </w:rPr>
              <w:t>SIS, SSO, video, payments, webhooks</w:t>
            </w:r>
          </w:p>
        </w:tc>
        <w:tc>
          <w:tcPr>
            <w:tcW w:type="dxa" w:w="1987"/>
            <w:tcMar>
              <w:top w:w="100" w:type="dxa"/>
              <w:start w:w="110" w:type="dxa"/>
              <w:bottom w:w="100" w:type="dxa"/>
              <w:end w:w="110" w:type="dxa"/>
            </w:tcMar>
            <w:vAlign w:val="center"/>
          </w:tcPr>
          <w:p>
            <w:pPr>
              <w:jc w:val="center"/>
            </w:pPr>
            <w:r>
              <w:rPr>
                <w:sz w:val="18"/>
              </w:rPr>
              <w:t>admins, system</w:t>
            </w:r>
          </w:p>
        </w:tc>
        <w:tc>
          <w:tcPr>
            <w:tcW w:type="dxa" w:w="1987"/>
            <w:tcMar>
              <w:top w:w="100" w:type="dxa"/>
              <w:start w:w="110" w:type="dxa"/>
              <w:bottom w:w="100" w:type="dxa"/>
              <w:end w:w="110" w:type="dxa"/>
            </w:tcMar>
            <w:vAlign w:val="center"/>
          </w:tcPr>
          <w:p>
            <w:r>
              <w:rPr>
                <w:sz w:val="18"/>
              </w:rPr>
              <w:t>connector APIs</w:t>
            </w:r>
          </w:p>
        </w:tc>
        <w:tc>
          <w:tcPr>
            <w:tcW w:type="dxa" w:w="1987"/>
            <w:tcMar>
              <w:top w:w="100" w:type="dxa"/>
              <w:start w:w="110" w:type="dxa"/>
              <w:bottom w:w="100" w:type="dxa"/>
              <w:end w:w="110" w:type="dxa"/>
            </w:tcMar>
            <w:vAlign w:val="center"/>
          </w:tcPr>
          <w:p>
            <w:r>
              <w:rPr>
                <w:sz w:val="18"/>
              </w:rPr>
              <w:t>sync-failed, webhook-sent</w:t>
            </w:r>
          </w:p>
        </w:tc>
      </w:tr>
      <w:tr>
        <w:tc>
          <w:tcPr>
            <w:tcW w:type="dxa" w:w="1987"/>
            <w:tcMar>
              <w:top w:w="100" w:type="dxa"/>
              <w:start w:w="110" w:type="dxa"/>
              <w:bottom w:w="100" w:type="dxa"/>
              <w:end w:w="110" w:type="dxa"/>
            </w:tcMar>
            <w:vAlign w:val="center"/>
          </w:tcPr>
          <w:p>
            <w:pPr>
              <w:jc w:val="center"/>
            </w:pPr>
            <w:r>
              <w:rPr>
                <w:sz w:val="18"/>
              </w:rPr>
              <w:t>Support &amp; Incident</w:t>
            </w:r>
          </w:p>
        </w:tc>
        <w:tc>
          <w:tcPr>
            <w:tcW w:type="dxa" w:w="1987"/>
            <w:tcMar>
              <w:top w:w="100" w:type="dxa"/>
              <w:start w:w="110" w:type="dxa"/>
              <w:bottom w:w="100" w:type="dxa"/>
              <w:end w:w="110" w:type="dxa"/>
            </w:tcMar>
            <w:vAlign w:val="center"/>
          </w:tcPr>
          <w:p>
            <w:r>
              <w:rPr>
                <w:sz w:val="18"/>
              </w:rPr>
              <w:t>tickets, incidents, status</w:t>
            </w:r>
          </w:p>
        </w:tc>
        <w:tc>
          <w:tcPr>
            <w:tcW w:type="dxa" w:w="1987"/>
            <w:tcMar>
              <w:top w:w="100" w:type="dxa"/>
              <w:start w:w="110" w:type="dxa"/>
              <w:bottom w:w="100" w:type="dxa"/>
              <w:end w:w="110" w:type="dxa"/>
            </w:tcMar>
            <w:vAlign w:val="center"/>
          </w:tcPr>
          <w:p>
            <w:pPr>
              <w:jc w:val="center"/>
            </w:pPr>
            <w:r>
              <w:rPr>
                <w:sz w:val="18"/>
              </w:rPr>
              <w:t>support, admins</w:t>
            </w:r>
          </w:p>
        </w:tc>
        <w:tc>
          <w:tcPr>
            <w:tcW w:type="dxa" w:w="1987"/>
            <w:tcMar>
              <w:top w:w="100" w:type="dxa"/>
              <w:start w:w="110" w:type="dxa"/>
              <w:bottom w:w="100" w:type="dxa"/>
              <w:end w:w="110" w:type="dxa"/>
            </w:tcMar>
            <w:vAlign w:val="center"/>
          </w:tcPr>
          <w:p>
            <w:r>
              <w:rPr>
                <w:sz w:val="18"/>
              </w:rPr>
              <w:t>ticket APIs</w:t>
            </w:r>
          </w:p>
        </w:tc>
        <w:tc>
          <w:tcPr>
            <w:tcW w:type="dxa" w:w="1987"/>
            <w:tcMar>
              <w:top w:w="100" w:type="dxa"/>
              <w:start w:w="110" w:type="dxa"/>
              <w:bottom w:w="100" w:type="dxa"/>
              <w:end w:w="110" w:type="dxa"/>
            </w:tcMar>
            <w:vAlign w:val="center"/>
          </w:tcPr>
          <w:p>
            <w:r>
              <w:rPr>
                <w:sz w:val="18"/>
              </w:rPr>
              <w:t>ticket-opened, incident-raised</w:t>
            </w:r>
          </w:p>
        </w:tc>
      </w:tr>
      <w:tr>
        <w:tc>
          <w:tcPr>
            <w:tcW w:type="dxa" w:w="1987"/>
            <w:tcMar>
              <w:top w:w="100" w:type="dxa"/>
              <w:start w:w="110" w:type="dxa"/>
              <w:bottom w:w="100" w:type="dxa"/>
              <w:end w:w="110" w:type="dxa"/>
            </w:tcMar>
            <w:vAlign w:val="center"/>
          </w:tcPr>
          <w:p>
            <w:pPr>
              <w:jc w:val="center"/>
            </w:pPr>
            <w:r>
              <w:rPr>
                <w:sz w:val="18"/>
              </w:rPr>
              <w:t>Search &amp; Indexing</w:t>
            </w:r>
          </w:p>
        </w:tc>
        <w:tc>
          <w:tcPr>
            <w:tcW w:type="dxa" w:w="1987"/>
            <w:tcMar>
              <w:top w:w="100" w:type="dxa"/>
              <w:start w:w="110" w:type="dxa"/>
              <w:bottom w:w="100" w:type="dxa"/>
              <w:end w:w="110" w:type="dxa"/>
            </w:tcMar>
            <w:vAlign w:val="center"/>
          </w:tcPr>
          <w:p>
            <w:r>
              <w:rPr>
                <w:sz w:val="18"/>
              </w:rPr>
              <w:t>search views</w:t>
            </w:r>
          </w:p>
        </w:tc>
        <w:tc>
          <w:tcPr>
            <w:tcW w:type="dxa" w:w="1987"/>
            <w:tcMar>
              <w:top w:w="100" w:type="dxa"/>
              <w:start w:w="110" w:type="dxa"/>
              <w:bottom w:w="100" w:type="dxa"/>
              <w:end w:w="110" w:type="dxa"/>
            </w:tcMar>
            <w:vAlign w:val="center"/>
          </w:tcPr>
          <w:p>
            <w:pPr>
              <w:jc w:val="center"/>
            </w:pPr>
            <w:r>
              <w:rPr>
                <w:sz w:val="18"/>
              </w:rPr>
              <w:t>all</w:t>
            </w:r>
          </w:p>
        </w:tc>
        <w:tc>
          <w:tcPr>
            <w:tcW w:type="dxa" w:w="1987"/>
            <w:tcMar>
              <w:top w:w="100" w:type="dxa"/>
              <w:start w:w="110" w:type="dxa"/>
              <w:bottom w:w="100" w:type="dxa"/>
              <w:end w:w="110" w:type="dxa"/>
            </w:tcMar>
            <w:vAlign w:val="center"/>
          </w:tcPr>
          <w:p>
            <w:r>
              <w:rPr>
                <w:sz w:val="18"/>
              </w:rPr>
              <w:t>search API</w:t>
            </w:r>
          </w:p>
        </w:tc>
        <w:tc>
          <w:tcPr>
            <w:tcW w:type="dxa" w:w="1987"/>
            <w:tcMar>
              <w:top w:w="100" w:type="dxa"/>
              <w:start w:w="110" w:type="dxa"/>
              <w:bottom w:w="100" w:type="dxa"/>
              <w:end w:w="110" w:type="dxa"/>
            </w:tcMar>
            <w:vAlign w:val="center"/>
          </w:tcPr>
          <w:p>
            <w:r>
              <w:rPr>
                <w:sz w:val="18"/>
              </w:rPr>
              <w:t>reindex jobs</w:t>
            </w:r>
          </w:p>
        </w:tc>
      </w:tr>
    </w:tbl>
    <w:p>
      <w:pPr>
        <w:pStyle w:val="Heading1"/>
      </w:pPr>
      <w:r>
        <w:t>5. Identity and Access Service</w:t>
      </w:r>
    </w:p>
    <w:p>
      <w:pPr>
        <w:spacing w:after="60"/>
      </w:pPr>
      <w:r>
        <w:rPr>
          <w:b/>
        </w:rPr>
        <w:t xml:space="preserve">Who: </w:t>
      </w:r>
      <w:r>
        <w:t>All users and every downstream service.</w:t>
      </w:r>
    </w:p>
    <w:p>
      <w:pPr>
        <w:spacing w:after="60"/>
      </w:pPr>
      <w:r>
        <w:rPr>
          <w:b/>
        </w:rPr>
        <w:t xml:space="preserve">What: </w:t>
      </w:r>
      <w:r>
        <w:t>Authenticates users, manages sessions, stores user identity, validates role and permission claims, and provides scoped authorization decisions.</w:t>
      </w:r>
    </w:p>
    <w:p>
      <w:pPr>
        <w:spacing w:after="60"/>
      </w:pPr>
      <w:r>
        <w:rPr>
          <w:b/>
        </w:rPr>
        <w:t xml:space="preserve">When: </w:t>
      </w:r>
      <w:r>
        <w:t>Called on sign-in, token refresh, profile lookups, role checks, impersonation, and any request requiring permission evaluation.</w:t>
      </w:r>
    </w:p>
    <w:p>
      <w:pPr>
        <w:spacing w:after="60"/>
      </w:pPr>
      <w:r>
        <w:rPr>
          <w:b/>
        </w:rPr>
        <w:t xml:space="preserve">Where: </w:t>
      </w:r>
      <w:r>
        <w:t>Login pages, SSO callbacks, user settings, admin user directory, backend API gateway, and service-to-service policy checks.</w:t>
      </w:r>
    </w:p>
    <w:p>
      <w:pPr>
        <w:spacing w:after="60"/>
      </w:pPr>
      <w:r>
        <w:rPr>
          <w:b/>
        </w:rPr>
        <w:t xml:space="preserve">Why: </w:t>
      </w:r>
      <w:r>
        <w:t>Without a single authority for authentication and authorization, every other service becomes insecure and inconsistent.</w:t>
      </w:r>
    </w:p>
    <w:p>
      <w:pPr>
        <w:spacing w:after="60"/>
      </w:pPr>
      <w:r>
        <w:rPr>
          <w:b/>
        </w:rPr>
        <w:t xml:space="preserve">How: </w:t>
      </w:r>
      <w:r>
        <w:t>Expose REST endpoints for login, logout, session refresh, MFA enrollment, password reset, role lookup, and effective-permission resolution. Emit login, logout, failed-login, role-changed, and session-revoked events. Cache permission snapshots but always preserve the service as source of truth.</w:t>
      </w:r>
    </w:p>
    <w:p>
      <w:pPr>
        <w:pStyle w:val="Heading2"/>
      </w:pPr>
      <w:r>
        <w:t>Core API surface</w:t>
      </w:r>
    </w:p>
    <w:p>
      <w:pPr>
        <w:pStyle w:val="ListBullet"/>
        <w:spacing w:after="40"/>
      </w:pPr>
      <w:r>
        <w:rPr>
          <w:sz w:val="20"/>
        </w:rPr>
        <w:t>POST /auth/login</w:t>
      </w:r>
    </w:p>
    <w:p>
      <w:pPr>
        <w:pStyle w:val="ListBullet"/>
        <w:spacing w:after="40"/>
      </w:pPr>
      <w:r>
        <w:rPr>
          <w:sz w:val="20"/>
        </w:rPr>
        <w:t>POST /auth/logout</w:t>
      </w:r>
    </w:p>
    <w:p>
      <w:pPr>
        <w:pStyle w:val="ListBullet"/>
        <w:spacing w:after="40"/>
      </w:pPr>
      <w:r>
        <w:rPr>
          <w:sz w:val="20"/>
        </w:rPr>
        <w:t>POST /auth/refresh</w:t>
      </w:r>
    </w:p>
    <w:p>
      <w:pPr>
        <w:pStyle w:val="ListBullet"/>
        <w:spacing w:after="40"/>
      </w:pPr>
      <w:r>
        <w:rPr>
          <w:sz w:val="20"/>
        </w:rPr>
        <w:t>GET /users/{id}</w:t>
      </w:r>
    </w:p>
    <w:p>
      <w:pPr>
        <w:pStyle w:val="ListBullet"/>
        <w:spacing w:after="40"/>
      </w:pPr>
      <w:r>
        <w:rPr>
          <w:sz w:val="20"/>
        </w:rPr>
        <w:t>GET /users/{id}/permissions?scope=...</w:t>
      </w:r>
    </w:p>
    <w:p>
      <w:pPr>
        <w:pStyle w:val="ListBullet"/>
        <w:spacing w:after="40"/>
      </w:pPr>
      <w:r>
        <w:rPr>
          <w:sz w:val="20"/>
        </w:rPr>
        <w:t>POST /admin/users/{id}/roles</w:t>
      </w:r>
    </w:p>
    <w:p>
      <w:pPr>
        <w:pStyle w:val="Heading2"/>
      </w:pPr>
      <w:r>
        <w:t>Required event contracts</w:t>
      </w:r>
    </w:p>
    <w:p>
      <w:pPr>
        <w:pStyle w:val="ListBullet"/>
        <w:spacing w:after="40"/>
      </w:pPr>
      <w:r>
        <w:rPr>
          <w:sz w:val="20"/>
        </w:rPr>
        <w:t>user.logged_in</w:t>
      </w:r>
    </w:p>
    <w:p>
      <w:pPr>
        <w:pStyle w:val="ListBullet"/>
        <w:spacing w:after="40"/>
      </w:pPr>
      <w:r>
        <w:rPr>
          <w:sz w:val="20"/>
        </w:rPr>
        <w:t>user.login_failed</w:t>
      </w:r>
    </w:p>
    <w:p>
      <w:pPr>
        <w:pStyle w:val="ListBullet"/>
        <w:spacing w:after="40"/>
      </w:pPr>
      <w:r>
        <w:rPr>
          <w:sz w:val="20"/>
        </w:rPr>
        <w:t>user.role_changed</w:t>
      </w:r>
    </w:p>
    <w:p>
      <w:pPr>
        <w:pStyle w:val="ListBullet"/>
        <w:spacing w:after="40"/>
      </w:pPr>
      <w:r>
        <w:rPr>
          <w:sz w:val="20"/>
        </w:rPr>
        <w:t>session.revoked</w:t>
      </w:r>
    </w:p>
    <w:p>
      <w:pPr>
        <w:pStyle w:val="Heading2"/>
      </w:pPr>
      <w:r>
        <w:t>Build requirements embedded from reassessment</w:t>
      </w:r>
    </w:p>
    <w:p>
      <w:pPr>
        <w:pStyle w:val="ListBullet"/>
        <w:spacing w:after="40"/>
      </w:pPr>
      <w:r>
        <w:rPr>
          <w:sz w:val="20"/>
        </w:rPr>
        <w:t>Must support SSO and local auth; role scope evaluation is mandatory; parent-safe visibility masks are enforced here, not only in UI.</w:t>
      </w:r>
    </w:p>
    <w:p>
      <w:pPr>
        <w:pStyle w:val="Heading1"/>
      </w:pPr>
      <w:r>
        <w:t>6. Tenant and Institution Service</w:t>
      </w:r>
    </w:p>
    <w:p>
      <w:pPr>
        <w:spacing w:after="60"/>
      </w:pPr>
      <w:r>
        <w:rPr>
          <w:b/>
        </w:rPr>
        <w:t xml:space="preserve">Who: </w:t>
      </w:r>
      <w:r>
        <w:t>Platform admins, institution admins, academic operations staff, billing service, branding service.</w:t>
      </w:r>
    </w:p>
    <w:p>
      <w:pPr>
        <w:spacing w:after="60"/>
      </w:pPr>
      <w:r>
        <w:rPr>
          <w:b/>
        </w:rPr>
        <w:t xml:space="preserve">What: </w:t>
      </w:r>
      <w:r>
        <w:t>Owns tenants, institutions, campuses, academic years, terms, departments, programs, cohorts, and branding associations.</w:t>
      </w:r>
    </w:p>
    <w:p>
      <w:pPr>
        <w:spacing w:after="60"/>
      </w:pPr>
      <w:r>
        <w:rPr>
          <w:b/>
        </w:rPr>
        <w:t xml:space="preserve">When: </w:t>
      </w:r>
      <w:r>
        <w:t>Used during onboarding, term setup, institution edits, white-label deployment, and reporting filters.</w:t>
      </w:r>
    </w:p>
    <w:p>
      <w:pPr>
        <w:spacing w:after="60"/>
      </w:pPr>
      <w:r>
        <w:rPr>
          <w:b/>
        </w:rPr>
        <w:t xml:space="preserve">Where: </w:t>
      </w:r>
      <w:r>
        <w:t>Admin institution pages, onboarding wizard, branding settings, academic structure pages, and billing setup.</w:t>
      </w:r>
    </w:p>
    <w:p>
      <w:pPr>
        <w:spacing w:after="60"/>
      </w:pPr>
      <w:r>
        <w:rPr>
          <w:b/>
        </w:rPr>
        <w:t xml:space="preserve">Why: </w:t>
      </w:r>
      <w:r>
        <w:t>The LMS cannot scale to districts and enterprise customers unless organization structure is canonical and centrally owned.</w:t>
      </w:r>
    </w:p>
    <w:p>
      <w:pPr>
        <w:spacing w:after="60"/>
      </w:pPr>
      <w:r>
        <w:rPr>
          <w:b/>
        </w:rPr>
        <w:t xml:space="preserve">How: </w:t>
      </w:r>
      <w:r>
        <w:t>Expose APIs to create and mutate tenant and institution records, activate terms, assign local administrators, and retrieve effective structure context. Publish structure-changed events so course, analytics, and automation services re-evaluate state.</w:t>
      </w:r>
    </w:p>
    <w:p>
      <w:pPr>
        <w:pStyle w:val="Heading2"/>
      </w:pPr>
      <w:r>
        <w:t>Core API surface</w:t>
      </w:r>
    </w:p>
    <w:p>
      <w:pPr>
        <w:pStyle w:val="ListBullet"/>
        <w:spacing w:after="40"/>
      </w:pPr>
      <w:r>
        <w:rPr>
          <w:sz w:val="20"/>
        </w:rPr>
        <w:t>POST /tenants</w:t>
      </w:r>
    </w:p>
    <w:p>
      <w:pPr>
        <w:pStyle w:val="ListBullet"/>
        <w:spacing w:after="40"/>
      </w:pPr>
      <w:r>
        <w:rPr>
          <w:sz w:val="20"/>
        </w:rPr>
        <w:t>POST /institutions</w:t>
      </w:r>
    </w:p>
    <w:p>
      <w:pPr>
        <w:pStyle w:val="ListBullet"/>
        <w:spacing w:after="40"/>
      </w:pPr>
      <w:r>
        <w:rPr>
          <w:sz w:val="20"/>
        </w:rPr>
        <w:t>PATCH /institutions/{id}</w:t>
      </w:r>
    </w:p>
    <w:p>
      <w:pPr>
        <w:pStyle w:val="ListBullet"/>
        <w:spacing w:after="40"/>
      </w:pPr>
      <w:r>
        <w:rPr>
          <w:sz w:val="20"/>
        </w:rPr>
        <w:t>POST /institutions/{id}/academic-years</w:t>
      </w:r>
    </w:p>
    <w:p>
      <w:pPr>
        <w:pStyle w:val="ListBullet"/>
        <w:spacing w:after="40"/>
      </w:pPr>
      <w:r>
        <w:rPr>
          <w:sz w:val="20"/>
        </w:rPr>
        <w:t>POST /terms/{id}/activate</w:t>
      </w:r>
    </w:p>
    <w:p>
      <w:pPr>
        <w:pStyle w:val="Heading2"/>
      </w:pPr>
      <w:r>
        <w:t>Required event contracts</w:t>
      </w:r>
    </w:p>
    <w:p>
      <w:pPr>
        <w:pStyle w:val="ListBullet"/>
        <w:spacing w:after="40"/>
      </w:pPr>
      <w:r>
        <w:rPr>
          <w:sz w:val="20"/>
        </w:rPr>
        <w:t>tenant.created</w:t>
      </w:r>
    </w:p>
    <w:p>
      <w:pPr>
        <w:pStyle w:val="ListBullet"/>
        <w:spacing w:after="40"/>
      </w:pPr>
      <w:r>
        <w:rPr>
          <w:sz w:val="20"/>
        </w:rPr>
        <w:t>institution.updated</w:t>
      </w:r>
    </w:p>
    <w:p>
      <w:pPr>
        <w:pStyle w:val="ListBullet"/>
        <w:spacing w:after="40"/>
      </w:pPr>
      <w:r>
        <w:rPr>
          <w:sz w:val="20"/>
        </w:rPr>
        <w:t>term.activated</w:t>
      </w:r>
    </w:p>
    <w:p>
      <w:pPr>
        <w:pStyle w:val="ListBullet"/>
        <w:spacing w:after="40"/>
      </w:pPr>
      <w:r>
        <w:rPr>
          <w:sz w:val="20"/>
        </w:rPr>
        <w:t>branding.changed</w:t>
      </w:r>
    </w:p>
    <w:p>
      <w:pPr>
        <w:pStyle w:val="Heading2"/>
      </w:pPr>
      <w:r>
        <w:t>Build requirements embedded from reassessment</w:t>
      </w:r>
    </w:p>
    <w:p>
      <w:pPr>
        <w:pStyle w:val="ListBullet"/>
        <w:spacing w:after="40"/>
      </w:pPr>
      <w:r>
        <w:rPr>
          <w:sz w:val="20"/>
        </w:rPr>
        <w:t>Feature entitlements and AI policies should be resolvable by tenant and institution context delivered from this service.</w:t>
      </w:r>
    </w:p>
    <w:p>
      <w:pPr>
        <w:pStyle w:val="Heading1"/>
      </w:pPr>
      <w:r>
        <w:t>7. Course Domain Service</w:t>
      </w:r>
    </w:p>
    <w:p>
      <w:pPr>
        <w:spacing w:after="60"/>
      </w:pPr>
      <w:r>
        <w:rPr>
          <w:b/>
        </w:rPr>
        <w:t xml:space="preserve">Who: </w:t>
      </w:r>
      <w:r>
        <w:t>Teachers, students, admins, AI course builder, analytics.</w:t>
      </w:r>
    </w:p>
    <w:p>
      <w:pPr>
        <w:spacing w:after="60"/>
      </w:pPr>
      <w:r>
        <w:rPr>
          <w:b/>
        </w:rPr>
        <w:t xml:space="preserve">What: </w:t>
      </w:r>
      <w:r>
        <w:t>Owns course catalog, sections, modules, lessons, content blocks, publish state, release rules, and course-level settings.</w:t>
      </w:r>
    </w:p>
    <w:p>
      <w:pPr>
        <w:spacing w:after="60"/>
      </w:pPr>
      <w:r>
        <w:rPr>
          <w:b/>
        </w:rPr>
        <w:t xml:space="preserve">When: </w:t>
      </w:r>
      <w:r>
        <w:t>Used during course creation, editing, publishing, duplication, standards alignment, and student lesson retrieval.</w:t>
      </w:r>
    </w:p>
    <w:p>
      <w:pPr>
        <w:spacing w:after="60"/>
      </w:pPr>
      <w:r>
        <w:rPr>
          <w:b/>
        </w:rPr>
        <w:t xml:space="preserve">Where: </w:t>
      </w:r>
      <w:r>
        <w:t>Teacher course builder, student course pages, admin course oversight, AI lesson generation studio.</w:t>
      </w:r>
    </w:p>
    <w:p>
      <w:pPr>
        <w:spacing w:after="60"/>
      </w:pPr>
      <w:r>
        <w:rPr>
          <w:b/>
        </w:rPr>
        <w:t xml:space="preserve">Why: </w:t>
      </w:r>
      <w:r>
        <w:t>This is the primary learning-content service and must prevent duplication of content ownership across tools.</w:t>
      </w:r>
    </w:p>
    <w:p>
      <w:pPr>
        <w:spacing w:after="60"/>
      </w:pPr>
      <w:r>
        <w:rPr>
          <w:b/>
        </w:rPr>
        <w:t xml:space="preserve">How: </w:t>
      </w:r>
      <w:r>
        <w:t>Provide CRUD and publish APIs for courses, sections, modules, and lessons. Version lesson content. Support draft and published states. Emit publish and content-change events for search indexing, analytics, notifications, and AI summarization.</w:t>
      </w:r>
    </w:p>
    <w:p>
      <w:pPr>
        <w:pStyle w:val="Heading2"/>
      </w:pPr>
      <w:r>
        <w:t>Core API surface</w:t>
      </w:r>
    </w:p>
    <w:p>
      <w:pPr>
        <w:pStyle w:val="ListBullet"/>
        <w:spacing w:after="40"/>
      </w:pPr>
      <w:r>
        <w:rPr>
          <w:sz w:val="20"/>
        </w:rPr>
        <w:t>POST /courses</w:t>
      </w:r>
    </w:p>
    <w:p>
      <w:pPr>
        <w:pStyle w:val="ListBullet"/>
        <w:spacing w:after="40"/>
      </w:pPr>
      <w:r>
        <w:rPr>
          <w:sz w:val="20"/>
        </w:rPr>
        <w:t>POST /sections</w:t>
      </w:r>
    </w:p>
    <w:p>
      <w:pPr>
        <w:pStyle w:val="ListBullet"/>
        <w:spacing w:after="40"/>
      </w:pPr>
      <w:r>
        <w:rPr>
          <w:sz w:val="20"/>
        </w:rPr>
        <w:t>POST /sections/{id}/modules</w:t>
      </w:r>
    </w:p>
    <w:p>
      <w:pPr>
        <w:pStyle w:val="ListBullet"/>
        <w:spacing w:after="40"/>
      </w:pPr>
      <w:r>
        <w:rPr>
          <w:sz w:val="20"/>
        </w:rPr>
        <w:t>POST /lessons</w:t>
      </w:r>
    </w:p>
    <w:p>
      <w:pPr>
        <w:pStyle w:val="ListBullet"/>
        <w:spacing w:after="40"/>
      </w:pPr>
      <w:r>
        <w:rPr>
          <w:sz w:val="20"/>
        </w:rPr>
        <w:t>POST /lessons/{id}/publish</w:t>
      </w:r>
    </w:p>
    <w:p>
      <w:pPr>
        <w:pStyle w:val="ListBullet"/>
        <w:spacing w:after="40"/>
      </w:pPr>
      <w:r>
        <w:rPr>
          <w:sz w:val="20"/>
        </w:rPr>
        <w:t>GET /sections/{id}/learning-map</w:t>
      </w:r>
    </w:p>
    <w:p>
      <w:pPr>
        <w:pStyle w:val="Heading2"/>
      </w:pPr>
      <w:r>
        <w:t>Required event contracts</w:t>
      </w:r>
    </w:p>
    <w:p>
      <w:pPr>
        <w:pStyle w:val="ListBullet"/>
        <w:spacing w:after="40"/>
      </w:pPr>
      <w:r>
        <w:rPr>
          <w:sz w:val="20"/>
        </w:rPr>
        <w:t>course.created</w:t>
      </w:r>
    </w:p>
    <w:p>
      <w:pPr>
        <w:pStyle w:val="ListBullet"/>
        <w:spacing w:after="40"/>
      </w:pPr>
      <w:r>
        <w:rPr>
          <w:sz w:val="20"/>
        </w:rPr>
        <w:t>lesson.updated</w:t>
      </w:r>
    </w:p>
    <w:p>
      <w:pPr>
        <w:pStyle w:val="ListBullet"/>
        <w:spacing w:after="40"/>
      </w:pPr>
      <w:r>
        <w:rPr>
          <w:sz w:val="20"/>
        </w:rPr>
        <w:t>lesson.published</w:t>
      </w:r>
    </w:p>
    <w:p>
      <w:pPr>
        <w:pStyle w:val="ListBullet"/>
        <w:spacing w:after="40"/>
      </w:pPr>
      <w:r>
        <w:rPr>
          <w:sz w:val="20"/>
        </w:rPr>
        <w:t>module.reordered</w:t>
      </w:r>
    </w:p>
    <w:p>
      <w:pPr>
        <w:pStyle w:val="Heading2"/>
      </w:pPr>
      <w:r>
        <w:t>Build requirements embedded from reassessment</w:t>
      </w:r>
    </w:p>
    <w:p>
      <w:pPr>
        <w:pStyle w:val="ListBullet"/>
        <w:spacing w:after="40"/>
      </w:pPr>
      <w:r>
        <w:rPr>
          <w:sz w:val="20"/>
        </w:rPr>
        <w:t>Lessons should be block-based and AI-generated content must be marked with provenance metadata.</w:t>
      </w:r>
    </w:p>
    <w:p>
      <w:pPr>
        <w:pStyle w:val="Heading1"/>
      </w:pPr>
      <w:r>
        <w:t>8. Assessment Domain Service</w:t>
      </w:r>
    </w:p>
    <w:p>
      <w:pPr>
        <w:spacing w:after="60"/>
      </w:pPr>
      <w:r>
        <w:rPr>
          <w:b/>
        </w:rPr>
        <w:t xml:space="preserve">Who: </w:t>
      </w:r>
      <w:r>
        <w:t>Teachers, students, admins, AI generation tools.</w:t>
      </w:r>
    </w:p>
    <w:p>
      <w:pPr>
        <w:spacing w:after="60"/>
      </w:pPr>
      <w:r>
        <w:rPr>
          <w:b/>
        </w:rPr>
        <w:t xml:space="preserve">What: </w:t>
      </w:r>
      <w:r>
        <w:t>Owns assignments, quizzes, rubrics, question banks, timing rules, availability windows, and assessment policy metadata.</w:t>
      </w:r>
    </w:p>
    <w:p>
      <w:pPr>
        <w:spacing w:after="60"/>
      </w:pPr>
      <w:r>
        <w:rPr>
          <w:b/>
        </w:rPr>
        <w:t xml:space="preserve">When: </w:t>
      </w:r>
      <w:r>
        <w:t>Used when teachers build assessments, students start quizzes, admins deploy common exams, or AI generates items.</w:t>
      </w:r>
    </w:p>
    <w:p>
      <w:pPr>
        <w:spacing w:after="60"/>
      </w:pPr>
      <w:r>
        <w:rPr>
          <w:b/>
        </w:rPr>
        <w:t xml:space="preserve">Where: </w:t>
      </w:r>
      <w:r>
        <w:t>Teacher assessment builders, student assignment pages, secure assessment pages, admin assessment center.</w:t>
      </w:r>
    </w:p>
    <w:p>
      <w:pPr>
        <w:spacing w:after="60"/>
      </w:pPr>
      <w:r>
        <w:rPr>
          <w:b/>
        </w:rPr>
        <w:t xml:space="preserve">Why: </w:t>
      </w:r>
      <w:r>
        <w:t>Assignments and quizzes are not just content; they are governed academic objects with rules, due dates, and scoring logic.</w:t>
      </w:r>
    </w:p>
    <w:p>
      <w:pPr>
        <w:spacing w:after="60"/>
      </w:pPr>
      <w:r>
        <w:rPr>
          <w:b/>
        </w:rPr>
        <w:t xml:space="preserve">How: </w:t>
      </w:r>
      <w:r>
        <w:t>Expose APIs to create assessments, attach rubrics and banks, validate availability, start quiz attempts, and retrieve assessment metadata. Emit events for due-date changes, assessment publication, and quiz attempt lifecycle.</w:t>
      </w:r>
    </w:p>
    <w:p>
      <w:pPr>
        <w:pStyle w:val="Heading2"/>
      </w:pPr>
      <w:r>
        <w:t>Core API surface</w:t>
      </w:r>
    </w:p>
    <w:p>
      <w:pPr>
        <w:pStyle w:val="ListBullet"/>
        <w:spacing w:after="40"/>
      </w:pPr>
      <w:r>
        <w:rPr>
          <w:sz w:val="20"/>
        </w:rPr>
        <w:t>POST /assignments</w:t>
      </w:r>
    </w:p>
    <w:p>
      <w:pPr>
        <w:pStyle w:val="ListBullet"/>
        <w:spacing w:after="40"/>
      </w:pPr>
      <w:r>
        <w:rPr>
          <w:sz w:val="20"/>
        </w:rPr>
        <w:t>PATCH /assignments/{id}</w:t>
      </w:r>
    </w:p>
    <w:p>
      <w:pPr>
        <w:pStyle w:val="ListBullet"/>
        <w:spacing w:after="40"/>
      </w:pPr>
      <w:r>
        <w:rPr>
          <w:sz w:val="20"/>
        </w:rPr>
        <w:t>POST /quizzes</w:t>
      </w:r>
    </w:p>
    <w:p>
      <w:pPr>
        <w:pStyle w:val="ListBullet"/>
        <w:spacing w:after="40"/>
      </w:pPr>
      <w:r>
        <w:rPr>
          <w:sz w:val="20"/>
        </w:rPr>
        <w:t>POST /quizzes/{id}/attempts</w:t>
      </w:r>
    </w:p>
    <w:p>
      <w:pPr>
        <w:pStyle w:val="ListBullet"/>
        <w:spacing w:after="40"/>
      </w:pPr>
      <w:r>
        <w:rPr>
          <w:sz w:val="20"/>
        </w:rPr>
        <w:t>POST /rubrics</w:t>
      </w:r>
    </w:p>
    <w:p>
      <w:pPr>
        <w:pStyle w:val="Heading2"/>
      </w:pPr>
      <w:r>
        <w:t>Required event contracts</w:t>
      </w:r>
    </w:p>
    <w:p>
      <w:pPr>
        <w:pStyle w:val="ListBullet"/>
        <w:spacing w:after="40"/>
      </w:pPr>
      <w:r>
        <w:rPr>
          <w:sz w:val="20"/>
        </w:rPr>
        <w:t>assignment.created</w:t>
      </w:r>
    </w:p>
    <w:p>
      <w:pPr>
        <w:pStyle w:val="ListBullet"/>
        <w:spacing w:after="40"/>
      </w:pPr>
      <w:r>
        <w:rPr>
          <w:sz w:val="20"/>
        </w:rPr>
        <w:t>assignment.updated</w:t>
      </w:r>
    </w:p>
    <w:p>
      <w:pPr>
        <w:pStyle w:val="ListBullet"/>
        <w:spacing w:after="40"/>
      </w:pPr>
      <w:r>
        <w:rPr>
          <w:sz w:val="20"/>
        </w:rPr>
        <w:t>quiz.attempt_started</w:t>
      </w:r>
    </w:p>
    <w:p>
      <w:pPr>
        <w:pStyle w:val="ListBullet"/>
        <w:spacing w:after="40"/>
      </w:pPr>
      <w:r>
        <w:rPr>
          <w:sz w:val="20"/>
        </w:rPr>
        <w:t>quiz.submitted</w:t>
      </w:r>
    </w:p>
    <w:p>
      <w:pPr>
        <w:pStyle w:val="Heading2"/>
      </w:pPr>
      <w:r>
        <w:t>Build requirements embedded from reassessment</w:t>
      </w:r>
    </w:p>
    <w:p>
      <w:pPr>
        <w:pStyle w:val="ListBullet"/>
        <w:spacing w:after="40"/>
      </w:pPr>
      <w:r>
        <w:rPr>
          <w:sz w:val="20"/>
        </w:rPr>
        <w:t>High-stakes exams must support policy hooks for lockdown, proctoring, and AI restriction mode.</w:t>
      </w:r>
    </w:p>
    <w:p>
      <w:pPr>
        <w:pStyle w:val="Heading1"/>
      </w:pPr>
      <w:r>
        <w:t>9. Submission and Grading Service</w:t>
      </w:r>
    </w:p>
    <w:p>
      <w:pPr>
        <w:spacing w:after="60"/>
      </w:pPr>
      <w:r>
        <w:rPr>
          <w:b/>
        </w:rPr>
        <w:t xml:space="preserve">Who: </w:t>
      </w:r>
      <w:r>
        <w:t>Students, teachers, AI grading, guardians (read-only), analytics, intervention workflows.</w:t>
      </w:r>
    </w:p>
    <w:p>
      <w:pPr>
        <w:spacing w:after="60"/>
      </w:pPr>
      <w:r>
        <w:rPr>
          <w:b/>
        </w:rPr>
        <w:t xml:space="preserve">What: </w:t>
      </w:r>
      <w:r>
        <w:t>Owns submissions, submission attachments, grading records, feedback items, rubric assessments, release states, revision requests, and appeals metadata.</w:t>
      </w:r>
    </w:p>
    <w:p>
      <w:pPr>
        <w:spacing w:after="60"/>
      </w:pPr>
      <w:r>
        <w:rPr>
          <w:b/>
        </w:rPr>
        <w:t xml:space="preserve">When: </w:t>
      </w:r>
      <w:r>
        <w:t>Used during assignment submission, grading, grade release, resubmission, appeal, and report generation.</w:t>
      </w:r>
    </w:p>
    <w:p>
      <w:pPr>
        <w:spacing w:after="60"/>
      </w:pPr>
      <w:r>
        <w:rPr>
          <w:b/>
        </w:rPr>
        <w:t xml:space="preserve">Where: </w:t>
      </w:r>
      <w:r>
        <w:t>Student submit pages, teacher grading queue, submission viewer, gradebook, parent grade views.</w:t>
      </w:r>
    </w:p>
    <w:p>
      <w:pPr>
        <w:spacing w:after="60"/>
      </w:pPr>
      <w:r>
        <w:rPr>
          <w:b/>
        </w:rPr>
        <w:t xml:space="preserve">Why: </w:t>
      </w:r>
      <w:r>
        <w:t>The platform needs one official grading record and a trustworthy audit trail for all score-affecting actions.</w:t>
      </w:r>
    </w:p>
    <w:p>
      <w:pPr>
        <w:spacing w:after="60"/>
      </w:pPr>
      <w:r>
        <w:rPr>
          <w:b/>
        </w:rPr>
        <w:t xml:space="preserve">How: </w:t>
      </w:r>
      <w:r>
        <w:t>Accept idempotent submissions, preserve timestamps, trigger plagiarism checks and AI review, and store human and AI feedback separately. Require explicit grade release state before students or parents can view scores. Log overrides and late penalties.</w:t>
      </w:r>
    </w:p>
    <w:p>
      <w:pPr>
        <w:pStyle w:val="Heading2"/>
      </w:pPr>
      <w:r>
        <w:t>Core API surface</w:t>
      </w:r>
    </w:p>
    <w:p>
      <w:pPr>
        <w:pStyle w:val="ListBullet"/>
        <w:spacing w:after="40"/>
      </w:pPr>
      <w:r>
        <w:rPr>
          <w:sz w:val="20"/>
        </w:rPr>
        <w:t>POST /assignments/{id}/submissions</w:t>
      </w:r>
    </w:p>
    <w:p>
      <w:pPr>
        <w:pStyle w:val="ListBullet"/>
        <w:spacing w:after="40"/>
      </w:pPr>
      <w:r>
        <w:rPr>
          <w:sz w:val="20"/>
        </w:rPr>
        <w:t>GET /grading-queue</w:t>
      </w:r>
    </w:p>
    <w:p>
      <w:pPr>
        <w:pStyle w:val="ListBullet"/>
        <w:spacing w:after="40"/>
      </w:pPr>
      <w:r>
        <w:rPr>
          <w:sz w:val="20"/>
        </w:rPr>
        <w:t>POST /submissions/{id}/grade</w:t>
      </w:r>
    </w:p>
    <w:p>
      <w:pPr>
        <w:pStyle w:val="ListBullet"/>
        <w:spacing w:after="40"/>
      </w:pPr>
      <w:r>
        <w:rPr>
          <w:sz w:val="20"/>
        </w:rPr>
        <w:t>POST /grades/{id}/release</w:t>
      </w:r>
    </w:p>
    <w:p>
      <w:pPr>
        <w:pStyle w:val="ListBullet"/>
        <w:spacing w:after="40"/>
      </w:pPr>
      <w:r>
        <w:rPr>
          <w:sz w:val="20"/>
        </w:rPr>
        <w:t>POST /submissions/{id}/return-for-revision</w:t>
      </w:r>
    </w:p>
    <w:p>
      <w:pPr>
        <w:pStyle w:val="Heading2"/>
      </w:pPr>
      <w:r>
        <w:t>Required event contracts</w:t>
      </w:r>
    </w:p>
    <w:p>
      <w:pPr>
        <w:pStyle w:val="ListBullet"/>
        <w:spacing w:after="40"/>
      </w:pPr>
      <w:r>
        <w:rPr>
          <w:sz w:val="20"/>
        </w:rPr>
        <w:t>submission.created</w:t>
      </w:r>
    </w:p>
    <w:p>
      <w:pPr>
        <w:pStyle w:val="ListBullet"/>
        <w:spacing w:after="40"/>
      </w:pPr>
      <w:r>
        <w:rPr>
          <w:sz w:val="20"/>
        </w:rPr>
        <w:t>submission.updated</w:t>
      </w:r>
    </w:p>
    <w:p>
      <w:pPr>
        <w:pStyle w:val="ListBullet"/>
        <w:spacing w:after="40"/>
      </w:pPr>
      <w:r>
        <w:rPr>
          <w:sz w:val="20"/>
        </w:rPr>
        <w:t>grade.suggested</w:t>
      </w:r>
    </w:p>
    <w:p>
      <w:pPr>
        <w:pStyle w:val="ListBullet"/>
        <w:spacing w:after="40"/>
      </w:pPr>
      <w:r>
        <w:rPr>
          <w:sz w:val="20"/>
        </w:rPr>
        <w:t>grade.released</w:t>
      </w:r>
    </w:p>
    <w:p>
      <w:pPr>
        <w:pStyle w:val="ListBullet"/>
        <w:spacing w:after="40"/>
      </w:pPr>
      <w:r>
        <w:rPr>
          <w:sz w:val="20"/>
        </w:rPr>
        <w:t>grade.overridden</w:t>
      </w:r>
    </w:p>
    <w:p>
      <w:pPr>
        <w:pStyle w:val="Heading2"/>
      </w:pPr>
      <w:r>
        <w:t>Build requirements embedded from reassessment</w:t>
      </w:r>
    </w:p>
    <w:p>
      <w:pPr>
        <w:pStyle w:val="ListBullet"/>
        <w:spacing w:after="40"/>
      </w:pPr>
      <w:r>
        <w:rPr>
          <w:sz w:val="20"/>
        </w:rPr>
        <w:t>Appeal and correction workflows must preserve original and revised scores, not overwrite history silently.</w:t>
      </w:r>
    </w:p>
    <w:p>
      <w:pPr>
        <w:pStyle w:val="Heading1"/>
      </w:pPr>
      <w:r>
        <w:t>10. Attendance and Behavior Service</w:t>
      </w:r>
    </w:p>
    <w:p>
      <w:pPr>
        <w:spacing w:after="60"/>
      </w:pPr>
      <w:r>
        <w:rPr>
          <w:b/>
        </w:rPr>
        <w:t xml:space="preserve">Who: </w:t>
      </w:r>
      <w:r>
        <w:t>Teachers, admins, counselors, guardians, risk analytics.</w:t>
      </w:r>
    </w:p>
    <w:p>
      <w:pPr>
        <w:spacing w:after="60"/>
      </w:pPr>
      <w:r>
        <w:rPr>
          <w:b/>
        </w:rPr>
        <w:t xml:space="preserve">What: </w:t>
      </w:r>
      <w:r>
        <w:t>Owns attendance sessions, attendance records, behavior incidents, merits/demerits, and related intervention signals.</w:t>
      </w:r>
    </w:p>
    <w:p>
      <w:pPr>
        <w:spacing w:after="60"/>
      </w:pPr>
      <w:r>
        <w:rPr>
          <w:b/>
        </w:rPr>
        <w:t xml:space="preserve">When: </w:t>
      </w:r>
      <w:r>
        <w:t>Used during live class, daily attendance, behavior logging, and risk review.</w:t>
      </w:r>
    </w:p>
    <w:p>
      <w:pPr>
        <w:spacing w:after="60"/>
      </w:pPr>
      <w:r>
        <w:rPr>
          <w:b/>
        </w:rPr>
        <w:t xml:space="preserve">Where: </w:t>
      </w:r>
      <w:r>
        <w:t>Teacher live class pages, roster pages, admin student success pages, parent portal attendance page.</w:t>
      </w:r>
    </w:p>
    <w:p>
      <w:pPr>
        <w:spacing w:after="60"/>
      </w:pPr>
      <w:r>
        <w:rPr>
          <w:b/>
        </w:rPr>
        <w:t xml:space="preserve">Why: </w:t>
      </w:r>
      <w:r>
        <w:t>Attendance and behavior are operational signals for risk detection and parent communication, not secondary notes.</w:t>
      </w:r>
    </w:p>
    <w:p>
      <w:pPr>
        <w:spacing w:after="60"/>
      </w:pPr>
      <w:r>
        <w:rPr>
          <w:b/>
        </w:rPr>
        <w:t xml:space="preserve">How: </w:t>
      </w:r>
      <w:r>
        <w:t>Provide APIs for session creation, batch attendance marking, behavior incident logging, and status edits with audit history. Emit attendance anomalies and severe incident events for downstream automation.</w:t>
      </w:r>
    </w:p>
    <w:p>
      <w:pPr>
        <w:pStyle w:val="Heading2"/>
      </w:pPr>
      <w:r>
        <w:t>Core API surface</w:t>
      </w:r>
    </w:p>
    <w:p>
      <w:pPr>
        <w:pStyle w:val="ListBullet"/>
        <w:spacing w:after="40"/>
      </w:pPr>
      <w:r>
        <w:rPr>
          <w:sz w:val="20"/>
        </w:rPr>
        <w:t>POST /sections/{id}/attendance-sessions</w:t>
      </w:r>
    </w:p>
    <w:p>
      <w:pPr>
        <w:pStyle w:val="ListBullet"/>
        <w:spacing w:after="40"/>
      </w:pPr>
      <w:r>
        <w:rPr>
          <w:sz w:val="20"/>
        </w:rPr>
        <w:t>POST /attendance-records/batch</w:t>
      </w:r>
    </w:p>
    <w:p>
      <w:pPr>
        <w:pStyle w:val="ListBullet"/>
        <w:spacing w:after="40"/>
      </w:pPr>
      <w:r>
        <w:rPr>
          <w:sz w:val="20"/>
        </w:rPr>
        <w:t>POST /behavior-incidents</w:t>
      </w:r>
    </w:p>
    <w:p>
      <w:pPr>
        <w:pStyle w:val="ListBullet"/>
        <w:spacing w:after="40"/>
      </w:pPr>
      <w:r>
        <w:rPr>
          <w:sz w:val="20"/>
        </w:rPr>
        <w:t>GET /students/{id}/attendance-summary</w:t>
      </w:r>
    </w:p>
    <w:p>
      <w:pPr>
        <w:pStyle w:val="Heading2"/>
      </w:pPr>
      <w:r>
        <w:t>Required event contracts</w:t>
      </w:r>
    </w:p>
    <w:p>
      <w:pPr>
        <w:pStyle w:val="ListBullet"/>
        <w:spacing w:after="40"/>
      </w:pPr>
      <w:r>
        <w:rPr>
          <w:sz w:val="20"/>
        </w:rPr>
        <w:t>attendance.marked</w:t>
      </w:r>
    </w:p>
    <w:p>
      <w:pPr>
        <w:pStyle w:val="ListBullet"/>
        <w:spacing w:after="40"/>
      </w:pPr>
      <w:r>
        <w:rPr>
          <w:sz w:val="20"/>
        </w:rPr>
        <w:t>attendance.chronic_absence_flagged</w:t>
      </w:r>
    </w:p>
    <w:p>
      <w:pPr>
        <w:pStyle w:val="ListBullet"/>
        <w:spacing w:after="40"/>
      </w:pPr>
      <w:r>
        <w:rPr>
          <w:sz w:val="20"/>
        </w:rPr>
        <w:t>behavior.logged</w:t>
      </w:r>
    </w:p>
    <w:p>
      <w:pPr>
        <w:pStyle w:val="Heading2"/>
      </w:pPr>
      <w:r>
        <w:t>Build requirements embedded from reassessment</w:t>
      </w:r>
    </w:p>
    <w:p>
      <w:pPr>
        <w:pStyle w:val="ListBullet"/>
        <w:spacing w:after="40"/>
      </w:pPr>
      <w:r>
        <w:rPr>
          <w:sz w:val="20"/>
        </w:rPr>
        <w:t>Any severe incident notification must respect institution policy and guardian permissions.</w:t>
      </w:r>
    </w:p>
    <w:p>
      <w:pPr>
        <w:pStyle w:val="Heading1"/>
      </w:pPr>
      <w:r>
        <w:t>11. Communication Service</w:t>
      </w:r>
    </w:p>
    <w:p>
      <w:pPr>
        <w:spacing w:after="60"/>
      </w:pPr>
      <w:r>
        <w:rPr>
          <w:b/>
        </w:rPr>
        <w:t xml:space="preserve">Who: </w:t>
      </w:r>
      <w:r>
        <w:t>All users, support, automation, notifications dispatchers.</w:t>
      </w:r>
    </w:p>
    <w:p>
      <w:pPr>
        <w:spacing w:after="60"/>
      </w:pPr>
      <w:r>
        <w:rPr>
          <w:b/>
        </w:rPr>
        <w:t xml:space="preserve">What: </w:t>
      </w:r>
      <w:r>
        <w:t>Owns message threads, announcements, notification intents, channel preferences, and delivery status tracking.</w:t>
      </w:r>
    </w:p>
    <w:p>
      <w:pPr>
        <w:spacing w:after="60"/>
      </w:pPr>
      <w:r>
        <w:rPr>
          <w:b/>
        </w:rPr>
        <w:t xml:space="preserve">When: </w:t>
      </w:r>
      <w:r>
        <w:t>Used when messages are sent, broadcasts are issued, reminders fire, or system alerts are delivered.</w:t>
      </w:r>
    </w:p>
    <w:p>
      <w:pPr>
        <w:spacing w:after="60"/>
      </w:pPr>
      <w:r>
        <w:rPr>
          <w:b/>
        </w:rPr>
        <w:t xml:space="preserve">Where: </w:t>
      </w:r>
      <w:r>
        <w:t>Inbox, course announcements, parent messages, admin communications center, notification bell.</w:t>
      </w:r>
    </w:p>
    <w:p>
      <w:pPr>
        <w:spacing w:after="60"/>
      </w:pPr>
      <w:r>
        <w:rPr>
          <w:b/>
        </w:rPr>
        <w:t xml:space="preserve">Why: </w:t>
      </w:r>
      <w:r>
        <w:t>Communication reliability is central to learning operations, intervention, and product trust.</w:t>
      </w:r>
    </w:p>
    <w:p>
      <w:pPr>
        <w:spacing w:after="60"/>
      </w:pPr>
      <w:r>
        <w:rPr>
          <w:b/>
        </w:rPr>
        <w:t xml:space="preserve">How: </w:t>
      </w:r>
      <w:r>
        <w:t>Separate message content from delivery fan-out. Create notification intents first, then dispatch through email, SMS, push, and in-app channels. Preserve read state per recipient. Expose translation hooks but do not mutate the original canonical text.</w:t>
      </w:r>
    </w:p>
    <w:p>
      <w:pPr>
        <w:pStyle w:val="Heading2"/>
      </w:pPr>
      <w:r>
        <w:t>Core API surface</w:t>
      </w:r>
    </w:p>
    <w:p>
      <w:pPr>
        <w:pStyle w:val="ListBullet"/>
        <w:spacing w:after="40"/>
      </w:pPr>
      <w:r>
        <w:rPr>
          <w:sz w:val="20"/>
        </w:rPr>
        <w:t>POST /threads</w:t>
      </w:r>
    </w:p>
    <w:p>
      <w:pPr>
        <w:pStyle w:val="ListBullet"/>
        <w:spacing w:after="40"/>
      </w:pPr>
      <w:r>
        <w:rPr>
          <w:sz w:val="20"/>
        </w:rPr>
        <w:t>POST /threads/{id}/messages</w:t>
      </w:r>
    </w:p>
    <w:p>
      <w:pPr>
        <w:pStyle w:val="ListBullet"/>
        <w:spacing w:after="40"/>
      </w:pPr>
      <w:r>
        <w:rPr>
          <w:sz w:val="20"/>
        </w:rPr>
        <w:t>POST /announcements</w:t>
      </w:r>
    </w:p>
    <w:p>
      <w:pPr>
        <w:pStyle w:val="ListBullet"/>
        <w:spacing w:after="40"/>
      </w:pPr>
      <w:r>
        <w:rPr>
          <w:sz w:val="20"/>
        </w:rPr>
        <w:t>GET /notifications</w:t>
      </w:r>
    </w:p>
    <w:p>
      <w:pPr>
        <w:pStyle w:val="ListBullet"/>
        <w:spacing w:after="40"/>
      </w:pPr>
      <w:r>
        <w:rPr>
          <w:sz w:val="20"/>
        </w:rPr>
        <w:t>PATCH /notifications/{id}/read</w:t>
      </w:r>
    </w:p>
    <w:p>
      <w:pPr>
        <w:pStyle w:val="Heading2"/>
      </w:pPr>
      <w:r>
        <w:t>Required event contracts</w:t>
      </w:r>
    </w:p>
    <w:p>
      <w:pPr>
        <w:pStyle w:val="ListBullet"/>
        <w:spacing w:after="40"/>
      </w:pPr>
      <w:r>
        <w:rPr>
          <w:sz w:val="20"/>
        </w:rPr>
        <w:t>message.sent</w:t>
      </w:r>
    </w:p>
    <w:p>
      <w:pPr>
        <w:pStyle w:val="ListBullet"/>
        <w:spacing w:after="40"/>
      </w:pPr>
      <w:r>
        <w:rPr>
          <w:sz w:val="20"/>
        </w:rPr>
        <w:t>announcement.published</w:t>
      </w:r>
    </w:p>
    <w:p>
      <w:pPr>
        <w:pStyle w:val="ListBullet"/>
        <w:spacing w:after="40"/>
      </w:pPr>
      <w:r>
        <w:rPr>
          <w:sz w:val="20"/>
        </w:rPr>
        <w:t>notification.queued</w:t>
      </w:r>
    </w:p>
    <w:p>
      <w:pPr>
        <w:pStyle w:val="ListBullet"/>
        <w:spacing w:after="40"/>
      </w:pPr>
      <w:r>
        <w:rPr>
          <w:sz w:val="20"/>
        </w:rPr>
        <w:t>notification.delivered</w:t>
      </w:r>
    </w:p>
    <w:p>
      <w:pPr>
        <w:pStyle w:val="ListBullet"/>
        <w:spacing w:after="40"/>
      </w:pPr>
      <w:r>
        <w:rPr>
          <w:sz w:val="20"/>
        </w:rPr>
        <w:t>notification.failed</w:t>
      </w:r>
    </w:p>
    <w:p>
      <w:pPr>
        <w:pStyle w:val="Heading2"/>
      </w:pPr>
      <w:r>
        <w:t>Build requirements embedded from reassessment</w:t>
      </w:r>
    </w:p>
    <w:p>
      <w:pPr>
        <w:pStyle w:val="ListBullet"/>
        <w:spacing w:after="40"/>
      </w:pPr>
      <w:r>
        <w:rPr>
          <w:sz w:val="20"/>
        </w:rPr>
        <w:t>Emergency alerts should bypass non-essential batching but still be audited.</w:t>
      </w:r>
    </w:p>
    <w:p>
      <w:pPr>
        <w:pStyle w:val="Heading1"/>
      </w:pPr>
      <w:r>
        <w:t>12. Guardian and Family Service</w:t>
      </w:r>
    </w:p>
    <w:p>
      <w:pPr>
        <w:spacing w:after="60"/>
      </w:pPr>
      <w:r>
        <w:rPr>
          <w:b/>
        </w:rPr>
        <w:t xml:space="preserve">Who: </w:t>
      </w:r>
      <w:r>
        <w:t>Parents/guardians, admins, communication service, grade and attendance readers.</w:t>
      </w:r>
    </w:p>
    <w:p>
      <w:pPr>
        <w:spacing w:after="60"/>
      </w:pPr>
      <w:r>
        <w:rPr>
          <w:b/>
        </w:rPr>
        <w:t xml:space="preserve">What: </w:t>
      </w:r>
      <w:r>
        <w:t>Owns guardian-student links, guardian visibility settings, consent-linked family access, and parent portal relationship rules.</w:t>
      </w:r>
    </w:p>
    <w:p>
      <w:pPr>
        <w:spacing w:after="60"/>
      </w:pPr>
      <w:r>
        <w:rPr>
          <w:b/>
        </w:rPr>
        <w:t xml:space="preserve">When: </w:t>
      </w:r>
      <w:r>
        <w:t>Used when a parent account is created, linked, or requests child information.</w:t>
      </w:r>
    </w:p>
    <w:p>
      <w:pPr>
        <w:spacing w:after="60"/>
      </w:pPr>
      <w:r>
        <w:rPr>
          <w:b/>
        </w:rPr>
        <w:t xml:space="preserve">Where: </w:t>
      </w:r>
      <w:r>
        <w:t>Admin user management, parent portal, communication workflows, reporting exports.</w:t>
      </w:r>
    </w:p>
    <w:p>
      <w:pPr>
        <w:spacing w:after="60"/>
      </w:pPr>
      <w:r>
        <w:rPr>
          <w:b/>
        </w:rPr>
        <w:t xml:space="preserve">Why: </w:t>
      </w:r>
      <w:r>
        <w:t>Parent access must be explicit, limited, auditable, and safe; it cannot be inferred loosely from generic user roles.</w:t>
      </w:r>
    </w:p>
    <w:p>
      <w:pPr>
        <w:spacing w:after="60"/>
      </w:pPr>
      <w:r>
        <w:rPr>
          <w:b/>
        </w:rPr>
        <w:t xml:space="preserve">How: </w:t>
      </w:r>
      <w:r>
        <w:t>Provide APIs to link guardians to students, assign relationship and permission scopes, and resolve what a parent may see. Downstream services must call this service or receive signed claims instead of hardcoding assumptions.</w:t>
      </w:r>
    </w:p>
    <w:p>
      <w:pPr>
        <w:pStyle w:val="Heading2"/>
      </w:pPr>
      <w:r>
        <w:t>Core API surface</w:t>
      </w:r>
    </w:p>
    <w:p>
      <w:pPr>
        <w:pStyle w:val="ListBullet"/>
        <w:spacing w:after="40"/>
      </w:pPr>
      <w:r>
        <w:rPr>
          <w:sz w:val="20"/>
        </w:rPr>
        <w:t>POST /guardian-links</w:t>
      </w:r>
    </w:p>
    <w:p>
      <w:pPr>
        <w:pStyle w:val="ListBullet"/>
        <w:spacing w:after="40"/>
      </w:pPr>
      <w:r>
        <w:rPr>
          <w:sz w:val="20"/>
        </w:rPr>
        <w:t>GET /guardians/{id}/children</w:t>
      </w:r>
    </w:p>
    <w:p>
      <w:pPr>
        <w:pStyle w:val="ListBullet"/>
        <w:spacing w:after="40"/>
      </w:pPr>
      <w:r>
        <w:rPr>
          <w:sz w:val="20"/>
        </w:rPr>
        <w:t>GET /students/{id}/authorized-guardians</w:t>
      </w:r>
    </w:p>
    <w:p>
      <w:pPr>
        <w:pStyle w:val="Heading2"/>
      </w:pPr>
      <w:r>
        <w:t>Required event contracts</w:t>
      </w:r>
    </w:p>
    <w:p>
      <w:pPr>
        <w:pStyle w:val="ListBullet"/>
        <w:spacing w:after="40"/>
      </w:pPr>
      <w:r>
        <w:rPr>
          <w:sz w:val="20"/>
        </w:rPr>
        <w:t>guardian.linked</w:t>
      </w:r>
    </w:p>
    <w:p>
      <w:pPr>
        <w:pStyle w:val="ListBullet"/>
        <w:spacing w:after="40"/>
      </w:pPr>
      <w:r>
        <w:rPr>
          <w:sz w:val="20"/>
        </w:rPr>
        <w:t>guardian.unlinked</w:t>
      </w:r>
    </w:p>
    <w:p>
      <w:pPr>
        <w:pStyle w:val="ListBullet"/>
        <w:spacing w:after="40"/>
      </w:pPr>
      <w:r>
        <w:rPr>
          <w:sz w:val="20"/>
        </w:rPr>
        <w:t>guardian.permission_changed</w:t>
      </w:r>
    </w:p>
    <w:p>
      <w:pPr>
        <w:pStyle w:val="Heading2"/>
      </w:pPr>
      <w:r>
        <w:t>Build requirements embedded from reassessment</w:t>
      </w:r>
    </w:p>
    <w:p>
      <w:pPr>
        <w:pStyle w:val="ListBullet"/>
        <w:spacing w:after="40"/>
      </w:pPr>
      <w:r>
        <w:rPr>
          <w:sz w:val="20"/>
        </w:rPr>
        <w:t>Use case-specific permission codes are required: view_grades, view_attendance, receive_alerts, message_teacher, view_behavior if policy permits.</w:t>
      </w:r>
    </w:p>
    <w:p>
      <w:pPr>
        <w:pStyle w:val="Heading1"/>
      </w:pPr>
      <w:r>
        <w:t>13. Analytics and Telemetry Service</w:t>
      </w:r>
    </w:p>
    <w:p>
      <w:pPr>
        <w:spacing w:after="60"/>
      </w:pPr>
      <w:r>
        <w:rPr>
          <w:b/>
        </w:rPr>
        <w:t xml:space="preserve">Who: </w:t>
      </w:r>
      <w:r>
        <w:t>Teachers, admins, product operators, AI risk detection, growth analytics.</w:t>
      </w:r>
    </w:p>
    <w:p>
      <w:pPr>
        <w:spacing w:after="60"/>
      </w:pPr>
      <w:r>
        <w:rPr>
          <w:b/>
        </w:rPr>
        <w:t xml:space="preserve">What: </w:t>
      </w:r>
      <w:r>
        <w:t>Owns event ingestion, telemetry normalization, dashboard aggregates, warehouse feeds, and metric-serving APIs.</w:t>
      </w:r>
    </w:p>
    <w:p>
      <w:pPr>
        <w:spacing w:after="60"/>
      </w:pPr>
      <w:r>
        <w:rPr>
          <w:b/>
        </w:rPr>
        <w:t xml:space="preserve">When: </w:t>
      </w:r>
      <w:r>
        <w:t>Continuously, whenever user actions, system actions, or AI actions occur.</w:t>
      </w:r>
    </w:p>
    <w:p>
      <w:pPr>
        <w:spacing w:after="60"/>
      </w:pPr>
      <w:r>
        <w:rPr>
          <w:b/>
        </w:rPr>
        <w:t xml:space="preserve">Where: </w:t>
      </w:r>
      <w:r>
        <w:t>Dashboards, adoption reports, student success views, billing usage views, product analytics.</w:t>
      </w:r>
    </w:p>
    <w:p>
      <w:pPr>
        <w:spacing w:after="60"/>
      </w:pPr>
      <w:r>
        <w:rPr>
          <w:b/>
        </w:rPr>
        <w:t xml:space="preserve">Why: </w:t>
      </w:r>
      <w:r>
        <w:t>The platform needs both educational analytics and product telemetry to improve operations, intervention, and adoption.</w:t>
      </w:r>
    </w:p>
    <w:p>
      <w:pPr>
        <w:spacing w:after="60"/>
      </w:pPr>
      <w:r>
        <w:rPr>
          <w:b/>
        </w:rPr>
        <w:t xml:space="preserve">How: </w:t>
      </w:r>
      <w:r>
        <w:t>Accept immutable product events, enrich with tenant and scope context, stream to analytics storage, and publish derived aggregates. Keep this service read-heavy for dashboards and write-heavy through an event pipeline rather than direct per-page queries.</w:t>
      </w:r>
    </w:p>
    <w:p>
      <w:pPr>
        <w:pStyle w:val="Heading2"/>
      </w:pPr>
      <w:r>
        <w:t>Core API surface</w:t>
      </w:r>
    </w:p>
    <w:p>
      <w:pPr>
        <w:pStyle w:val="ListBullet"/>
        <w:spacing w:after="40"/>
      </w:pPr>
      <w:r>
        <w:rPr>
          <w:sz w:val="20"/>
        </w:rPr>
        <w:t>POST /events/ingest</w:t>
      </w:r>
    </w:p>
    <w:p>
      <w:pPr>
        <w:pStyle w:val="ListBullet"/>
        <w:spacing w:after="40"/>
      </w:pPr>
      <w:r>
        <w:rPr>
          <w:sz w:val="20"/>
        </w:rPr>
        <w:t>GET /dashboards/student-success</w:t>
      </w:r>
    </w:p>
    <w:p>
      <w:pPr>
        <w:pStyle w:val="ListBullet"/>
        <w:spacing w:after="40"/>
      </w:pPr>
      <w:r>
        <w:rPr>
          <w:sz w:val="20"/>
        </w:rPr>
        <w:t>GET /dashboards/teacher/{id}</w:t>
      </w:r>
    </w:p>
    <w:p>
      <w:pPr>
        <w:pStyle w:val="ListBullet"/>
        <w:spacing w:after="40"/>
      </w:pPr>
      <w:r>
        <w:rPr>
          <w:sz w:val="20"/>
        </w:rPr>
        <w:t>GET /metrics/tenant/{id}</w:t>
      </w:r>
    </w:p>
    <w:p>
      <w:pPr>
        <w:pStyle w:val="Heading2"/>
      </w:pPr>
      <w:r>
        <w:t>Required event contracts</w:t>
      </w:r>
    </w:p>
    <w:p>
      <w:pPr>
        <w:pStyle w:val="ListBullet"/>
        <w:spacing w:after="40"/>
      </w:pPr>
      <w:r>
        <w:rPr>
          <w:sz w:val="20"/>
        </w:rPr>
        <w:t>telemetry.ingested</w:t>
      </w:r>
    </w:p>
    <w:p>
      <w:pPr>
        <w:pStyle w:val="ListBullet"/>
        <w:spacing w:after="40"/>
      </w:pPr>
      <w:r>
        <w:rPr>
          <w:sz w:val="20"/>
        </w:rPr>
        <w:t>aggregate.refreshed</w:t>
      </w:r>
    </w:p>
    <w:p>
      <w:pPr>
        <w:pStyle w:val="ListBullet"/>
        <w:spacing w:after="40"/>
      </w:pPr>
      <w:r>
        <w:rPr>
          <w:sz w:val="20"/>
        </w:rPr>
        <w:t>risk-score.updated</w:t>
      </w:r>
    </w:p>
    <w:p>
      <w:pPr>
        <w:pStyle w:val="Heading2"/>
      </w:pPr>
      <w:r>
        <w:t>Build requirements embedded from reassessment</w:t>
      </w:r>
    </w:p>
    <w:p>
      <w:pPr>
        <w:pStyle w:val="ListBullet"/>
        <w:spacing w:after="40"/>
      </w:pPr>
      <w:r>
        <w:rPr>
          <w:sz w:val="20"/>
        </w:rPr>
        <w:t>UI view and action telemetry are mandatory to support future UX optimization and funnel analytics.</w:t>
      </w:r>
    </w:p>
    <w:p>
      <w:pPr>
        <w:pStyle w:val="Heading1"/>
      </w:pPr>
      <w:r>
        <w:t>14. AI Orchestration Service</w:t>
      </w:r>
    </w:p>
    <w:p>
      <w:pPr>
        <w:spacing w:after="60"/>
      </w:pPr>
      <w:r>
        <w:rPr>
          <w:b/>
        </w:rPr>
        <w:t xml:space="preserve">Who: </w:t>
      </w:r>
      <w:r>
        <w:t>Students, teachers, admins, workflow engine, grading service, course builder.</w:t>
      </w:r>
    </w:p>
    <w:p>
      <w:pPr>
        <w:spacing w:after="60"/>
      </w:pPr>
      <w:r>
        <w:rPr>
          <w:b/>
        </w:rPr>
        <w:t xml:space="preserve">What: </w:t>
      </w:r>
      <w:r>
        <w:t>Routes approved AI requests to the correct model/provider, applies prompt templates, collects outputs, tracks cost, and stores run provenance.</w:t>
      </w:r>
    </w:p>
    <w:p>
      <w:pPr>
        <w:spacing w:after="60"/>
      </w:pPr>
      <w:r>
        <w:rPr>
          <w:b/>
        </w:rPr>
        <w:t xml:space="preserve">When: </w:t>
      </w:r>
      <w:r>
        <w:t>Whenever AI is used for tutoring, grading suggestions, summarization, translation, generation, or recommendations.</w:t>
      </w:r>
    </w:p>
    <w:p>
      <w:pPr>
        <w:spacing w:after="60"/>
      </w:pPr>
      <w:r>
        <w:rPr>
          <w:b/>
        </w:rPr>
        <w:t xml:space="preserve">Where: </w:t>
      </w:r>
      <w:r>
        <w:t>Embedded AI side panels, AI study assistant, teacher AI studio, admin AI insights, background analytics jobs.</w:t>
      </w:r>
    </w:p>
    <w:p>
      <w:pPr>
        <w:spacing w:after="60"/>
      </w:pPr>
      <w:r>
        <w:rPr>
          <w:b/>
        </w:rPr>
        <w:t xml:space="preserve">Why: </w:t>
      </w:r>
      <w:r>
        <w:t>Without a single AI orchestration layer, the LMS would fragment prompt behavior, cost tracking, safety control, and auditability.</w:t>
      </w:r>
    </w:p>
    <w:p>
      <w:pPr>
        <w:spacing w:after="60"/>
      </w:pPr>
      <w:r>
        <w:rPr>
          <w:b/>
        </w:rPr>
        <w:t xml:space="preserve">How: </w:t>
      </w:r>
      <w:r>
        <w:t>Receive typed AI tasks, resolve effective policy, select eligible model, render prompt template, execute provider request, store ai_run and ai_output records, and return either immediate output or a queued job result. Support human review requirement flags.</w:t>
      </w:r>
    </w:p>
    <w:p>
      <w:pPr>
        <w:pStyle w:val="Heading2"/>
      </w:pPr>
      <w:r>
        <w:t>Core API surface</w:t>
      </w:r>
    </w:p>
    <w:p>
      <w:pPr>
        <w:pStyle w:val="ListBullet"/>
        <w:spacing w:after="40"/>
      </w:pPr>
      <w:r>
        <w:rPr>
          <w:sz w:val="20"/>
        </w:rPr>
        <w:t>POST /ai/tasks</w:t>
      </w:r>
    </w:p>
    <w:p>
      <w:pPr>
        <w:pStyle w:val="ListBullet"/>
        <w:spacing w:after="40"/>
      </w:pPr>
      <w:r>
        <w:rPr>
          <w:sz w:val="20"/>
        </w:rPr>
        <w:t>GET /ai/runs/{id}</w:t>
      </w:r>
    </w:p>
    <w:p>
      <w:pPr>
        <w:pStyle w:val="ListBullet"/>
        <w:spacing w:after="40"/>
      </w:pPr>
      <w:r>
        <w:rPr>
          <w:sz w:val="20"/>
        </w:rPr>
        <w:t>POST /ai/runs/{id}/retry</w:t>
      </w:r>
    </w:p>
    <w:p>
      <w:pPr>
        <w:pStyle w:val="ListBullet"/>
        <w:spacing w:after="40"/>
      </w:pPr>
      <w:r>
        <w:rPr>
          <w:sz w:val="20"/>
        </w:rPr>
        <w:t>GET /ai/costs?scope=...</w:t>
      </w:r>
    </w:p>
    <w:p>
      <w:pPr>
        <w:pStyle w:val="Heading2"/>
      </w:pPr>
      <w:r>
        <w:t>Required event contracts</w:t>
      </w:r>
    </w:p>
    <w:p>
      <w:pPr>
        <w:pStyle w:val="ListBullet"/>
        <w:spacing w:after="40"/>
      </w:pPr>
      <w:r>
        <w:rPr>
          <w:sz w:val="20"/>
        </w:rPr>
        <w:t>ai.task_requested</w:t>
      </w:r>
    </w:p>
    <w:p>
      <w:pPr>
        <w:pStyle w:val="ListBullet"/>
        <w:spacing w:after="40"/>
      </w:pPr>
      <w:r>
        <w:rPr>
          <w:sz w:val="20"/>
        </w:rPr>
        <w:t>ai.run_completed</w:t>
      </w:r>
    </w:p>
    <w:p>
      <w:pPr>
        <w:pStyle w:val="ListBullet"/>
        <w:spacing w:after="40"/>
      </w:pPr>
      <w:r>
        <w:rPr>
          <w:sz w:val="20"/>
        </w:rPr>
        <w:t>ai.run_failed</w:t>
      </w:r>
    </w:p>
    <w:p>
      <w:pPr>
        <w:pStyle w:val="ListBullet"/>
        <w:spacing w:after="40"/>
      </w:pPr>
      <w:r>
        <w:rPr>
          <w:sz w:val="20"/>
        </w:rPr>
        <w:t>ai.review_required</w:t>
      </w:r>
    </w:p>
    <w:p>
      <w:pPr>
        <w:pStyle w:val="Heading2"/>
      </w:pPr>
      <w:r>
        <w:t>Build requirements embedded from reassessment</w:t>
      </w:r>
    </w:p>
    <w:p>
      <w:pPr>
        <w:pStyle w:val="ListBullet"/>
        <w:spacing w:after="40"/>
      </w:pPr>
      <w:r>
        <w:rPr>
          <w:sz w:val="20"/>
        </w:rPr>
        <w:t>Every AI request must include use_case, tenant scope, actor identity, input references, and allowed visibility targets.</w:t>
      </w:r>
    </w:p>
    <w:p>
      <w:pPr>
        <w:pStyle w:val="Heading1"/>
      </w:pPr>
      <w:r>
        <w:t>15. AI Governance Service</w:t>
      </w:r>
    </w:p>
    <w:p>
      <w:pPr>
        <w:spacing w:after="60"/>
      </w:pPr>
      <w:r>
        <w:rPr>
          <w:b/>
        </w:rPr>
        <w:t xml:space="preserve">Who: </w:t>
      </w:r>
      <w:r>
        <w:t>Admins, compliance leads, support, AI operators.</w:t>
      </w:r>
    </w:p>
    <w:p>
      <w:pPr>
        <w:spacing w:after="60"/>
      </w:pPr>
      <w:r>
        <w:rPr>
          <w:b/>
        </w:rPr>
        <w:t xml:space="preserve">What: </w:t>
      </w:r>
      <w:r>
        <w:t>Owns AI models, prompt templates, AI policies, review queues, safety flags, human approval states, and model-performance comparisons.</w:t>
      </w:r>
    </w:p>
    <w:p>
      <w:pPr>
        <w:spacing w:after="60"/>
      </w:pPr>
      <w:r>
        <w:rPr>
          <w:b/>
        </w:rPr>
        <w:t xml:space="preserve">When: </w:t>
      </w:r>
      <w:r>
        <w:t>Used before AI execution to resolve policy and after AI execution to review flagged outputs or adjust thresholds.</w:t>
      </w:r>
    </w:p>
    <w:p>
      <w:pPr>
        <w:spacing w:after="60"/>
      </w:pPr>
      <w:r>
        <w:rPr>
          <w:b/>
        </w:rPr>
        <w:t xml:space="preserve">Where: </w:t>
      </w:r>
      <w:r>
        <w:t>Admin AI governance center, audit exports, AI review queues, model settings, support investigations.</w:t>
      </w:r>
    </w:p>
    <w:p>
      <w:pPr>
        <w:spacing w:after="60"/>
      </w:pPr>
      <w:r>
        <w:rPr>
          <w:b/>
        </w:rPr>
        <w:t xml:space="preserve">Why: </w:t>
      </w:r>
      <w:r>
        <w:t>An AI-native LMS requires explicit policy control, not hidden model behavior.</w:t>
      </w:r>
    </w:p>
    <w:p>
      <w:pPr>
        <w:spacing w:after="60"/>
      </w:pPr>
      <w:r>
        <w:rPr>
          <w:b/>
        </w:rPr>
        <w:t xml:space="preserve">How: </w:t>
      </w:r>
      <w:r>
        <w:t>Expose APIs for model registration, prompt versioning, policy assignment, queue retrieval, human review resolution, and cost/performance reporting. Feed effective policy snapshots to the AI orchestration service. Persist override reasons and remediation actions.</w:t>
      </w:r>
    </w:p>
    <w:p>
      <w:pPr>
        <w:pStyle w:val="Heading2"/>
      </w:pPr>
      <w:r>
        <w:t>Core API surface</w:t>
      </w:r>
    </w:p>
    <w:p>
      <w:pPr>
        <w:pStyle w:val="ListBullet"/>
        <w:spacing w:after="40"/>
      </w:pPr>
      <w:r>
        <w:rPr>
          <w:sz w:val="20"/>
        </w:rPr>
        <w:t>POST /ai/policies</w:t>
      </w:r>
    </w:p>
    <w:p>
      <w:pPr>
        <w:pStyle w:val="ListBullet"/>
        <w:spacing w:after="40"/>
      </w:pPr>
      <w:r>
        <w:rPr>
          <w:sz w:val="20"/>
        </w:rPr>
        <w:t>POST /ai/prompt-templates</w:t>
      </w:r>
    </w:p>
    <w:p>
      <w:pPr>
        <w:pStyle w:val="ListBullet"/>
        <w:spacing w:after="40"/>
      </w:pPr>
      <w:r>
        <w:rPr>
          <w:sz w:val="20"/>
        </w:rPr>
        <w:t>GET /ai/review-queue</w:t>
      </w:r>
    </w:p>
    <w:p>
      <w:pPr>
        <w:pStyle w:val="ListBullet"/>
        <w:spacing w:after="40"/>
      </w:pPr>
      <w:r>
        <w:rPr>
          <w:sz w:val="20"/>
        </w:rPr>
        <w:t>POST /ai/reviews/{id}/resolve</w:t>
      </w:r>
    </w:p>
    <w:p>
      <w:pPr>
        <w:pStyle w:val="Heading2"/>
      </w:pPr>
      <w:r>
        <w:t>Required event contracts</w:t>
      </w:r>
    </w:p>
    <w:p>
      <w:pPr>
        <w:pStyle w:val="ListBullet"/>
        <w:spacing w:after="40"/>
      </w:pPr>
      <w:r>
        <w:rPr>
          <w:sz w:val="20"/>
        </w:rPr>
        <w:t>ai.policy_updated</w:t>
      </w:r>
    </w:p>
    <w:p>
      <w:pPr>
        <w:pStyle w:val="ListBullet"/>
        <w:spacing w:after="40"/>
      </w:pPr>
      <w:r>
        <w:rPr>
          <w:sz w:val="20"/>
        </w:rPr>
        <w:t>ai.prompt_version_published</w:t>
      </w:r>
    </w:p>
    <w:p>
      <w:pPr>
        <w:pStyle w:val="ListBullet"/>
        <w:spacing w:after="40"/>
      </w:pPr>
      <w:r>
        <w:rPr>
          <w:sz w:val="20"/>
        </w:rPr>
        <w:t>ai.output_flagged</w:t>
      </w:r>
    </w:p>
    <w:p>
      <w:pPr>
        <w:pStyle w:val="ListBullet"/>
        <w:spacing w:after="40"/>
      </w:pPr>
      <w:r>
        <w:rPr>
          <w:sz w:val="20"/>
        </w:rPr>
        <w:t>ai.review_resolved</w:t>
      </w:r>
    </w:p>
    <w:p>
      <w:pPr>
        <w:pStyle w:val="Heading2"/>
      </w:pPr>
      <w:r>
        <w:t>Build requirements embedded from reassessment</w:t>
      </w:r>
    </w:p>
    <w:p>
      <w:pPr>
        <w:pStyle w:val="ListBullet"/>
        <w:spacing w:after="40"/>
      </w:pPr>
      <w:r>
        <w:rPr>
          <w:sz w:val="20"/>
        </w:rPr>
        <w:t>Sensitive use cases such as grading, intervention recommendations, and high-risk messaging require stricter review thresholds.</w:t>
      </w:r>
    </w:p>
    <w:p>
      <w:pPr>
        <w:pStyle w:val="Heading1"/>
      </w:pPr>
      <w:r>
        <w:t>16. Automation and Workflow Service</w:t>
      </w:r>
    </w:p>
    <w:p>
      <w:pPr>
        <w:spacing w:after="60"/>
      </w:pPr>
      <w:r>
        <w:rPr>
          <w:b/>
        </w:rPr>
        <w:t xml:space="preserve">Who: </w:t>
      </w:r>
      <w:r>
        <w:t>Admins, system jobs, intervention planners, communications center.</w:t>
      </w:r>
    </w:p>
    <w:p>
      <w:pPr>
        <w:spacing w:after="60"/>
      </w:pPr>
      <w:r>
        <w:rPr>
          <w:b/>
        </w:rPr>
        <w:t xml:space="preserve">What: </w:t>
      </w:r>
      <w:r>
        <w:t>Owns workflow templates, rules, triggers, conditions, actions, execution logs, and dead-lettered workflow actions.</w:t>
      </w:r>
    </w:p>
    <w:p>
      <w:pPr>
        <w:spacing w:after="60"/>
      </w:pPr>
      <w:r>
        <w:rPr>
          <w:b/>
        </w:rPr>
        <w:t xml:space="preserve">When: </w:t>
      </w:r>
      <w:r>
        <w:t>Used when product events should cause downstream action without manual intervention.</w:t>
      </w:r>
    </w:p>
    <w:p>
      <w:pPr>
        <w:spacing w:after="60"/>
      </w:pPr>
      <w:r>
        <w:rPr>
          <w:b/>
        </w:rPr>
        <w:t xml:space="preserve">Where: </w:t>
      </w:r>
      <w:r>
        <w:t>No-code workflow builder, intervention automation, reminder systems, onboarding sequences, billing reminders.</w:t>
      </w:r>
    </w:p>
    <w:p>
      <w:pPr>
        <w:spacing w:after="60"/>
      </w:pPr>
      <w:r>
        <w:rPr>
          <w:b/>
        </w:rPr>
        <w:t xml:space="preserve">Why: </w:t>
      </w:r>
      <w:r>
        <w:t>The platform needs structured, auditable automation rather than hidden ad hoc scripts.</w:t>
      </w:r>
    </w:p>
    <w:p>
      <w:pPr>
        <w:spacing w:after="60"/>
      </w:pPr>
      <w:r>
        <w:rPr>
          <w:b/>
        </w:rPr>
        <w:t xml:space="preserve">How: </w:t>
      </w:r>
      <w:r>
        <w:t>Subscribe to approved event topics, evaluate conditions, execute actions through service adapters, and record workflow outcomes. Support retries, manual re-run, pausing, versioning, and dry-run validation.</w:t>
      </w:r>
    </w:p>
    <w:p>
      <w:pPr>
        <w:pStyle w:val="Heading2"/>
      </w:pPr>
      <w:r>
        <w:t>Core API surface</w:t>
      </w:r>
    </w:p>
    <w:p>
      <w:pPr>
        <w:pStyle w:val="ListBullet"/>
        <w:spacing w:after="40"/>
      </w:pPr>
      <w:r>
        <w:rPr>
          <w:sz w:val="20"/>
        </w:rPr>
        <w:t>POST /workflows/templates</w:t>
      </w:r>
    </w:p>
    <w:p>
      <w:pPr>
        <w:pStyle w:val="ListBullet"/>
        <w:spacing w:after="40"/>
      </w:pPr>
      <w:r>
        <w:rPr>
          <w:sz w:val="20"/>
        </w:rPr>
        <w:t>POST /workflows/rules</w:t>
      </w:r>
    </w:p>
    <w:p>
      <w:pPr>
        <w:pStyle w:val="ListBullet"/>
        <w:spacing w:after="40"/>
      </w:pPr>
      <w:r>
        <w:rPr>
          <w:sz w:val="20"/>
        </w:rPr>
        <w:t>GET /workflows/runs/{id}</w:t>
      </w:r>
    </w:p>
    <w:p>
      <w:pPr>
        <w:pStyle w:val="ListBullet"/>
        <w:spacing w:after="40"/>
      </w:pPr>
      <w:r>
        <w:rPr>
          <w:sz w:val="20"/>
        </w:rPr>
        <w:t>POST /workflows/runs/{id}/replay</w:t>
      </w:r>
    </w:p>
    <w:p>
      <w:pPr>
        <w:pStyle w:val="Heading2"/>
      </w:pPr>
      <w:r>
        <w:t>Required event contracts</w:t>
      </w:r>
    </w:p>
    <w:p>
      <w:pPr>
        <w:pStyle w:val="ListBullet"/>
        <w:spacing w:after="40"/>
      </w:pPr>
      <w:r>
        <w:rPr>
          <w:sz w:val="20"/>
        </w:rPr>
        <w:t>workflow.rule_triggered</w:t>
      </w:r>
    </w:p>
    <w:p>
      <w:pPr>
        <w:pStyle w:val="ListBullet"/>
        <w:spacing w:after="40"/>
      </w:pPr>
      <w:r>
        <w:rPr>
          <w:sz w:val="20"/>
        </w:rPr>
        <w:t>workflow.action_succeeded</w:t>
      </w:r>
    </w:p>
    <w:p>
      <w:pPr>
        <w:pStyle w:val="ListBullet"/>
        <w:spacing w:after="40"/>
      </w:pPr>
      <w:r>
        <w:rPr>
          <w:sz w:val="20"/>
        </w:rPr>
        <w:t>workflow.action_failed</w:t>
      </w:r>
    </w:p>
    <w:p>
      <w:pPr>
        <w:pStyle w:val="Heading2"/>
      </w:pPr>
      <w:r>
        <w:t>Build requirements embedded from reassessment</w:t>
      </w:r>
    </w:p>
    <w:p>
      <w:pPr>
        <w:pStyle w:val="ListBullet"/>
        <w:spacing w:after="40"/>
      </w:pPr>
      <w:r>
        <w:rPr>
          <w:sz w:val="20"/>
        </w:rPr>
        <w:t>Actions that affect grades, security, billing, or user access must require higher-trust workflow classes and approval options.</w:t>
      </w:r>
    </w:p>
    <w:p>
      <w:pPr>
        <w:pStyle w:val="Heading1"/>
      </w:pPr>
      <w:r>
        <w:t>17. Billing and Entitlements Service</w:t>
      </w:r>
    </w:p>
    <w:p>
      <w:pPr>
        <w:spacing w:after="60"/>
      </w:pPr>
      <w:r>
        <w:rPr>
          <w:b/>
        </w:rPr>
        <w:t xml:space="preserve">Who: </w:t>
      </w:r>
      <w:r>
        <w:t>Platform admins, finance, feature checks, onboarding, support.</w:t>
      </w:r>
    </w:p>
    <w:p>
      <w:pPr>
        <w:spacing w:after="60"/>
      </w:pPr>
      <w:r>
        <w:rPr>
          <w:b/>
        </w:rPr>
        <w:t xml:space="preserve">What: </w:t>
      </w:r>
      <w:r>
        <w:t>Owns subscription plans, invoices, seat counts, feature flags, tenant entitlements, institution overrides, trial status, and renewal logic.</w:t>
      </w:r>
    </w:p>
    <w:p>
      <w:pPr>
        <w:spacing w:after="60"/>
      </w:pPr>
      <w:r>
        <w:rPr>
          <w:b/>
        </w:rPr>
        <w:t xml:space="preserve">When: </w:t>
      </w:r>
      <w:r>
        <w:t>Used during onboarding, renewal, seat changes, premium feature checks, and billing incident resolution.</w:t>
      </w:r>
    </w:p>
    <w:p>
      <w:pPr>
        <w:spacing w:after="60"/>
      </w:pPr>
      <w:r>
        <w:rPr>
          <w:b/>
        </w:rPr>
        <w:t xml:space="preserve">Where: </w:t>
      </w:r>
      <w:r>
        <w:t>Billing center, feature gate middleware, onboarding wizard, admin dashboards.</w:t>
      </w:r>
    </w:p>
    <w:p>
      <w:pPr>
        <w:spacing w:after="60"/>
      </w:pPr>
      <w:r>
        <w:rPr>
          <w:b/>
        </w:rPr>
        <w:t xml:space="preserve">Why: </w:t>
      </w:r>
      <w:r>
        <w:t>The build must support SaaS operations, controlled rollout, and paid feature differentiation from day one.</w:t>
      </w:r>
    </w:p>
    <w:p>
      <w:pPr>
        <w:spacing w:after="60"/>
      </w:pPr>
      <w:r>
        <w:rPr>
          <w:b/>
        </w:rPr>
        <w:t xml:space="preserve">How: </w:t>
      </w:r>
      <w:r>
        <w:t>Provide APIs for subscription creation, invoice access, seat allocation, entitlement lookup, and feature-flag resolution. Expose a fast read path for feature checks used by UI and APIs. Publish threshold and payment-failure events.</w:t>
      </w:r>
    </w:p>
    <w:p>
      <w:pPr>
        <w:pStyle w:val="Heading2"/>
      </w:pPr>
      <w:r>
        <w:t>Core API surface</w:t>
      </w:r>
    </w:p>
    <w:p>
      <w:pPr>
        <w:pStyle w:val="ListBullet"/>
        <w:spacing w:after="40"/>
      </w:pPr>
      <w:r>
        <w:rPr>
          <w:sz w:val="20"/>
        </w:rPr>
        <w:t>GET /entitlements/effective?tenant=...</w:t>
      </w:r>
    </w:p>
    <w:p>
      <w:pPr>
        <w:pStyle w:val="ListBullet"/>
        <w:spacing w:after="40"/>
      </w:pPr>
      <w:r>
        <w:rPr>
          <w:sz w:val="20"/>
        </w:rPr>
        <w:t>POST /subscriptions</w:t>
      </w:r>
    </w:p>
    <w:p>
      <w:pPr>
        <w:pStyle w:val="ListBullet"/>
        <w:spacing w:after="40"/>
      </w:pPr>
      <w:r>
        <w:rPr>
          <w:sz w:val="20"/>
        </w:rPr>
        <w:t>POST /licenses/adjust</w:t>
      </w:r>
    </w:p>
    <w:p>
      <w:pPr>
        <w:pStyle w:val="ListBullet"/>
        <w:spacing w:after="40"/>
      </w:pPr>
      <w:r>
        <w:rPr>
          <w:sz w:val="20"/>
        </w:rPr>
        <w:t>GET /invoices</w:t>
      </w:r>
    </w:p>
    <w:p>
      <w:pPr>
        <w:pStyle w:val="Heading2"/>
      </w:pPr>
      <w:r>
        <w:t>Required event contracts</w:t>
      </w:r>
    </w:p>
    <w:p>
      <w:pPr>
        <w:pStyle w:val="ListBullet"/>
        <w:spacing w:after="40"/>
      </w:pPr>
      <w:r>
        <w:rPr>
          <w:sz w:val="20"/>
        </w:rPr>
        <w:t>subscription.created</w:t>
      </w:r>
    </w:p>
    <w:p>
      <w:pPr>
        <w:pStyle w:val="ListBullet"/>
        <w:spacing w:after="40"/>
      </w:pPr>
      <w:r>
        <w:rPr>
          <w:sz w:val="20"/>
        </w:rPr>
        <w:t>invoice.issued</w:t>
      </w:r>
    </w:p>
    <w:p>
      <w:pPr>
        <w:pStyle w:val="ListBullet"/>
        <w:spacing w:after="40"/>
      </w:pPr>
      <w:r>
        <w:rPr>
          <w:sz w:val="20"/>
        </w:rPr>
        <w:t>payment.failed</w:t>
      </w:r>
    </w:p>
    <w:p>
      <w:pPr>
        <w:pStyle w:val="ListBullet"/>
        <w:spacing w:after="40"/>
      </w:pPr>
      <w:r>
        <w:rPr>
          <w:sz w:val="20"/>
        </w:rPr>
        <w:t>entitlement.changed</w:t>
      </w:r>
    </w:p>
    <w:p>
      <w:pPr>
        <w:pStyle w:val="Heading2"/>
      </w:pPr>
      <w:r>
        <w:t>Build requirements embedded from reassessment</w:t>
      </w:r>
    </w:p>
    <w:p>
      <w:pPr>
        <w:pStyle w:val="ListBullet"/>
        <w:spacing w:after="40"/>
      </w:pPr>
      <w:r>
        <w:rPr>
          <w:sz w:val="20"/>
        </w:rPr>
        <w:t>Feature flags, tenant entitlements, and institution overrides are mandatory because they were previously identified as a weakness.</w:t>
      </w:r>
    </w:p>
    <w:p>
      <w:pPr>
        <w:pStyle w:val="Heading1"/>
      </w:pPr>
      <w:r>
        <w:t>18. Integration Hub Service</w:t>
      </w:r>
    </w:p>
    <w:p>
      <w:pPr>
        <w:spacing w:after="60"/>
      </w:pPr>
      <w:r>
        <w:rPr>
          <w:b/>
        </w:rPr>
        <w:t xml:space="preserve">Who: </w:t>
      </w:r>
      <w:r>
        <w:t>Admins, IT teams, system jobs, external systems.</w:t>
      </w:r>
    </w:p>
    <w:p>
      <w:pPr>
        <w:spacing w:after="60"/>
      </w:pPr>
      <w:r>
        <w:rPr>
          <w:b/>
        </w:rPr>
        <w:t xml:space="preserve">What: </w:t>
      </w:r>
      <w:r>
        <w:t>Owns integration connections, sync jobs, API credentials, webhook delivery, mapping rules, and connector status.</w:t>
      </w:r>
    </w:p>
    <w:p>
      <w:pPr>
        <w:spacing w:after="60"/>
      </w:pPr>
      <w:r>
        <w:rPr>
          <w:b/>
        </w:rPr>
        <w:t xml:space="preserve">When: </w:t>
      </w:r>
      <w:r>
        <w:t>Used for SIS imports, SSO, calendar sync, video tools, payments, cloud storage, and outbound webhooks.</w:t>
      </w:r>
    </w:p>
    <w:p>
      <w:pPr>
        <w:spacing w:after="60"/>
      </w:pPr>
      <w:r>
        <w:rPr>
          <w:b/>
        </w:rPr>
        <w:t xml:space="preserve">Where: </w:t>
      </w:r>
      <w:r>
        <w:t>Integrations hub, admin settings, onboarding, support diagnostics.</w:t>
      </w:r>
    </w:p>
    <w:p>
      <w:pPr>
        <w:spacing w:after="60"/>
      </w:pPr>
      <w:r>
        <w:rPr>
          <w:b/>
        </w:rPr>
        <w:t xml:space="preserve">Why: </w:t>
      </w:r>
      <w:r>
        <w:t>Enterprise LMS deployments fail without resilient connectors and visible sync state.</w:t>
      </w:r>
    </w:p>
    <w:p>
      <w:pPr>
        <w:spacing w:after="60"/>
      </w:pPr>
      <w:r>
        <w:rPr>
          <w:b/>
        </w:rPr>
        <w:t xml:space="preserve">How: </w:t>
      </w:r>
      <w:r>
        <w:t>Separate connector configuration from sync execution. Run scheduled or event-driven sync jobs. Preserve job history, mapping errors, and partial failure reporting. Sign outbound webhooks and validate inbound credentials.</w:t>
      </w:r>
    </w:p>
    <w:p>
      <w:pPr>
        <w:pStyle w:val="Heading2"/>
      </w:pPr>
      <w:r>
        <w:t>Core API surface</w:t>
      </w:r>
    </w:p>
    <w:p>
      <w:pPr>
        <w:pStyle w:val="ListBullet"/>
        <w:spacing w:after="40"/>
      </w:pPr>
      <w:r>
        <w:rPr>
          <w:sz w:val="20"/>
        </w:rPr>
        <w:t>POST /integrations</w:t>
      </w:r>
    </w:p>
    <w:p>
      <w:pPr>
        <w:pStyle w:val="ListBullet"/>
        <w:spacing w:after="40"/>
      </w:pPr>
      <w:r>
        <w:rPr>
          <w:sz w:val="20"/>
        </w:rPr>
        <w:t>POST /integrations/{id}/sync</w:t>
      </w:r>
    </w:p>
    <w:p>
      <w:pPr>
        <w:pStyle w:val="ListBullet"/>
        <w:spacing w:after="40"/>
      </w:pPr>
      <w:r>
        <w:rPr>
          <w:sz w:val="20"/>
        </w:rPr>
        <w:t>GET /integrations/{id}/jobs</w:t>
      </w:r>
    </w:p>
    <w:p>
      <w:pPr>
        <w:pStyle w:val="ListBullet"/>
        <w:spacing w:after="40"/>
      </w:pPr>
      <w:r>
        <w:rPr>
          <w:sz w:val="20"/>
        </w:rPr>
        <w:t>POST /webhooks/test</w:t>
      </w:r>
    </w:p>
    <w:p>
      <w:pPr>
        <w:pStyle w:val="Heading2"/>
      </w:pPr>
      <w:r>
        <w:t>Required event contracts</w:t>
      </w:r>
    </w:p>
    <w:p>
      <w:pPr>
        <w:pStyle w:val="ListBullet"/>
        <w:spacing w:after="40"/>
      </w:pPr>
      <w:r>
        <w:rPr>
          <w:sz w:val="20"/>
        </w:rPr>
        <w:t>integration.connected</w:t>
      </w:r>
    </w:p>
    <w:p>
      <w:pPr>
        <w:pStyle w:val="ListBullet"/>
        <w:spacing w:after="40"/>
      </w:pPr>
      <w:r>
        <w:rPr>
          <w:sz w:val="20"/>
        </w:rPr>
        <w:t>integration.sync_started</w:t>
      </w:r>
    </w:p>
    <w:p>
      <w:pPr>
        <w:pStyle w:val="ListBullet"/>
        <w:spacing w:after="40"/>
      </w:pPr>
      <w:r>
        <w:rPr>
          <w:sz w:val="20"/>
        </w:rPr>
        <w:t>integration.sync_failed</w:t>
      </w:r>
    </w:p>
    <w:p>
      <w:pPr>
        <w:pStyle w:val="ListBullet"/>
        <w:spacing w:after="40"/>
      </w:pPr>
      <w:r>
        <w:rPr>
          <w:sz w:val="20"/>
        </w:rPr>
        <w:t>webhook.delivered</w:t>
      </w:r>
    </w:p>
    <w:p>
      <w:pPr>
        <w:pStyle w:val="Heading2"/>
      </w:pPr>
      <w:r>
        <w:t>Build requirements embedded from reassessment</w:t>
      </w:r>
    </w:p>
    <w:p>
      <w:pPr>
        <w:pStyle w:val="ListBullet"/>
        <w:spacing w:after="40"/>
      </w:pPr>
      <w:r>
        <w:rPr>
          <w:sz w:val="20"/>
        </w:rPr>
        <w:t>SIS roster sync is a first-phase enterprise requirement because manual roster management does not scale.</w:t>
      </w:r>
    </w:p>
    <w:p>
      <w:pPr>
        <w:pStyle w:val="Heading1"/>
      </w:pPr>
      <w:r>
        <w:t>19. Support and Incident Service</w:t>
      </w:r>
    </w:p>
    <w:p>
      <w:pPr>
        <w:spacing w:after="60"/>
      </w:pPr>
      <w:r>
        <w:rPr>
          <w:b/>
        </w:rPr>
        <w:t xml:space="preserve">Who: </w:t>
      </w:r>
      <w:r>
        <w:t>Support agents, admins, product operators, customers.</w:t>
      </w:r>
    </w:p>
    <w:p>
      <w:pPr>
        <w:spacing w:after="60"/>
      </w:pPr>
      <w:r>
        <w:rPr>
          <w:b/>
        </w:rPr>
        <w:t xml:space="preserve">What: </w:t>
      </w:r>
      <w:r>
        <w:t>Owns support tickets, ticket messages, incident records, status updates, SLA timers, and problem-resolution links.</w:t>
      </w:r>
    </w:p>
    <w:p>
      <w:pPr>
        <w:spacing w:after="60"/>
      </w:pPr>
      <w:r>
        <w:rPr>
          <w:b/>
        </w:rPr>
        <w:t xml:space="preserve">When: </w:t>
      </w:r>
      <w:r>
        <w:t>Used when users ask for help or when the platform experiences degraded service.</w:t>
      </w:r>
    </w:p>
    <w:p>
      <w:pPr>
        <w:spacing w:after="60"/>
      </w:pPr>
      <w:r>
        <w:rPr>
          <w:b/>
        </w:rPr>
        <w:t xml:space="preserve">Where: </w:t>
      </w:r>
      <w:r>
        <w:t>Support center, contextual help widgets, incident status pages, admin console.</w:t>
      </w:r>
    </w:p>
    <w:p>
      <w:pPr>
        <w:spacing w:after="60"/>
      </w:pPr>
      <w:r>
        <w:rPr>
          <w:b/>
        </w:rPr>
        <w:t xml:space="preserve">Why: </w:t>
      </w:r>
      <w:r>
        <w:t>Operational trust requires visible issue handling and a canonical place for support workflows.</w:t>
      </w:r>
    </w:p>
    <w:p>
      <w:pPr>
        <w:spacing w:after="60"/>
      </w:pPr>
      <w:r>
        <w:rPr>
          <w:b/>
        </w:rPr>
        <w:t xml:space="preserve">How: </w:t>
      </w:r>
      <w:r>
        <w:t>Expose ticket creation and comment APIs, incident management APIs, and status timelines. Allow AI-assisted ticket triage but keep human assignment and incident closure explicit. Link tickets to user, tenant, and affected service context.</w:t>
      </w:r>
    </w:p>
    <w:p>
      <w:pPr>
        <w:pStyle w:val="Heading2"/>
      </w:pPr>
      <w:r>
        <w:t>Core API surface</w:t>
      </w:r>
    </w:p>
    <w:p>
      <w:pPr>
        <w:pStyle w:val="ListBullet"/>
        <w:spacing w:after="40"/>
      </w:pPr>
      <w:r>
        <w:rPr>
          <w:sz w:val="20"/>
        </w:rPr>
        <w:t>POST /tickets</w:t>
      </w:r>
    </w:p>
    <w:p>
      <w:pPr>
        <w:pStyle w:val="ListBullet"/>
        <w:spacing w:after="40"/>
      </w:pPr>
      <w:r>
        <w:rPr>
          <w:sz w:val="20"/>
        </w:rPr>
        <w:t>POST /tickets/{id}/messages</w:t>
      </w:r>
    </w:p>
    <w:p>
      <w:pPr>
        <w:pStyle w:val="ListBullet"/>
        <w:spacing w:after="40"/>
      </w:pPr>
      <w:r>
        <w:rPr>
          <w:sz w:val="20"/>
        </w:rPr>
        <w:t>POST /incidents</w:t>
      </w:r>
    </w:p>
    <w:p>
      <w:pPr>
        <w:pStyle w:val="ListBullet"/>
        <w:spacing w:after="40"/>
      </w:pPr>
      <w:r>
        <w:rPr>
          <w:sz w:val="20"/>
        </w:rPr>
        <w:t>PATCH /incidents/{id}/status</w:t>
      </w:r>
    </w:p>
    <w:p>
      <w:pPr>
        <w:pStyle w:val="Heading2"/>
      </w:pPr>
      <w:r>
        <w:t>Required event contracts</w:t>
      </w:r>
    </w:p>
    <w:p>
      <w:pPr>
        <w:pStyle w:val="ListBullet"/>
        <w:spacing w:after="40"/>
      </w:pPr>
      <w:r>
        <w:rPr>
          <w:sz w:val="20"/>
        </w:rPr>
        <w:t>ticket.opened</w:t>
      </w:r>
    </w:p>
    <w:p>
      <w:pPr>
        <w:pStyle w:val="ListBullet"/>
        <w:spacing w:after="40"/>
      </w:pPr>
      <w:r>
        <w:rPr>
          <w:sz w:val="20"/>
        </w:rPr>
        <w:t>ticket.classified</w:t>
      </w:r>
    </w:p>
    <w:p>
      <w:pPr>
        <w:pStyle w:val="ListBullet"/>
        <w:spacing w:after="40"/>
      </w:pPr>
      <w:r>
        <w:rPr>
          <w:sz w:val="20"/>
        </w:rPr>
        <w:t>incident.raised</w:t>
      </w:r>
    </w:p>
    <w:p>
      <w:pPr>
        <w:pStyle w:val="ListBullet"/>
        <w:spacing w:after="40"/>
      </w:pPr>
      <w:r>
        <w:rPr>
          <w:sz w:val="20"/>
        </w:rPr>
        <w:t>incident.resolved</w:t>
      </w:r>
    </w:p>
    <w:p>
      <w:pPr>
        <w:pStyle w:val="Heading2"/>
      </w:pPr>
      <w:r>
        <w:t>Build requirements embedded from reassessment</w:t>
      </w:r>
    </w:p>
    <w:p>
      <w:pPr>
        <w:pStyle w:val="ListBullet"/>
        <w:spacing w:after="40"/>
      </w:pPr>
      <w:r>
        <w:rPr>
          <w:sz w:val="20"/>
        </w:rPr>
        <w:t>System incident communication should integrate with the Communication Service but remain owned here.</w:t>
      </w:r>
    </w:p>
    <w:p>
      <w:pPr>
        <w:pStyle w:val="Heading1"/>
      </w:pPr>
      <w:r>
        <w:t>20. Search and Indexing Service</w:t>
      </w:r>
    </w:p>
    <w:p>
      <w:pPr>
        <w:spacing w:after="60"/>
      </w:pPr>
      <w:r>
        <w:rPr>
          <w:b/>
        </w:rPr>
        <w:t xml:space="preserve">Who: </w:t>
      </w:r>
      <w:r>
        <w:t>All users and role-aware UI pages.</w:t>
      </w:r>
    </w:p>
    <w:p>
      <w:pPr>
        <w:spacing w:after="60"/>
      </w:pPr>
      <w:r>
        <w:rPr>
          <w:b/>
        </w:rPr>
        <w:t xml:space="preserve">What: </w:t>
      </w:r>
      <w:r>
        <w:t>Owns indexed search views over courses, lessons, assignments, messages, users, reports, and help content, subject to permission filtering.</w:t>
      </w:r>
    </w:p>
    <w:p>
      <w:pPr>
        <w:spacing w:after="60"/>
      </w:pPr>
      <w:r>
        <w:rPr>
          <w:b/>
        </w:rPr>
        <w:t xml:space="preserve">When: </w:t>
      </w:r>
      <w:r>
        <w:t>Used whenever the global or local search bar is invoked and whenever indexed entities change.</w:t>
      </w:r>
    </w:p>
    <w:p>
      <w:pPr>
        <w:spacing w:after="60"/>
      </w:pPr>
      <w:r>
        <w:rPr>
          <w:b/>
        </w:rPr>
        <w:t xml:space="preserve">Where: </w:t>
      </w:r>
      <w:r>
        <w:t>Global header search, course search, admin directories, help center, message search.</w:t>
      </w:r>
    </w:p>
    <w:p>
      <w:pPr>
        <w:spacing w:after="60"/>
      </w:pPr>
      <w:r>
        <w:rPr>
          <w:b/>
        </w:rPr>
        <w:t xml:space="preserve">Why: </w:t>
      </w:r>
      <w:r>
        <w:t>Search should be fast, scoped, and not depend on heavy transactional queries against the primary database.</w:t>
      </w:r>
    </w:p>
    <w:p>
      <w:pPr>
        <w:spacing w:after="60"/>
      </w:pPr>
      <w:r>
        <w:rPr>
          <w:b/>
        </w:rPr>
        <w:t xml:space="preserve">How: </w:t>
      </w:r>
      <w:r>
        <w:t>Subscribe to domain events, build denormalized search documents, apply access-filtering metadata, and expose query APIs with typed result groups. Rebuild indices on demand and support stale-index alerts.</w:t>
      </w:r>
    </w:p>
    <w:p>
      <w:pPr>
        <w:pStyle w:val="Heading2"/>
      </w:pPr>
      <w:r>
        <w:t>Core API surface</w:t>
      </w:r>
    </w:p>
    <w:p>
      <w:pPr>
        <w:pStyle w:val="ListBullet"/>
        <w:spacing w:after="40"/>
      </w:pPr>
      <w:r>
        <w:rPr>
          <w:sz w:val="20"/>
        </w:rPr>
        <w:t>GET /search?q=...</w:t>
      </w:r>
    </w:p>
    <w:p>
      <w:pPr>
        <w:pStyle w:val="ListBullet"/>
        <w:spacing w:after="40"/>
      </w:pPr>
      <w:r>
        <w:rPr>
          <w:sz w:val="20"/>
        </w:rPr>
        <w:t>POST /search/reindex/{entityType}/{id}</w:t>
      </w:r>
    </w:p>
    <w:p>
      <w:pPr>
        <w:pStyle w:val="Heading2"/>
      </w:pPr>
      <w:r>
        <w:t>Required event contracts</w:t>
      </w:r>
    </w:p>
    <w:p>
      <w:pPr>
        <w:pStyle w:val="ListBullet"/>
        <w:spacing w:after="40"/>
      </w:pPr>
      <w:r>
        <w:rPr>
          <w:sz w:val="20"/>
        </w:rPr>
        <w:t>search.document_updated</w:t>
      </w:r>
    </w:p>
    <w:p>
      <w:pPr>
        <w:pStyle w:val="ListBullet"/>
        <w:spacing w:after="40"/>
      </w:pPr>
      <w:r>
        <w:rPr>
          <w:sz w:val="20"/>
        </w:rPr>
        <w:t>search.reindex_failed</w:t>
      </w:r>
    </w:p>
    <w:p>
      <w:pPr>
        <w:pStyle w:val="Heading2"/>
      </w:pPr>
      <w:r>
        <w:t>Build requirements embedded from reassessment</w:t>
      </w:r>
    </w:p>
    <w:p>
      <w:pPr>
        <w:pStyle w:val="ListBullet"/>
        <w:spacing w:after="40"/>
      </w:pPr>
      <w:r>
        <w:rPr>
          <w:sz w:val="20"/>
        </w:rPr>
        <w:t>Search results must be filtered by permission before rendering; not just hidden in UI afterward.</w:t>
      </w:r>
    </w:p>
    <w:p>
      <w:pPr>
        <w:pStyle w:val="Heading1"/>
      </w:pPr>
      <w:r>
        <w:t>21. API design standards</w:t>
      </w:r>
    </w:p>
    <w:p>
      <w:pPr>
        <w:pStyle w:val="ListBullet"/>
        <w:spacing w:after="40"/>
      </w:pPr>
      <w:r>
        <w:rPr>
          <w:sz w:val="20"/>
        </w:rPr>
        <w:t>API style: Use REST for core transactional CRUD and workflow endpoints, webhooks for external notifications, and event streams for internal asynchronous propagation. GraphQL may be added later for complex dashboard aggregation, but it should not replace domain ownership.</w:t>
      </w:r>
    </w:p>
    <w:p>
      <w:pPr>
        <w:pStyle w:val="ListBullet"/>
        <w:spacing w:after="40"/>
      </w:pPr>
      <w:r>
        <w:rPr>
          <w:sz w:val="20"/>
        </w:rPr>
        <w:t>Versioning: Public and internal APIs must support explicit versioning. Use /v1 paths or equivalent gateway strategy. Breaking changes require parallel support windows.</w:t>
      </w:r>
    </w:p>
    <w:p>
      <w:pPr>
        <w:pStyle w:val="ListBullet"/>
        <w:spacing w:after="40"/>
      </w:pPr>
      <w:r>
        <w:rPr>
          <w:sz w:val="20"/>
        </w:rPr>
        <w:t>Idempotency: Submission, billing, workflow replay, sync jobs, and notification-intent creation must support idempotency keys.</w:t>
      </w:r>
    </w:p>
    <w:p>
      <w:pPr>
        <w:pStyle w:val="ListBullet"/>
        <w:spacing w:after="40"/>
      </w:pPr>
      <w:r>
        <w:rPr>
          <w:sz w:val="20"/>
        </w:rPr>
        <w:t>Pagination and filtering: Every list endpoint must support pagination, sorting, and scope filters. Admin endpoints require institution, program, role, and status filters by design.</w:t>
      </w:r>
    </w:p>
    <w:p>
      <w:pPr>
        <w:pStyle w:val="ListBullet"/>
        <w:spacing w:after="40"/>
      </w:pPr>
      <w:r>
        <w:rPr>
          <w:sz w:val="20"/>
        </w:rPr>
        <w:t>Error model: Standardize response envelopes for validation_error, auth_error, permission_denied, not_found, conflict, policy_blocked, rate_limited, upstream_unavailable, and review_required.</w:t>
      </w:r>
    </w:p>
    <w:p>
      <w:pPr>
        <w:pStyle w:val="ListBullet"/>
        <w:spacing w:after="40"/>
      </w:pPr>
      <w:r>
        <w:rPr>
          <w:sz w:val="20"/>
        </w:rPr>
        <w:t>Permission evaluation: APIs must enforce scope server-side. Front-end hiding is never sufficient.</w:t>
      </w:r>
    </w:p>
    <w:p>
      <w:pPr>
        <w:pStyle w:val="ListBullet"/>
        <w:spacing w:after="40"/>
      </w:pPr>
      <w:r>
        <w:rPr>
          <w:sz w:val="20"/>
        </w:rPr>
        <w:t>Field-level visibility: The service gateway should support claims-based masking for guardian users, support impersonation, and policy-restricted AI output views.</w:t>
      </w:r>
    </w:p>
    <w:p>
      <w:pPr>
        <w:pStyle w:val="ListBullet"/>
        <w:spacing w:after="40"/>
      </w:pPr>
      <w:r>
        <w:rPr>
          <w:sz w:val="20"/>
        </w:rPr>
        <w:t>Audit hooks: All grade-affecting, permission-affecting, billing-affecting, or policy-affecting mutations must create audit log records.</w:t>
      </w:r>
    </w:p>
    <w:p>
      <w:pPr>
        <w:pStyle w:val="Heading1"/>
      </w:pPr>
      <w:r>
        <w:t>22. Event and queue architecture</w:t>
      </w:r>
    </w:p>
    <w:p>
      <w:pPr>
        <w:spacing w:after="100"/>
      </w:pPr>
      <w:r>
        <w:t>The LMS should use event-driven propagation so services stay loosely coupled while workflows remain observable.</w:t>
      </w:r>
    </w:p>
    <w:p>
      <w:pPr>
        <w:pStyle w:val="ListBullet"/>
        <w:spacing w:after="40"/>
      </w:pPr>
      <w:r>
        <w:rPr>
          <w:sz w:val="20"/>
        </w:rPr>
        <w:t>Domain events are emitted by the service of record after a successful committed state change.</w:t>
      </w:r>
    </w:p>
    <w:p>
      <w:pPr>
        <w:pStyle w:val="ListBullet"/>
        <w:spacing w:after="40"/>
      </w:pPr>
      <w:r>
        <w:rPr>
          <w:sz w:val="20"/>
        </w:rPr>
        <w:t>Integration events are the safe downstream copies consumed by analytics, workflows, search, notifications, and warehouse loaders.</w:t>
      </w:r>
    </w:p>
    <w:p>
      <w:pPr>
        <w:pStyle w:val="ListBullet"/>
        <w:spacing w:after="40"/>
      </w:pPr>
      <w:r>
        <w:rPr>
          <w:sz w:val="20"/>
        </w:rPr>
        <w:t>Use queues for expensive or non-blocking work: AI generation, search indexing, sync jobs, media processing, aggregate rebuilds, and notification fan-out.</w:t>
      </w:r>
    </w:p>
    <w:p>
      <w:pPr>
        <w:pStyle w:val="ListBullet"/>
        <w:spacing w:after="40"/>
      </w:pPr>
      <w:r>
        <w:rPr>
          <w:sz w:val="20"/>
        </w:rPr>
        <w:t>Every queue consumer must support retries with capped backoff, poison-message routing, dead-letter queues, and alerting.</w:t>
      </w:r>
    </w:p>
    <w:p>
      <w:pPr>
        <w:pStyle w:val="ListBullet"/>
        <w:spacing w:after="40"/>
      </w:pPr>
      <w:r>
        <w:rPr>
          <w:sz w:val="20"/>
        </w:rPr>
        <w:t>Each event must include event_id, event_type, produced_at, producer_service, tenant_id, institution_id if relevant, actor_user_id if relevant, entity_type, entity_id, and payload_version.</w:t>
      </w:r>
    </w:p>
    <w:p>
      <w:pPr>
        <w:pStyle w:val="Heading2"/>
      </w:pPr>
      <w:r>
        <w:t>Recommended async jobs</w:t>
      </w:r>
    </w:p>
    <w:p>
      <w:pPr>
        <w:pStyle w:val="ListBullet"/>
        <w:spacing w:after="40"/>
      </w:pPr>
      <w:r>
        <w:rPr>
          <w:sz w:val="20"/>
        </w:rPr>
        <w:t>AI grading suggestion generation</w:t>
      </w:r>
    </w:p>
    <w:p>
      <w:pPr>
        <w:pStyle w:val="ListBullet"/>
        <w:spacing w:after="40"/>
      </w:pPr>
      <w:r>
        <w:rPr>
          <w:sz w:val="20"/>
        </w:rPr>
        <w:t>Plagiarism scan dispatch and result ingestion</w:t>
      </w:r>
    </w:p>
    <w:p>
      <w:pPr>
        <w:pStyle w:val="ListBullet"/>
        <w:spacing w:after="40"/>
      </w:pPr>
      <w:r>
        <w:rPr>
          <w:sz w:val="20"/>
        </w:rPr>
        <w:t>Announcement notification fan-out</w:t>
      </w:r>
    </w:p>
    <w:p>
      <w:pPr>
        <w:pStyle w:val="ListBullet"/>
        <w:spacing w:after="40"/>
      </w:pPr>
      <w:r>
        <w:rPr>
          <w:sz w:val="20"/>
        </w:rPr>
        <w:t>Daily metric aggregation and risk score recalculation</w:t>
      </w:r>
    </w:p>
    <w:p>
      <w:pPr>
        <w:pStyle w:val="ListBullet"/>
        <w:spacing w:after="40"/>
      </w:pPr>
      <w:r>
        <w:rPr>
          <w:sz w:val="20"/>
        </w:rPr>
        <w:t>Roster sync imports and discrepancy detection</w:t>
      </w:r>
    </w:p>
    <w:p>
      <w:pPr>
        <w:pStyle w:val="ListBullet"/>
        <w:spacing w:after="40"/>
      </w:pPr>
      <w:r>
        <w:rPr>
          <w:sz w:val="20"/>
        </w:rPr>
        <w:t>Search document rebuilds</w:t>
      </w:r>
    </w:p>
    <w:p>
      <w:pPr>
        <w:pStyle w:val="ListBullet"/>
        <w:spacing w:after="40"/>
      </w:pPr>
      <w:r>
        <w:rPr>
          <w:sz w:val="20"/>
        </w:rPr>
        <w:t>Portfolio media transcoding and virus scanning</w:t>
      </w:r>
    </w:p>
    <w:p>
      <w:pPr>
        <w:pStyle w:val="ListBullet"/>
        <w:spacing w:after="40"/>
      </w:pPr>
      <w:r>
        <w:rPr>
          <w:sz w:val="20"/>
        </w:rPr>
        <w:t>Invoice issuance and payment retry handling</w:t>
      </w:r>
    </w:p>
    <w:p>
      <w:pPr>
        <w:pStyle w:val="ListBullet"/>
        <w:spacing w:after="40"/>
      </w:pPr>
      <w:r>
        <w:rPr>
          <w:sz w:val="20"/>
        </w:rPr>
        <w:t>Workflow replay and dead-letter reprocessing</w:t>
      </w:r>
    </w:p>
    <w:p>
      <w:pPr>
        <w:pStyle w:val="ListBullet"/>
        <w:spacing w:after="40"/>
      </w:pPr>
      <w:r>
        <w:rPr>
          <w:sz w:val="20"/>
        </w:rPr>
        <w:t>Long-form AI summary generation for discussions or classes</w:t>
      </w:r>
    </w:p>
    <w:p>
      <w:pPr>
        <w:pStyle w:val="Heading1"/>
      </w:pPr>
      <w:r>
        <w:t>23. Security, privacy, and compliance boundaries</w:t>
      </w:r>
    </w:p>
    <w:p>
      <w:pPr>
        <w:pStyle w:val="ListBullet"/>
        <w:spacing w:after="40"/>
      </w:pPr>
      <w:r>
        <w:rPr>
          <w:sz w:val="20"/>
        </w:rPr>
        <w:t>API gateway should validate authentication before routing requests and inject trusted identity context to downstream services.</w:t>
      </w:r>
    </w:p>
    <w:p>
      <w:pPr>
        <w:pStyle w:val="ListBullet"/>
        <w:spacing w:after="40"/>
      </w:pPr>
      <w:r>
        <w:rPr>
          <w:sz w:val="20"/>
        </w:rPr>
        <w:t>Use service-to-service authentication for internal calls; do not rely on shared secrets scattered through application code.</w:t>
      </w:r>
    </w:p>
    <w:p>
      <w:pPr>
        <w:pStyle w:val="ListBullet"/>
        <w:spacing w:after="40"/>
      </w:pPr>
      <w:r>
        <w:rPr>
          <w:sz w:val="20"/>
        </w:rPr>
        <w:t>Highly sensitive domains include identity, guardian links, grades, behavior incidents, billing, AI review queues, and deletion requests.</w:t>
      </w:r>
    </w:p>
    <w:p>
      <w:pPr>
        <w:pStyle w:val="ListBullet"/>
        <w:spacing w:after="40"/>
      </w:pPr>
      <w:r>
        <w:rPr>
          <w:sz w:val="20"/>
        </w:rPr>
        <w:t>Role-based access must be combined with scope rules and record-level checks. Example: a parent may have a parent role but only for linked children.</w:t>
      </w:r>
    </w:p>
    <w:p>
      <w:pPr>
        <w:pStyle w:val="ListBullet"/>
        <w:spacing w:after="40"/>
      </w:pPr>
      <w:r>
        <w:rPr>
          <w:sz w:val="20"/>
        </w:rPr>
        <w:t>Consent and retention rules must be enforced in data access services, export services, and deletion workflows.</w:t>
      </w:r>
    </w:p>
    <w:p>
      <w:pPr>
        <w:pStyle w:val="ListBullet"/>
        <w:spacing w:after="40"/>
      </w:pPr>
      <w:r>
        <w:rPr>
          <w:sz w:val="20"/>
        </w:rPr>
        <w:t>Support impersonation is high-risk and must be time-limited, approval-gated, and fully audited.</w:t>
      </w:r>
    </w:p>
    <w:p>
      <w:pPr>
        <w:pStyle w:val="ListBullet"/>
        <w:spacing w:after="40"/>
      </w:pPr>
      <w:r>
        <w:rPr>
          <w:sz w:val="20"/>
        </w:rPr>
        <w:t>AI moderation and governance logs must not be silently deleted because they are part of the accountability trail.</w:t>
      </w:r>
    </w:p>
    <w:p>
      <w:pPr>
        <w:pStyle w:val="Heading1"/>
      </w:pPr>
      <w:r>
        <w:t>24. Build sequencing and dependency order</w:t>
      </w:r>
    </w:p>
    <w:p>
      <w:pPr>
        <w:spacing w:after="100"/>
      </w:pPr>
      <w:r>
        <w:t>To keep the AI-generated build coherent, services should be implemented in dependency order rather than in role order.</w:t>
      </w:r>
    </w:p>
    <w:p>
      <w:pPr>
        <w:pStyle w:val="ListNumber"/>
        <w:spacing w:after="40"/>
      </w:pPr>
      <w:r>
        <w:t>Foundation: Identity &amp; Access, Tenant &amp; Institution, Billing &amp; Entitlements, Search skeleton, Integration Hub foundations.</w:t>
      </w:r>
    </w:p>
    <w:p>
      <w:pPr>
        <w:pStyle w:val="ListNumber"/>
        <w:spacing w:after="40"/>
      </w:pPr>
      <w:r>
        <w:t>Core learning: Course Domain, Assessment Domain, Submission &amp; Grading, Communication, basic Analytics intake.</w:t>
      </w:r>
    </w:p>
    <w:p>
      <w:pPr>
        <w:pStyle w:val="ListNumber"/>
        <w:spacing w:after="40"/>
      </w:pPr>
      <w:r>
        <w:t>Operational education: Attendance &amp; Behavior, Guardian &amp; Family, admin oversight views, reporting endpoints.</w:t>
      </w:r>
    </w:p>
    <w:p>
      <w:pPr>
        <w:pStyle w:val="ListNumber"/>
        <w:spacing w:after="40"/>
      </w:pPr>
      <w:r>
        <w:t>AI-native layer: AI Governance first, then AI Orchestration, then AI-enabled features within grading, tutoring, generation, and risk.</w:t>
      </w:r>
    </w:p>
    <w:p>
      <w:pPr>
        <w:pStyle w:val="ListNumber"/>
        <w:spacing w:after="40"/>
      </w:pPr>
      <w:r>
        <w:t>Automation and scale: Workflow engine, advanced analytics, warehouse feeds, mature integration jobs, support and incident tooling.</w:t>
      </w:r>
    </w:p>
    <w:p>
      <w:pPr>
        <w:pStyle w:val="Heading1"/>
      </w:pPr>
      <w:r>
        <w:t>25. Minimum endpoint checklist for build prompts</w:t>
      </w:r>
    </w:p>
    <w:p>
      <w:pPr>
        <w:spacing w:after="100"/>
      </w:pPr>
      <w:r>
        <w:t>Any future build prompt that asks AI to generate code should require at least the endpoint families below. This prevents under-building.</w:t>
      </w:r>
    </w:p>
    <w:p>
      <w:pPr>
        <w:pStyle w:val="ListBullet"/>
        <w:spacing w:after="40"/>
      </w:pPr>
      <w:r>
        <w:rPr>
          <w:sz w:val="20"/>
        </w:rPr>
        <w:t>Authentication and session endpoints</w:t>
      </w:r>
    </w:p>
    <w:p>
      <w:pPr>
        <w:pStyle w:val="ListBullet"/>
        <w:spacing w:after="40"/>
      </w:pPr>
      <w:r>
        <w:rPr>
          <w:sz w:val="20"/>
        </w:rPr>
        <w:t>User, profile, and scoped permission endpoints</w:t>
      </w:r>
    </w:p>
    <w:p>
      <w:pPr>
        <w:pStyle w:val="ListBullet"/>
        <w:spacing w:after="40"/>
      </w:pPr>
      <w:r>
        <w:rPr>
          <w:sz w:val="20"/>
        </w:rPr>
        <w:t>Tenant, institution, academic structure, and branding endpoints</w:t>
      </w:r>
    </w:p>
    <w:p>
      <w:pPr>
        <w:pStyle w:val="ListBullet"/>
        <w:spacing w:after="40"/>
      </w:pPr>
      <w:r>
        <w:rPr>
          <w:sz w:val="20"/>
        </w:rPr>
        <w:t>Course, section, module, lesson, and publish endpoints</w:t>
      </w:r>
    </w:p>
    <w:p>
      <w:pPr>
        <w:pStyle w:val="ListBullet"/>
        <w:spacing w:after="40"/>
      </w:pPr>
      <w:r>
        <w:rPr>
          <w:sz w:val="20"/>
        </w:rPr>
        <w:t>Assignment, rubric, quiz, question bank, and attempt endpoints</w:t>
      </w:r>
    </w:p>
    <w:p>
      <w:pPr>
        <w:pStyle w:val="ListBullet"/>
        <w:spacing w:after="40"/>
      </w:pPr>
      <w:r>
        <w:rPr>
          <w:sz w:val="20"/>
        </w:rPr>
        <w:t>Submission, grading, feedback, release, and appeal endpoints</w:t>
      </w:r>
    </w:p>
    <w:p>
      <w:pPr>
        <w:pStyle w:val="ListBullet"/>
        <w:spacing w:after="40"/>
      </w:pPr>
      <w:r>
        <w:rPr>
          <w:sz w:val="20"/>
        </w:rPr>
        <w:t>Attendance and behavior endpoints</w:t>
      </w:r>
    </w:p>
    <w:p>
      <w:pPr>
        <w:pStyle w:val="ListBullet"/>
        <w:spacing w:after="40"/>
      </w:pPr>
      <w:r>
        <w:rPr>
          <w:sz w:val="20"/>
        </w:rPr>
        <w:t>Messaging, announcement, notification, and delivery endpoints</w:t>
      </w:r>
    </w:p>
    <w:p>
      <w:pPr>
        <w:pStyle w:val="ListBullet"/>
        <w:spacing w:after="40"/>
      </w:pPr>
      <w:r>
        <w:rPr>
          <w:sz w:val="20"/>
        </w:rPr>
        <w:t>Guardian linking and parent portal read endpoints</w:t>
      </w:r>
    </w:p>
    <w:p>
      <w:pPr>
        <w:pStyle w:val="ListBullet"/>
        <w:spacing w:after="40"/>
      </w:pPr>
      <w:r>
        <w:rPr>
          <w:sz w:val="20"/>
        </w:rPr>
        <w:t>Dashboard and analytics read endpoints</w:t>
      </w:r>
    </w:p>
    <w:p>
      <w:pPr>
        <w:pStyle w:val="ListBullet"/>
        <w:spacing w:after="40"/>
      </w:pPr>
      <w:r>
        <w:rPr>
          <w:sz w:val="20"/>
        </w:rPr>
        <w:t>AI task, policy, prompt, run, and review endpoints</w:t>
      </w:r>
    </w:p>
    <w:p>
      <w:pPr>
        <w:pStyle w:val="ListBullet"/>
        <w:spacing w:after="40"/>
      </w:pPr>
      <w:r>
        <w:rPr>
          <w:sz w:val="20"/>
        </w:rPr>
        <w:t>Workflow template, rule, and execution endpoints</w:t>
      </w:r>
    </w:p>
    <w:p>
      <w:pPr>
        <w:pStyle w:val="ListBullet"/>
        <w:spacing w:after="40"/>
      </w:pPr>
      <w:r>
        <w:rPr>
          <w:sz w:val="20"/>
        </w:rPr>
        <w:t>Billing, subscription, invoice, entitlement, and feature-flag endpoints</w:t>
      </w:r>
    </w:p>
    <w:p>
      <w:pPr>
        <w:pStyle w:val="ListBullet"/>
        <w:spacing w:after="40"/>
      </w:pPr>
      <w:r>
        <w:rPr>
          <w:sz w:val="20"/>
        </w:rPr>
        <w:t>Integration connector, sync, webhook, and job endpoints</w:t>
      </w:r>
    </w:p>
    <w:p>
      <w:pPr>
        <w:pStyle w:val="ListBullet"/>
        <w:spacing w:after="40"/>
      </w:pPr>
      <w:r>
        <w:rPr>
          <w:sz w:val="20"/>
        </w:rPr>
        <w:t>Ticket, incident, and service-status endpoints</w:t>
      </w:r>
    </w:p>
    <w:p>
      <w:pPr>
        <w:pStyle w:val="ListBullet"/>
        <w:spacing w:after="40"/>
      </w:pPr>
      <w:r>
        <w:rPr>
          <w:sz w:val="20"/>
        </w:rPr>
        <w:t>Search query and index management endpoints</w:t>
      </w:r>
    </w:p>
    <w:p>
      <w:pPr>
        <w:pStyle w:val="Heading1"/>
      </w:pPr>
      <w:r>
        <w:t>26. Final implementation instructions for future AI build prompts</w:t>
      </w:r>
    </w:p>
    <w:p>
      <w:pPr>
        <w:pStyle w:val="ListBullet"/>
        <w:spacing w:after="40"/>
      </w:pPr>
      <w:r>
        <w:rPr>
          <w:sz w:val="20"/>
        </w:rPr>
        <w:t>Do not generate one monolithic LMS module. Generate domain services aligned to this document's ownership boundaries.</w:t>
      </w:r>
    </w:p>
    <w:p>
      <w:pPr>
        <w:pStyle w:val="ListBullet"/>
        <w:spacing w:after="40"/>
      </w:pPr>
      <w:r>
        <w:rPr>
          <w:sz w:val="20"/>
        </w:rPr>
        <w:t>Preserve the canonical hierarchy and do not merge service responsibilities unless the merge remains internal and ownership still stays explicit.</w:t>
      </w:r>
    </w:p>
    <w:p>
      <w:pPr>
        <w:pStyle w:val="ListBullet"/>
        <w:spacing w:after="40"/>
      </w:pPr>
      <w:r>
        <w:rPr>
          <w:sz w:val="20"/>
        </w:rPr>
        <w:t>Implement feature flags, tenant entitlements, and institution overrides from the start, not as later retrofit work.</w:t>
      </w:r>
    </w:p>
    <w:p>
      <w:pPr>
        <w:pStyle w:val="ListBullet"/>
        <w:spacing w:after="40"/>
      </w:pPr>
      <w:r>
        <w:rPr>
          <w:sz w:val="20"/>
        </w:rPr>
        <w:t>Treat AI policy resolution and human review as preconditions for sensitive AI use cases.</w:t>
      </w:r>
    </w:p>
    <w:p>
      <w:pPr>
        <w:pStyle w:val="ListBullet"/>
        <w:spacing w:after="40"/>
      </w:pPr>
      <w:r>
        <w:rPr>
          <w:sz w:val="20"/>
        </w:rPr>
        <w:t>Emit domain events and maintain audit logs for every state-changing workflow.</w:t>
      </w:r>
    </w:p>
    <w:p>
      <w:pPr>
        <w:pStyle w:val="ListBullet"/>
        <w:spacing w:after="40"/>
      </w:pPr>
      <w:r>
        <w:rPr>
          <w:sz w:val="20"/>
        </w:rPr>
        <w:t>Use the 5W1H framing from this document to keep code generation faithful to purpose, scope, triggers, surfaces, justification, and execution flow.</w:t>
      </w:r>
    </w:p>
    <w:p>
      <w:pPr>
        <w:pStyle w:val="ListBullet"/>
        <w:spacing w:after="40"/>
      </w:pPr>
      <w:r>
        <w:rPr>
          <w:sz w:val="20"/>
        </w:rPr>
        <w:t>Where an endpoint affects grades, permissions, family access, billing, or AI policy, require stronger validation, idempotency, and audit coverage.</w:t>
      </w:r>
    </w:p>
    <w:p>
      <w:pPr>
        <w:pStyle w:val="ListBullet"/>
        <w:spacing w:after="40"/>
      </w:pPr>
      <w:r>
        <w:rPr>
          <w:sz w:val="20"/>
        </w:rPr>
        <w:t>Build dashboards from the analytics service and warehouse-friendly aggregates, not direct transactional joins against every page load.</w:t>
      </w:r>
    </w:p>
    <w:p>
      <w:pPr>
        <w:pStyle w:val="ListBullet"/>
        <w:spacing w:after="40"/>
      </w:pPr>
      <w:r>
        <w:rPr>
          <w:sz w:val="20"/>
        </w:rPr>
        <w:t>Assume future documents will map this service model into page-specific components and infrastructure deployment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3F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C3F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2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F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5A5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