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icrosoft YaHei" w:cs="Microsoft YaHei" w:eastAsia="Microsoft YaHei" w:hAnsi="Microsoft YaHei"/>
          <w:b/>
          <w:bCs/>
          <w:color w:val="1F3864"/>
          <w:sz w:val="44"/>
          <w:szCs w:val="44"/>
        </w:rPr>
        <w:t xml:space="preserve">基于 nnU-Net 的肺叶 CT 分割研究</w:t>
      </w:r>
    </w:p>
    <w:p>
      <w:pPr>
        <w:spacing w:after="600"/>
        <w:jc w:val="center"/>
      </w:pPr>
      <w:r>
        <w:rPr>
          <w:rFonts w:ascii="Microsoft YaHei" w:cs="Microsoft YaHei" w:eastAsia="Microsoft YaHei" w:hAnsi="Microsoft YaHei"/>
          <w:b/>
          <w:bCs/>
          <w:color w:val="2E75B6"/>
          <w:sz w:val="36"/>
          <w:szCs w:val="36"/>
        </w:rPr>
        <w:t xml:space="preserve">个人实验报告</w:t>
      </w:r>
    </w:p>
    <w:p>
      <w:pPr>
        <w:spacing w:after="200" w:before="1200"/>
        <w:jc w:val="center"/>
      </w:pPr>
      <w:r>
        <w:rPr>
          <w:rFonts w:ascii="Microsoft YaHei" w:cs="Microsoft YaHei" w:eastAsia="Microsoft YaHei" w:hAnsi="Microsoft YaHei"/>
          <w:color w:val="404040"/>
          <w:sz w:val="28"/>
          <w:szCs w:val="28"/>
        </w:rPr>
        <w:t xml:space="preserve">模块：2D 影像显示与病灶模拟功能</w:t>
      </w:r>
    </w:p>
    <w:p>
      <w:pPr>
        <w:spacing w:after="100" w:before="200"/>
        <w:jc w:val="center"/>
      </w:pPr>
      <w:r>
        <w:rPr>
          <w:rFonts w:ascii="Microsoft YaHei" w:cs="Microsoft YaHei" w:eastAsia="Microsoft YaHei" w:hAnsi="Microsoft YaHei"/>
          <w:sz w:val="24"/>
          <w:szCs w:val="24"/>
        </w:rPr>
        <w:t xml:space="preserve">课程：医学图像处理</w:t>
      </w:r>
    </w:p>
    <w:p>
      <w:pPr>
        <w:spacing w:after="100" w:before="100"/>
        <w:jc w:val="center"/>
      </w:pPr>
      <w:r>
        <w:rPr>
          <w:rFonts w:ascii="Microsoft YaHei" w:cs="Microsoft YaHei" w:eastAsia="Microsoft YaHei" w:hAnsi="Microsoft YaHei"/>
          <w:sz w:val="24"/>
          <w:szCs w:val="24"/>
        </w:rPr>
        <w:t xml:space="preserve">实训日期：2026 年 06 月</w:t>
      </w:r>
    </w:p>
    <w:p>
      <w:pPr>
        <w:sectPr>
          <w:pgSz w:w="11906" w:h="16838" w:orient="portrait"/>
          <w:pgMar w:top="1440" w:right="1440" w:bottom="1440" w:left="1440" w:header="708" w:footer="708" w:gutter="0"/>
          <w:pgNumType/>
          <w:docGrid w:linePitch="360"/>
        </w:sectPr>
      </w:pPr>
    </w:p>
    <w:p>
      <w:pPr>
        <w:pStyle w:val="Heading1"/>
      </w:pPr>
      <w:r>
        <w:t xml:space="preserve">目  录</w:t>
      </w:r>
    </w:p>
    <w:p>
      <w:pPr>
        <w:spacing w:before="200"/>
      </w:pPr>
      <w:r>
        <w:rPr>
          <w:rFonts w:ascii="Microsoft YaHei" w:cs="Microsoft YaHei" w:eastAsia="Microsoft YaHei" w:hAnsi="Microsoft YaHei"/>
          <w:b/>
          <w:bCs/>
          <w:sz w:val="24"/>
          <w:szCs w:val="24"/>
        </w:rPr>
        <w:t xml:space="preserve">1  前言</w:t>
      </w:r>
    </w:p>
    <w:p>
      <w:pPr>
        <w:spacing w:before="60"/>
      </w:pPr>
      <w:r>
        <w:rPr>
          <w:rFonts w:ascii="Microsoft YaHei" w:cs="Microsoft YaHei" w:eastAsia="Microsoft YaHei" w:hAnsi="Microsoft YaHei"/>
          <w:sz w:val="22"/>
          <w:szCs w:val="22"/>
        </w:rPr>
        <w:t xml:space="preserve">1.1  实训背景</w:t>
      </w:r>
    </w:p>
    <w:p>
      <w:pPr>
        <w:spacing w:before="60"/>
      </w:pPr>
      <w:r>
        <w:rPr>
          <w:rFonts w:ascii="Microsoft YaHei" w:cs="Microsoft YaHei" w:eastAsia="Microsoft YaHei" w:hAnsi="Microsoft YaHei"/>
          <w:sz w:val="22"/>
          <w:szCs w:val="22"/>
        </w:rPr>
        <w:t xml:space="preserve">1.2  实训环境</w:t>
      </w:r>
    </w:p>
    <w:p>
      <w:pPr>
        <w:spacing w:before="60"/>
      </w:pPr>
      <w:r>
        <w:rPr>
          <w:rFonts w:ascii="Microsoft YaHei" w:cs="Microsoft YaHei" w:eastAsia="Microsoft YaHei" w:hAnsi="Microsoft YaHei"/>
          <w:sz w:val="22"/>
          <w:szCs w:val="22"/>
        </w:rPr>
        <w:t xml:space="preserve">1.3  实训过程</w:t>
      </w:r>
    </w:p>
    <w:p>
      <w:pPr>
        <w:spacing w:before="160"/>
      </w:pPr>
      <w:r>
        <w:rPr>
          <w:rFonts w:ascii="Microsoft YaHei" w:cs="Microsoft YaHei" w:eastAsia="Microsoft YaHei" w:hAnsi="Microsoft YaHei"/>
          <w:b/>
          <w:bCs/>
          <w:sz w:val="24"/>
          <w:szCs w:val="24"/>
        </w:rPr>
        <w:t xml:space="preserve">2  实训内容</w:t>
      </w:r>
    </w:p>
    <w:p>
      <w:pPr>
        <w:spacing w:before="60"/>
      </w:pPr>
      <w:r>
        <w:rPr>
          <w:rFonts w:ascii="Microsoft YaHei" w:cs="Microsoft YaHei" w:eastAsia="Microsoft YaHei" w:hAnsi="Microsoft YaHei"/>
          <w:sz w:val="22"/>
          <w:szCs w:val="22"/>
        </w:rPr>
        <w:t xml:space="preserve">2.1  概述</w:t>
      </w:r>
    </w:p>
    <w:p>
      <w:pPr>
        <w:spacing w:before="60"/>
      </w:pPr>
      <w:r>
        <w:rPr>
          <w:rFonts w:ascii="Microsoft YaHei" w:cs="Microsoft YaHei" w:eastAsia="Microsoft YaHei" w:hAnsi="Microsoft YaHei"/>
          <w:sz w:val="22"/>
          <w:szCs w:val="22"/>
        </w:rPr>
        <w:t xml:space="preserve">2.2  相关技术</w:t>
      </w:r>
    </w:p>
    <w:p>
      <w:pPr>
        <w:spacing w:before="60"/>
      </w:pPr>
      <w:r>
        <w:rPr>
          <w:rFonts w:ascii="Microsoft YaHei" w:cs="Microsoft YaHei" w:eastAsia="Microsoft YaHei" w:hAnsi="Microsoft YaHei"/>
          <w:sz w:val="22"/>
          <w:szCs w:val="22"/>
        </w:rPr>
        <w:t xml:space="preserve">2.3  系统分析</w:t>
      </w:r>
    </w:p>
    <w:p>
      <w:pPr>
        <w:spacing w:before="60"/>
      </w:pPr>
      <w:r>
        <w:rPr>
          <w:rFonts w:ascii="Microsoft YaHei" w:cs="Microsoft YaHei" w:eastAsia="Microsoft YaHei" w:hAnsi="Microsoft YaHei"/>
          <w:sz w:val="22"/>
          <w:szCs w:val="22"/>
        </w:rPr>
        <w:t xml:space="preserve">2.4  系统设计</w:t>
      </w:r>
    </w:p>
    <w:p>
      <w:pPr>
        <w:spacing w:before="60"/>
      </w:pPr>
      <w:r>
        <w:rPr>
          <w:rFonts w:ascii="Microsoft YaHei" w:cs="Microsoft YaHei" w:eastAsia="Microsoft YaHei" w:hAnsi="Microsoft YaHei"/>
          <w:sz w:val="22"/>
          <w:szCs w:val="22"/>
        </w:rPr>
        <w:t xml:space="preserve">2.5  系统实现</w:t>
      </w:r>
    </w:p>
    <w:p>
      <w:pPr>
        <w:spacing w:before="60"/>
      </w:pPr>
      <w:r>
        <w:rPr>
          <w:rFonts w:ascii="Microsoft YaHei" w:cs="Microsoft YaHei" w:eastAsia="Microsoft YaHei" w:hAnsi="Microsoft YaHei"/>
          <w:sz w:val="22"/>
          <w:szCs w:val="22"/>
        </w:rPr>
        <w:t xml:space="preserve">2.6  系统测试</w:t>
      </w:r>
    </w:p>
    <w:p>
      <w:pPr>
        <w:spacing w:before="160"/>
      </w:pPr>
      <w:r>
        <w:rPr>
          <w:rFonts w:ascii="Microsoft YaHei" w:cs="Microsoft YaHei" w:eastAsia="Microsoft YaHei" w:hAnsi="Microsoft YaHei"/>
          <w:b/>
          <w:bCs/>
          <w:sz w:val="24"/>
          <w:szCs w:val="24"/>
        </w:rPr>
        <w:t xml:space="preserve">3  总结</w:t>
      </w:r>
    </w:p>
    <w:p>
      <w:pPr>
        <w:spacing w:before="60"/>
      </w:pPr>
      <w:r>
        <w:rPr>
          <w:rFonts w:ascii="Microsoft YaHei" w:cs="Microsoft YaHei" w:eastAsia="Microsoft YaHei" w:hAnsi="Microsoft YaHei"/>
          <w:sz w:val="22"/>
          <w:szCs w:val="22"/>
        </w:rPr>
        <w:t xml:space="preserve">3.1  实训体会</w:t>
      </w:r>
    </w:p>
    <w:p>
      <w:pPr>
        <w:spacing w:before="60"/>
      </w:pPr>
      <w:r>
        <w:rPr>
          <w:rFonts w:ascii="Microsoft YaHei" w:cs="Microsoft YaHei" w:eastAsia="Microsoft YaHei" w:hAnsi="Microsoft YaHei"/>
          <w:sz w:val="22"/>
          <w:szCs w:val="22"/>
        </w:rPr>
        <w:t xml:space="preserve">3.2  其它意见</w:t>
      </w:r>
    </w:p>
    <w:p>
      <w:pPr>
        <w:sectPr>
          <w:pgSz w:w="11906" w:h="16838" w:orient="portrait"/>
          <w:pgMar w:top="1440" w:right="1440" w:bottom="1440" w:left="1440" w:header="708" w:footer="708" w:gutter="0"/>
          <w:pgNumType/>
          <w:docGrid w:linePitch="360"/>
        </w:sectPr>
      </w:pPr>
    </w:p>
    <w:p>
      <w:pPr>
        <w:pStyle w:val="Heading1"/>
      </w:pPr>
      <w:r>
        <w:t xml:space="preserve">1  前言</w:t>
      </w:r>
    </w:p>
    <w:p>
      <w:pPr>
        <w:pStyle w:val="Heading2"/>
      </w:pPr>
      <w:r>
        <w:t xml:space="preserve">1.1  实训背景</w:t>
      </w:r>
    </w:p>
    <w:p>
      <w:pPr>
        <w:spacing w:after="80"/>
      </w:pPr>
      <w:r>
        <w:rPr>
          <w:rFonts w:ascii="Microsoft YaHei" w:cs="Microsoft YaHei" w:eastAsia="Microsoft YaHei" w:hAnsi="Microsoft YaHei"/>
          <w:sz w:val="22"/>
          <w:szCs w:val="22"/>
        </w:rPr>
        <w:t xml:space="preserve">医学影像处理是计算机视觉和人工智能技术在医疗领域的重要应用方向。CT（计算机断层扫描）影像作为临床诊断中最重要的影像学检查手段之一，其高质量的二维显示和精确的三维重建对于疾病的诊断、手术规划和治疗效果评估具有关键意义。</w:t>
      </w:r>
    </w:p>
    <w:p>
      <w:pPr>
        <w:spacing w:after="80"/>
      </w:pPr>
      <w:r>
        <w:rPr>
          <w:rFonts w:ascii="Microsoft YaHei" w:cs="Microsoft YaHei" w:eastAsia="Microsoft YaHei" w:hAnsi="Microsoft YaHei"/>
          <w:sz w:val="22"/>
          <w:szCs w:val="22"/>
        </w:rPr>
        <w:t xml:space="preserve">MedSim Studio（CT 模拟器）是一个面向医学影像教学与科研的综合平台，功能涵盖 DICOM 影像读取、二维多平面重建（MPR）显示、三维体渲染、AI 分割、病灶模拟和 CT 参数仿真等。本人在本次实训中负责 2D 影像显示模块和病灶模拟功能两大核心模块的设计与实现。</w:t>
      </w:r>
    </w:p>
    <w:p>
      <w:pPr>
        <w:spacing w:after="80"/>
      </w:pPr>
      <w:r>
        <w:rPr>
          <w:rFonts w:ascii="Microsoft YaHei" w:cs="Microsoft YaHei" w:eastAsia="Microsoft YaHei" w:hAnsi="Microsoft YaHei"/>
          <w:sz w:val="22"/>
          <w:szCs w:val="22"/>
        </w:rPr>
        <w:t xml:space="preserve">2D 影像显示模块旨在为临床医生提供高交互性的 CT 影像浏览体验，支持轴位、冠状位和矢状位三个标准解剖切面的联动查看，以及窗宽窗位调节、缩放、平移、测量等基础工具。病灶模拟功能则基于数值仿真方法，在真实或合成的 CT 数据中生成具有临床特征的虚拟病灶，为医学教学和算法验证提供可控的真实感数据。</w:t>
      </w:r>
    </w:p>
    <w:p>
      <w:pPr>
        <w:pStyle w:val="Heading2"/>
      </w:pPr>
      <w:r>
        <w:t xml:space="preserve">1.2  实训环境</w:t>
      </w:r>
    </w:p>
    <w:p>
      <w:pPr>
        <w:spacing w:after="80"/>
      </w:pPr>
      <w:r>
        <w:rPr>
          <w:rFonts w:ascii="Microsoft YaHei" w:cs="Microsoft YaHei" w:eastAsia="Microsoft YaHei" w:hAnsi="Microsoft YaHei"/>
          <w:sz w:val="22"/>
          <w:szCs w:val="22"/>
        </w:rPr>
        <w:t xml:space="preserve">实训在 Windows 11 操作系统上进行，使用 React 18 + TypeScript + Vite 作为前端开发栈，Cornerstone3D 和 vtk.js 作为医学影像 Web 渲染引擎，FastAPI 作为后端 API 框架。详细环境配置如下所示。</w:t>
      </w:r>
    </w:p>
    <w:p>
      <w:pPr>
        <w:spacing w:after="60" w:before="120"/>
      </w:pPr>
      <w:r>
        <w:rPr>
          <w:rFonts w:ascii="Microsoft YaHei" w:cs="Microsoft YaHei" w:eastAsia="Microsoft YaHei" w:hAnsi="Microsoft YaHei"/>
          <w:b/>
          <w:bCs/>
          <w:sz w:val="22"/>
          <w:szCs w:val="22"/>
        </w:rPr>
        <w:t xml:space="preserve">硬件环境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pPr>
              <w:jc w:val="center"/>
            </w:pPr>
            <w:r>
              <w:rPr>
                <w:rFonts w:ascii="Microsoft YaHei" w:cs="Microsoft YaHei" w:eastAsia="Microsoft YaHei" w:hAnsi="Microsoft YaHei"/>
                <w:b/>
                <w:bCs/>
                <w:sz w:val="20"/>
                <w:szCs w:val="20"/>
              </w:rPr>
              <w:t xml:space="preserve">项目</w:t>
            </w:r>
          </w:p>
        </w:tc>
        <w:tc>
          <w:tcPr>
            <w:tcW w:type="dxa" w:w="6026"/>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pPr>
              <w:jc w:val="center"/>
            </w:pPr>
            <w:r>
              <w:rPr>
                <w:rFonts w:ascii="Microsoft YaHei" w:cs="Microsoft YaHei" w:eastAsia="Microsoft YaHei" w:hAnsi="Microsoft YaHei"/>
                <w:b/>
                <w:bCs/>
                <w:sz w:val="20"/>
                <w:szCs w:val="20"/>
              </w:rPr>
              <w:t xml:space="preserve">规格</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CPU</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Intel（移动端）</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GPU</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NVIDIA GeForce RTX 4060 Laptop GPU（6GB VRAM）</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内存</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32 GB</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存储</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NVMe SSD</w:t>
            </w:r>
          </w:p>
        </w:tc>
      </w:tr>
    </w:tbl>
    <w:p>
      <w:pPr>
        <w:spacing w:after="60" w:before="200"/>
      </w:pPr>
      <w:r>
        <w:rPr>
          <w:rFonts w:ascii="Microsoft YaHei" w:cs="Microsoft YaHei" w:eastAsia="Microsoft YaHei" w:hAnsi="Microsoft YaHei"/>
          <w:b/>
          <w:bCs/>
          <w:sz w:val="22"/>
          <w:szCs w:val="22"/>
        </w:rPr>
        <w:t xml:space="preserve">软件环境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pPr>
              <w:jc w:val="center"/>
            </w:pPr>
            <w:r>
              <w:rPr>
                <w:rFonts w:ascii="Microsoft YaHei" w:cs="Microsoft YaHei" w:eastAsia="Microsoft YaHei" w:hAnsi="Microsoft YaHei"/>
                <w:b/>
                <w:bCs/>
                <w:sz w:val="20"/>
                <w:szCs w:val="20"/>
              </w:rPr>
              <w:t xml:space="preserve">组件</w:t>
            </w:r>
          </w:p>
        </w:tc>
        <w:tc>
          <w:tcPr>
            <w:tcW w:type="dxa" w:w="6226"/>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pPr>
              <w:jc w:val="center"/>
            </w:pPr>
            <w:r>
              <w:rPr>
                <w:rFonts w:ascii="Microsoft YaHei" w:cs="Microsoft YaHei" w:eastAsia="Microsoft YaHei" w:hAnsi="Microsoft YaHei"/>
                <w:b/>
                <w:bCs/>
                <w:sz w:val="20"/>
                <w:szCs w:val="20"/>
              </w:rPr>
              <w:t xml:space="preserve">版本/技术栈</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操作系统</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Windows 11</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前端框架</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React 18 + TypeScript + Vite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2D 影像引擎</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Cornerstone3D（core, tools, dicom-image-loader）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3D 渲染引擎</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vtk.js（@kitware/vtk.js）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状态管理</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Zustand</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UI 组件库</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TailwindCSS + shadcn/ui</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后端框架</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FastAPI（Python 3.11+）</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图像处理库</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NumPy, SciPy, SimpleITK, pydicom, Pillow</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病灶仿真引擎</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自定义 Python 引擎（纯 NumPy/SciPy 实现）</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Python / PyTorch</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3.13.5 / 2.12.0+cu126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CUDA / cuDNN</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12.6 / 9.10.2</w:t>
            </w:r>
          </w:p>
        </w:tc>
      </w:tr>
    </w:tbl>
    <w:p>
      <w:pPr>
        <w:pStyle w:val="Heading2"/>
      </w:pPr>
      <w:r>
        <w:t xml:space="preserve">1.3  实训过程</w:t>
      </w:r>
    </w:p>
    <w:p>
      <w:pPr>
        <w:spacing w:after="80"/>
      </w:pPr>
      <w:r>
        <w:rPr>
          <w:rFonts w:ascii="Microsoft YaHei" w:cs="Microsoft YaHei" w:eastAsia="Microsoft YaHei" w:hAnsi="Microsoft YaHei"/>
          <w:sz w:val="22"/>
          <w:szCs w:val="22"/>
        </w:rPr>
        <w:t xml:space="preserve">本次实训按照软件工程的生命周期分为以下几个阶段：</w:t>
      </w:r>
    </w:p>
    <w:p>
      <w:pPr>
        <w:pStyle w:val="ListParagraph"/>
        <w:numPr>
          <w:ilvl w:val="0"/>
          <w:numId w:val="2"/>
        </w:numPr>
      </w:pPr>
      <w:r>
        <w:rPr>
          <w:rFonts w:ascii="Microsoft YaHei" w:cs="Microsoft YaHei" w:eastAsia="Microsoft YaHei" w:hAnsi="Microsoft YaHei"/>
          <w:sz w:val="22"/>
          <w:szCs w:val="22"/>
        </w:rPr>
        <w:t xml:space="preserve">需求分析阶段：与团队讨论确定 2D 影像显示的功能需求（MPR 三切面、窗口调节、工具交互），以及病灶模拟的功能需求（多类型、多形状、病理学感知生成）。</w:t>
      </w:r>
    </w:p>
    <w:p>
      <w:pPr>
        <w:pStyle w:val="ListParagraph"/>
        <w:numPr>
          <w:ilvl w:val="0"/>
          <w:numId w:val="2"/>
        </w:numPr>
      </w:pPr>
      <w:r>
        <w:rPr>
          <w:rFonts w:ascii="Microsoft YaHei" w:cs="Microsoft YaHei" w:eastAsia="Microsoft YaHei" w:hAnsi="Microsoft YaHei"/>
          <w:sz w:val="22"/>
          <w:szCs w:val="22"/>
        </w:rPr>
        <w:t xml:space="preserve">技术选型阶段：评估 Cornerstone3D 和 vtk.js 作为前端影像渲染引擎的技术可行性，以及 Python 数值计算库在后端病灶仿真中的适用性。</w:t>
      </w:r>
    </w:p>
    <w:p>
      <w:pPr>
        <w:pStyle w:val="ListParagraph"/>
        <w:numPr>
          <w:ilvl w:val="0"/>
          <w:numId w:val="2"/>
        </w:numPr>
      </w:pPr>
      <w:r>
        <w:rPr>
          <w:rFonts w:ascii="Microsoft YaHei" w:cs="Microsoft YaHei" w:eastAsia="Microsoft YaHei" w:hAnsi="Microsoft YaHei"/>
          <w:sz w:val="22"/>
          <w:szCs w:val="22"/>
        </w:rPr>
        <w:t xml:space="preserve">系统设计阶段：设计前后端交互的数据流架构、API 接口规范、组件树和状态管理方案。</w:t>
      </w:r>
    </w:p>
    <w:p>
      <w:pPr>
        <w:pStyle w:val="ListParagraph"/>
        <w:numPr>
          <w:ilvl w:val="0"/>
          <w:numId w:val="2"/>
        </w:numPr>
      </w:pPr>
      <w:r>
        <w:rPr>
          <w:rFonts w:ascii="Microsoft YaHei" w:cs="Microsoft YaHei" w:eastAsia="Microsoft YaHei" w:hAnsi="Microsoft YaHei"/>
          <w:sz w:val="22"/>
          <w:szCs w:val="22"/>
        </w:rPr>
        <w:t xml:space="preserve">编码实现阶段：逐步实现 Cornerstone3D 视图容器、MPR ViewerPage、Canvas 2D 切片渲染器、病灶生成引擎、CT 参数模拟器等核心模块。</w:t>
      </w:r>
    </w:p>
    <w:p>
      <w:pPr>
        <w:pStyle w:val="ListParagraph"/>
        <w:numPr>
          <w:ilvl w:val="0"/>
          <w:numId w:val="2"/>
        </w:numPr>
      </w:pPr>
      <w:r>
        <w:rPr>
          <w:rFonts w:ascii="Microsoft YaHei" w:cs="Microsoft YaHei" w:eastAsia="Microsoft YaHei" w:hAnsi="Microsoft YaHei"/>
          <w:sz w:val="22"/>
          <w:szCs w:val="22"/>
        </w:rPr>
        <w:t xml:space="preserve">测试验证阶段：通过单元测试、集成测试和人工目视检查验证各模块的正确性、性能和视觉效果。</w:t>
      </w:r>
    </w:p>
    <w:p>
      <w:pPr>
        <w:pStyle w:val="ListParagraph"/>
        <w:numPr>
          <w:ilvl w:val="0"/>
          <w:numId w:val="2"/>
        </w:numPr>
      </w:pPr>
      <w:r>
        <w:rPr>
          <w:rFonts w:ascii="Microsoft YaHei" w:cs="Microsoft YaHei" w:eastAsia="Microsoft YaHei" w:hAnsi="Microsoft YaHei"/>
          <w:sz w:val="22"/>
          <w:szCs w:val="22"/>
        </w:rPr>
        <w:t xml:space="preserve">文档撰写阶段：撰写本实验报告，整理代码注释和技术文档。</w:t>
      </w:r>
    </w:p>
    <w:p>
      <w:pPr>
        <w:pStyle w:val="Heading1"/>
      </w:pPr>
      <w:r>
        <w:t xml:space="preserve">2  实训内容</w:t>
      </w:r>
    </w:p>
    <w:p>
      <w:pPr>
        <w:pStyle w:val="Heading2"/>
      </w:pPr>
      <w:r>
        <w:t xml:space="preserve">2.1  概述</w:t>
      </w:r>
    </w:p>
    <w:p>
      <w:pPr>
        <w:spacing w:after="80"/>
      </w:pPr>
      <w:r>
        <w:rPr>
          <w:rFonts w:ascii="Microsoft YaHei" w:cs="Microsoft YaHei" w:eastAsia="Microsoft YaHei" w:hAnsi="Microsoft YaHei"/>
          <w:sz w:val="22"/>
          <w:szCs w:val="22"/>
        </w:rPr>
        <w:t xml:space="preserve">本人在本次实训中主要承担两大功能模块的完整设计与开发：2D 影像显示模块和病灶模拟功能模块。</w:t>
      </w:r>
    </w:p>
    <w:p>
      <w:pPr>
        <w:spacing w:after="80"/>
      </w:pPr>
      <w:r>
        <w:rPr>
          <w:rFonts w:ascii="Microsoft YaHei" w:cs="Microsoft YaHei" w:eastAsia="Microsoft YaHei" w:hAnsi="Microsoft YaHei"/>
          <w:sz w:val="22"/>
          <w:szCs w:val="22"/>
        </w:rPr>
        <w:t xml:space="preserve">2D 影像显示模块：基于 Cornerstone3D 框架实现医学影像的多平面重建（MPR）视图，支持轴位（Axial）、冠状位（Coronal）、矢状位（Sagittal）三个标准切面的同步显示与交互。同时基于 HTML5 Canvas 2D API 实现了高性能的轴位切片渲染器，支持窗宽窗位调节、器官标签叠加、切片播放和病灶位置选取等功能。</w:t>
      </w:r>
    </w:p>
    <w:p>
      <w:pPr>
        <w:spacing w:after="80"/>
      </w:pPr>
      <w:r>
        <w:rPr>
          <w:rFonts w:ascii="Microsoft YaHei" w:cs="Microsoft YaHei" w:eastAsia="Microsoft YaHei" w:hAnsi="Microsoft YaHei"/>
          <w:sz w:val="22"/>
          <w:szCs w:val="22"/>
        </w:rPr>
        <w:t xml:space="preserve">病灶模拟功能模块：基于 Python 数值计算实现了一套完整的病灶生成管线，包括 5 种病灶类型（肿瘤、结节、囊肿、钙化、转移灶）、5 种病灶形状（球形、分叶状、毛刺状、不规则形、椭球形）、基于 Perlin 噪声的纹理生成、基于 Fleischner 指南的病理学参数采样，以及 CT 扫描参数仿真（剂量、kVp、螺距、层厚、重建核等）。</w:t>
      </w:r>
    </w:p>
    <w:p>
      <w:pPr>
        <w:pStyle w:val="Heading2"/>
      </w:pPr>
      <w:r>
        <w:t xml:space="preserve">2.2  相关技术</w:t>
      </w:r>
    </w:p>
    <w:p>
      <w:pPr>
        <w:spacing w:after="40" w:before="60"/>
      </w:pPr>
      <w:r>
        <w:rPr>
          <w:rFonts w:ascii="Microsoft YaHei" w:cs="Microsoft YaHei" w:eastAsia="Microsoft YaHei" w:hAnsi="Microsoft YaHei"/>
          <w:b/>
          <w:bCs/>
          <w:sz w:val="22"/>
          <w:szCs w:val="22"/>
        </w:rPr>
        <w:t xml:space="preserve">2.2.1 Cornerstone3D 医学影像引擎</w:t>
      </w:r>
    </w:p>
    <w:p>
      <w:pPr>
        <w:spacing w:after="80"/>
      </w:pPr>
      <w:r>
        <w:rPr>
          <w:rFonts w:ascii="Microsoft YaHei" w:cs="Microsoft YaHei" w:eastAsia="Microsoft YaHei" w:hAnsi="Microsoft YaHei"/>
          <w:sz w:val="22"/>
          <w:szCs w:val="22"/>
        </w:rPr>
        <w:t xml:space="preserve">Cornerstone3D 是 OHIF 社区开发的新一代 Web 医学影像渲染框架，基于 WebGL 实现硬件加速的影像渲染。它提供了 VolumeViewport（体数据多平面重建）和 StackViewport（切片堆叠）两种视图类型，支持 DICOM 图像的窗宽窗位调节、缩放、平移、测量 ROI 等交互工具，并且通过工具组（ToolGroup）机制实现了多视图间的工具同步。本系统基于 Cornerstone3D 构建了标准 MPR 三视图布局，并使用 createAndCacheVolumeFromImages 实现体数据的跨视图共享，避免重复加载。</w:t>
      </w:r>
    </w:p>
    <w:p>
      <w:pPr>
        <w:spacing w:after="40" w:before="60"/>
      </w:pPr>
      <w:r>
        <w:rPr>
          <w:rFonts w:ascii="Microsoft YaHei" w:cs="Microsoft YaHei" w:eastAsia="Microsoft YaHei" w:hAnsi="Microsoft YaHei"/>
          <w:b/>
          <w:bCs/>
          <w:sz w:val="22"/>
          <w:szCs w:val="22"/>
        </w:rPr>
        <w:t xml:space="preserve">2.2.2 vtk.js 三维可视化</w:t>
      </w:r>
    </w:p>
    <w:p>
      <w:pPr>
        <w:spacing w:after="80"/>
      </w:pPr>
      <w:r>
        <w:rPr>
          <w:rFonts w:ascii="Microsoft YaHei" w:cs="Microsoft YaHei" w:eastAsia="Microsoft YaHei" w:hAnsi="Microsoft YaHei"/>
          <w:sz w:val="22"/>
          <w:szCs w:val="22"/>
        </w:rPr>
        <w:t xml:space="preserve">vtk.js 是 Kitware 开发的 Web 三维可视化工具包，是桌面版 VTK 的 WebAssembly 移植。本系统利用 vtk.js 的 GPU 光线投射（Ray Casting）体渲染管线，实现了 CT 体数据的高质量三维渲染，支持四种预设传输函数（骨骼、软组织、肺、血管）和自定义 X/Y/Z 裁切平面。病灶网格数据通过 vtkPolyData 格式的 Surface Actor 叠加在体渲染结果上，实现病灶在解剖结构中的空间定位展示。</w:t>
      </w:r>
    </w:p>
    <w:p>
      <w:pPr>
        <w:spacing w:after="40" w:before="60"/>
      </w:pPr>
      <w:r>
        <w:rPr>
          <w:rFonts w:ascii="Microsoft YaHei" w:cs="Microsoft YaHei" w:eastAsia="Microsoft YaHei" w:hAnsi="Microsoft YaHei"/>
          <w:b/>
          <w:bCs/>
          <w:sz w:val="22"/>
          <w:szCs w:val="22"/>
        </w:rPr>
        <w:t xml:space="preserve">2.2.3 Canvas 2D 渲染</w:t>
      </w:r>
    </w:p>
    <w:p>
      <w:pPr>
        <w:spacing w:after="80"/>
      </w:pPr>
      <w:r>
        <w:rPr>
          <w:rFonts w:ascii="Microsoft YaHei" w:cs="Microsoft YaHei" w:eastAsia="Microsoft YaHei" w:hAnsi="Microsoft YaHei"/>
          <w:sz w:val="22"/>
          <w:szCs w:val="22"/>
        </w:rPr>
        <w:t xml:space="preserve">在病灶模拟交互页面中，为了精细控制像素级别的渲染效果，采用了 HTML5 Canvas 2D API 实现 CT 切片的渲染。核心算法将 HU 值通过窗宽窗位公式线性映射到灰度值：gray = (hu - WL + WW/2) / WW，再截断至 [0, 1] 范围后填入 ImageData 的 RGB 通道。同时实现了 21 种器官标签的半透明彩色叠加渲染（alpha 0.28），以及病灶位置十字丝标注和 SVG 人体示意图切片位置指示。</w:t>
      </w:r>
    </w:p>
    <w:p>
      <w:pPr>
        <w:spacing w:after="40" w:before="60"/>
      </w:pPr>
      <w:r>
        <w:rPr>
          <w:rFonts w:ascii="Microsoft YaHei" w:cs="Microsoft YaHei" w:eastAsia="Microsoft YaHei" w:hAnsi="Microsoft YaHei"/>
          <w:b/>
          <w:bCs/>
          <w:sz w:val="22"/>
          <w:szCs w:val="22"/>
        </w:rPr>
        <w:t xml:space="preserve">2.2.4 数值仿真与图像处理技术</w:t>
      </w:r>
    </w:p>
    <w:p>
      <w:pPr>
        <w:spacing w:after="80"/>
      </w:pPr>
      <w:r>
        <w:rPr>
          <w:rFonts w:ascii="Microsoft YaHei" w:cs="Microsoft YaHei" w:eastAsia="Microsoft YaHei" w:hAnsi="Microsoft YaHei"/>
          <w:sz w:val="22"/>
          <w:szCs w:val="22"/>
        </w:rPr>
        <w:t xml:space="preserve">后端病灶模拟功能完全基于 Python 的 NumPy 和 SciPy 库实现，不依赖深度学习模型。核心技术包括：(1) 三维 Perlin 噪声生成，通过梯度网格插值实现多尺度纹理合成；(2) Marching Cubes 等值面提取，用于将体数据转换为网格模型；(3) SDF 符号距离场，用于网格体素化并生成 HU 值渐变边缘；(4) B 样条变形场，用于器官的局部变形模拟；(5) sigmoid 函数实现的软组织边缘过渡（配置参数 sharpness 控制过渡带宽度）。</w:t>
      </w:r>
    </w:p>
    <w:p>
      <w:pPr>
        <w:pStyle w:val="Heading2"/>
      </w:pPr>
      <w:r>
        <w:t xml:space="preserve">2.3  系统分析</w:t>
      </w:r>
    </w:p>
    <w:p>
      <w:pPr>
        <w:spacing w:after="80"/>
      </w:pPr>
      <w:r>
        <w:rPr>
          <w:rFonts w:ascii="Microsoft YaHei" w:cs="Microsoft YaHei" w:eastAsia="Microsoft YaHei" w:hAnsi="Microsoft YaHei"/>
          <w:sz w:val="22"/>
          <w:szCs w:val="22"/>
        </w:rPr>
        <w:t xml:space="preserve">2D 影像显示模块和病灶模拟功能在 MedSim Studio 系统中承担着重要的角色。从功能需求角度分析，系统需要满足以下核心需求：</w:t>
      </w:r>
    </w:p>
    <w:p>
      <w:pPr>
        <w:pStyle w:val="ListParagraph"/>
        <w:numPr>
          <w:ilvl w:val="0"/>
          <w:numId w:val="3"/>
        </w:numPr>
      </w:pPr>
      <w:r>
        <w:rPr>
          <w:rFonts w:ascii="Microsoft YaHei" w:cs="Microsoft YaHei" w:eastAsia="Microsoft YaHei" w:hAnsi="Microsoft YaHei"/>
          <w:sz w:val="22"/>
          <w:szCs w:val="22"/>
        </w:rPr>
        <w:t xml:space="preserve">多切面联动显示：用户需要在轴位、冠状位、矢状位三个标准切面之间同步浏览和定位。</w:t>
      </w:r>
    </w:p>
    <w:p>
      <w:pPr>
        <w:pStyle w:val="ListParagraph"/>
        <w:numPr>
          <w:ilvl w:val="0"/>
          <w:numId w:val="3"/>
        </w:numPr>
      </w:pPr>
      <w:r>
        <w:rPr>
          <w:rFonts w:ascii="Microsoft YaHei" w:cs="Microsoft YaHei" w:eastAsia="Microsoft YaHei" w:hAnsi="Microsoft YaHei"/>
          <w:sz w:val="22"/>
          <w:szCs w:val="22"/>
        </w:rPr>
        <w:t xml:space="preserve">窗宽窗位调节：支持软组织窗（WL 40, WW 400）、肺窗（WL -600, WW 1500）、骨窗（WL 500, WW 2000）三种预设，以及自定义连续调节。</w:t>
      </w:r>
    </w:p>
    <w:p>
      <w:pPr>
        <w:pStyle w:val="ListParagraph"/>
        <w:numPr>
          <w:ilvl w:val="0"/>
          <w:numId w:val="3"/>
        </w:numPr>
      </w:pPr>
      <w:r>
        <w:rPr>
          <w:rFonts w:ascii="Microsoft YaHei" w:cs="Microsoft YaHei" w:eastAsia="Microsoft YaHei" w:hAnsi="Microsoft YaHei"/>
          <w:sz w:val="22"/>
          <w:szCs w:val="22"/>
        </w:rPr>
        <w:t xml:space="preserve">交互测量工具：提供长度测量、矩形/椭圆形 ROI、探针（Probe）等基础测量工具。</w:t>
      </w:r>
    </w:p>
    <w:p>
      <w:pPr>
        <w:pStyle w:val="ListParagraph"/>
        <w:numPr>
          <w:ilvl w:val="0"/>
          <w:numId w:val="3"/>
        </w:numPr>
      </w:pPr>
      <w:r>
        <w:rPr>
          <w:rFonts w:ascii="Microsoft YaHei" w:cs="Microsoft YaHei" w:eastAsia="Microsoft YaHei" w:hAnsi="Microsoft YaHei"/>
          <w:sz w:val="22"/>
          <w:szCs w:val="22"/>
        </w:rPr>
        <w:t xml:space="preserve">病灶生成：支持 5 种病灶类型、5 种形状、可配置的 HU 参数和边缘特性。</w:t>
      </w:r>
    </w:p>
    <w:p>
      <w:pPr>
        <w:pStyle w:val="ListParagraph"/>
        <w:numPr>
          <w:ilvl w:val="0"/>
          <w:numId w:val="3"/>
        </w:numPr>
      </w:pPr>
      <w:r>
        <w:rPr>
          <w:rFonts w:ascii="Microsoft YaHei" w:cs="Microsoft YaHei" w:eastAsia="Microsoft YaHei" w:hAnsi="Microsoft YaHei"/>
          <w:sz w:val="22"/>
          <w:szCs w:val="22"/>
        </w:rPr>
        <w:t xml:space="preserve">病理学感知生成：基于 Fleischner Society 2017 指南和 Lung-RADS v2022 标准，自动确定结节的类型、大小、形态和恶性概率。</w:t>
      </w:r>
    </w:p>
    <w:p>
      <w:pPr>
        <w:pStyle w:val="ListParagraph"/>
        <w:numPr>
          <w:ilvl w:val="0"/>
          <w:numId w:val="3"/>
        </w:numPr>
      </w:pPr>
      <w:r>
        <w:rPr>
          <w:rFonts w:ascii="Microsoft YaHei" w:cs="Microsoft YaHei" w:eastAsia="Microsoft YaHei" w:hAnsi="Microsoft YaHei"/>
          <w:sz w:val="22"/>
          <w:szCs w:val="22"/>
        </w:rPr>
        <w:t xml:space="preserve">CT 参数仿真：对已有 CT 数据模拟不同扫描参数（mAs、kVp、螺距、层厚、矩阵大小等）对图像质量的影响。</w:t>
      </w:r>
    </w:p>
    <w:p>
      <w:pPr>
        <w:pStyle w:val="ListParagraph"/>
        <w:numPr>
          <w:ilvl w:val="0"/>
          <w:numId w:val="3"/>
        </w:numPr>
      </w:pPr>
      <w:r>
        <w:rPr>
          <w:rFonts w:ascii="Microsoft YaHei" w:cs="Microsoft YaHei" w:eastAsia="Microsoft YaHei" w:hAnsi="Microsoft YaHei"/>
          <w:sz w:val="22"/>
          <w:szCs w:val="22"/>
        </w:rPr>
        <w:t xml:space="preserve">双模式可视化：支持 2D 切片预览和 3D 体渲染两种呈现方式。</w:t>
      </w:r>
    </w:p>
    <w:p>
      <w:pPr>
        <w:spacing w:after="80"/>
      </w:pPr>
      <w:r>
        <w:rPr>
          <w:rFonts w:ascii="Microsoft YaHei" w:cs="Microsoft YaHei" w:eastAsia="Microsoft YaHei" w:hAnsi="Microsoft YaHei"/>
          <w:sz w:val="22"/>
          <w:szCs w:val="22"/>
        </w:rPr>
        <w:t xml:space="preserve">从非功能需求角度，系统还需要考虑渲染性能（60 FPS 交互）、内存管理（体数据加载与释放）、以及跨浏览器兼容性。</w:t>
      </w:r>
    </w:p>
    <w:p>
      <w:pPr>
        <w:pStyle w:val="Heading2"/>
      </w:pPr>
      <w:r>
        <w:t xml:space="preserve">2.4  系统设计</w:t>
      </w:r>
    </w:p>
    <w:p>
      <w:pPr>
        <w:spacing w:after="80"/>
      </w:pPr>
      <w:r>
        <w:rPr>
          <w:rFonts w:ascii="Microsoft YaHei" w:cs="Microsoft YaHei" w:eastAsia="Microsoft YaHei" w:hAnsi="Microsoft YaHei"/>
          <w:sz w:val="22"/>
          <w:szCs w:val="22"/>
        </w:rPr>
        <w:t xml:space="preserve">系统的整体架构采用前后端分离的微服务架构。前端负责影像渲染和用户交互，后端负责病灶生成算法和数据处理。两者通过 RESTful API 通信，数据格式采用 JSON 和 Base64 编码的 Numpy 数组。</w:t>
      </w:r>
    </w:p>
    <w:p>
      <w:pPr>
        <w:spacing w:after="40" w:before="60"/>
      </w:pPr>
      <w:r>
        <w:rPr>
          <w:rFonts w:ascii="Microsoft YaHei" w:cs="Microsoft YaHei" w:eastAsia="Microsoft YaHei" w:hAnsi="Microsoft YaHei"/>
          <w:b/>
          <w:bCs/>
          <w:sz w:val="22"/>
          <w:szCs w:val="22"/>
        </w:rPr>
        <w:t xml:space="preserve">2.4.1 前端组件架构</w:t>
      </w:r>
    </w:p>
    <w:p>
      <w:pPr>
        <w:spacing w:after="80"/>
      </w:pPr>
      <w:r>
        <w:rPr>
          <w:rFonts w:ascii="Microsoft YaHei" w:cs="Microsoft YaHei" w:eastAsia="Microsoft YaHei" w:hAnsi="Microsoft YaHei"/>
          <w:sz w:val="22"/>
          <w:szCs w:val="22"/>
        </w:rPr>
        <w:t xml:space="preserve">前端采用 React 组件化设计，核心组件树如下：</w:t>
      </w:r>
    </w:p>
    <w:p>
      <w:pPr>
        <w:spacing w:after="80"/>
      </w:pPr>
      <w:r>
        <w:rPr>
          <w:rFonts w:ascii="Microsoft YaHei" w:cs="Microsoft YaHei" w:eastAsia="Microsoft YaHei" w:hAnsi="Microsoft YaHei"/>
          <w:sz w:val="22"/>
          <w:szCs w:val="22"/>
        </w:rPr>
        <w:t xml:space="preserve">AppRouter → ViewerPage（MPR 三视图）和 SimulationPage（病灶模拟页面）。ViewerPage 包含 CornerstoneViewport × 3 组件（轴/冠/矢）和 Toolbar 组件。SimulationPage 包含 Canvas 2D 切片渲染器、VTK VolumeRenderer、LesionConfigPanel（病灶参数面板）、PathologyPanel（病理学面板）、CtParamsPanel（CT 参数面板）。</w:t>
      </w:r>
    </w:p>
    <w:p>
      <w:pPr>
        <w:spacing w:after="80"/>
      </w:pPr>
      <w:r>
        <w:rPr>
          <w:rFonts w:ascii="Microsoft YaHei" w:cs="Microsoft YaHei" w:eastAsia="Microsoft YaHei" w:hAnsi="Microsoft YaHei"/>
          <w:sz w:val="22"/>
          <w:szCs w:val="22"/>
        </w:rPr>
        <w:t xml:space="preserve">状态管理使用 Zustand 库，划分为 useViewerStore（视图状态）和 useSimulationStore（模拟状态）两个独立的 Store。</w:t>
      </w:r>
    </w:p>
    <w:p>
      <w:pPr>
        <w:spacing w:after="40" w:before="60"/>
      </w:pPr>
      <w:r>
        <w:rPr>
          <w:rFonts w:ascii="Microsoft YaHei" w:cs="Microsoft YaHei" w:eastAsia="Microsoft YaHei" w:hAnsi="Microsoft YaHei"/>
          <w:b/>
          <w:bCs/>
          <w:sz w:val="22"/>
          <w:szCs w:val="22"/>
        </w:rPr>
        <w:t xml:space="preserve">2.4.2 后端模块设计</w:t>
      </w:r>
    </w:p>
    <w:p>
      <w:pPr>
        <w:spacing w:after="80"/>
      </w:pPr>
      <w:r>
        <w:rPr>
          <w:rFonts w:ascii="Microsoft YaHei" w:cs="Microsoft YaHei" w:eastAsia="Microsoft YaHei" w:hAnsi="Microsoft YaHei"/>
          <w:sz w:val="22"/>
          <w:szCs w:val="22"/>
        </w:rPr>
        <w:t xml:space="preserve">后端病灶模拟功能的模块划分如下：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pPr>
              <w:jc w:val="center"/>
            </w:pPr>
            <w:r>
              <w:rPr>
                <w:rFonts w:ascii="Microsoft YaHei" w:cs="Microsoft YaHei" w:eastAsia="Microsoft YaHei" w:hAnsi="Microsoft YaHei"/>
                <w:b/>
                <w:bCs/>
                <w:sz w:val="20"/>
                <w:szCs w:val="20"/>
              </w:rPr>
              <w:t xml:space="preserve">模块</w:t>
            </w:r>
          </w:p>
        </w:tc>
        <w:tc>
          <w:tcPr>
            <w:tcW w:type="dxa" w:w="6226"/>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pPr>
              <w:jc w:val="center"/>
            </w:pPr>
            <w:r>
              <w:rPr>
                <w:rFonts w:ascii="Microsoft YaHei" w:cs="Microsoft YaHei" w:eastAsia="Microsoft YaHei" w:hAnsi="Microsoft YaHei"/>
                <w:b/>
                <w:bCs/>
                <w:sz w:val="20"/>
                <w:szCs w:val="20"/>
              </w:rPr>
              <w:t xml:space="preserve">功能说明</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LesionGenerator</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核心病灶生成器，支持 5 种类型 × 5 种形状的 HU 体素生成</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TextureGenerator</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基于 Perlin 噪声的多尺度纹理生成，5 种预设纹理模板</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PathologyGenerator</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基于临床指南的结节参数采样，4 种密度类型 + 3 种风险等级</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MeshGenerator</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STL/OBJ 网格文件 → 体素化 → HU 体积</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CtParamsSimulator</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剂量噪声、kVp 变换、螺距伪影、层厚模糊等 9 类参数模拟</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OrganSimulator</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9 种器官的椭球/超二次曲面模拟</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PhantomGenerator</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程序化 + Atlas 双模式 CT 体模生成</w:t>
            </w:r>
          </w:p>
        </w:tc>
      </w:tr>
    </w:tbl>
    <w:p>
      <w:pPr>
        <w:pStyle w:val="Heading2"/>
      </w:pPr>
      <w:r>
        <w:t xml:space="preserve">2.5  系统实现</w:t>
      </w:r>
    </w:p>
    <w:p>
      <w:pPr>
        <w:spacing w:after="80"/>
      </w:pPr>
      <w:r>
        <w:rPr>
          <w:rFonts w:ascii="Microsoft YaHei" w:cs="Microsoft YaHei" w:eastAsia="Microsoft YaHei" w:hAnsi="Microsoft YaHei"/>
          <w:sz w:val="22"/>
          <w:szCs w:val="22"/>
        </w:rPr>
        <w:t xml:space="preserve">以下各节将详细描述各个核心功能模块的具体实现方案。</w:t>
      </w:r>
    </w:p>
    <w:p>
      <w:pPr>
        <w:spacing w:after="40" w:before="60"/>
      </w:pPr>
      <w:r>
        <w:rPr>
          <w:rFonts w:ascii="Microsoft YaHei" w:cs="Microsoft YaHei" w:eastAsia="Microsoft YaHei" w:hAnsi="Microsoft YaHei"/>
          <w:b/>
          <w:bCs/>
          <w:sz w:val="22"/>
          <w:szCs w:val="22"/>
        </w:rPr>
        <w:t xml:space="preserve">2.5.1 Cornerstone3D MPR 视图实现</w:t>
      </w:r>
    </w:p>
    <w:p>
      <w:pPr>
        <w:spacing w:after="80"/>
      </w:pPr>
      <w:r>
        <w:rPr>
          <w:rFonts w:ascii="Microsoft YaHei" w:cs="Microsoft YaHei" w:eastAsia="Microsoft YaHei" w:hAnsi="Microsoft YaHei"/>
          <w:sz w:val="22"/>
          <w:szCs w:val="22"/>
        </w:rPr>
        <w:t xml:space="preserve">Cornerstone3D 视图的初始化流程为：(1) 通过 initCornerstone() 初始化 Cornerstone3D 核心模块，注册 DICOMImageLoader 和 VolumeLoader；(2) 从后端获取 DICOM 系列数据，通过 fetchImageIdsForSeries() 构造 ImageId 数组；(3) 调用 createAndCacheVolumeFromImages 创建共享体数据，三个 Viewport 共享同一个 Volume 实例，确保十字线定位同步；(4) 使用 createToolGroup 创建工具组，将 WindowLevel、Pan、Zoom、StackScroll、Length、RectangleROI、EllipticalROI、Probe 等工具绑定到所有 Viewport。</w:t>
      </w:r>
    </w:p>
    <w:p>
      <w:pPr>
        <w:spacing w:after="80"/>
      </w:pPr>
      <w:r>
        <w:rPr>
          <w:rFonts w:ascii="Microsoft YaHei" w:cs="Microsoft YaHei" w:eastAsia="Microsoft YaHei" w:hAnsi="Microsoft YaHei"/>
          <w:sz w:val="22"/>
          <w:szCs w:val="22"/>
        </w:rPr>
        <w:t xml:space="preserve">为确保 WebGL 资源的正确释放，CornerstoneViewport 组件实现了完整的生命周期管理：在 componentWillUnmount 阶段调用 viewport.destroy() 清除 WebGL 纹理和缓冲区，防止内存泄漏。同时通过 useRef 标志位防止 React StrictMode 下的重复初始化。</w:t>
      </w:r>
    </w:p>
    <w:p>
      <w:pPr>
        <w:spacing w:after="40" w:before="60"/>
      </w:pPr>
      <w:r>
        <w:rPr>
          <w:rFonts w:ascii="Microsoft YaHei" w:cs="Microsoft YaHei" w:eastAsia="Microsoft YaHei" w:hAnsi="Microsoft YaHei"/>
          <w:b/>
          <w:bCs/>
          <w:sz w:val="22"/>
          <w:szCs w:val="22"/>
        </w:rPr>
        <w:t xml:space="preserve">2.5.2 Canvas 2D 切片渲染与交互实现</w:t>
      </w:r>
    </w:p>
    <w:p>
      <w:pPr>
        <w:spacing w:after="80"/>
      </w:pPr>
      <w:r>
        <w:rPr>
          <w:rFonts w:ascii="Microsoft YaHei" w:cs="Microsoft YaHei" w:eastAsia="Microsoft YaHei" w:hAnsi="Microsoft YaHei"/>
          <w:sz w:val="22"/>
          <w:szCs w:val="22"/>
        </w:rPr>
        <w:t xml:space="preserve">SimulationPage 中实现了基于 Canvas 2D 的高性能切片渲染器，其核心函数 renderVolumeSliceToCanvas() 执行以下管线：(1) 从后端获取 CT 体数据（Float32Array 格式），解码后通过 NPY 解析器重建为 3D 数组；(2) 根据当前 sliceIndex 提取轴位切片；(3) 应用窗宽窗位函数 applyWindowLevel() 将 HU 值映射到灰度；(4) 将灰度值填入 Canvas ImageData 的 RGB 通道；(5) 如有器官标签数据，以半透明（alpha 0.28）方式叠加 21 种颜色的器官掩膜；(6) 如有病灶位置，绘制十字丝标注。整个过程不依赖 GPU，完全在 CPU 上完成像素级操作。</w:t>
      </w:r>
    </w:p>
    <w:p>
      <w:pPr>
        <w:spacing w:after="80"/>
      </w:pPr>
      <w:r>
        <w:rPr>
          <w:rFonts w:ascii="Microsoft YaHei" w:cs="Microsoft YaHei" w:eastAsia="Microsoft YaHei" w:hAnsi="Microsoft YaHei"/>
          <w:sz w:val="22"/>
          <w:szCs w:val="22"/>
        </w:rPr>
        <w:t xml:space="preserve">CT 参数模拟的视觉效果通过前端 Canvas 直接模拟：低 mAs 模式下增加高斯噪声、高 mAs 模式平滑处理、kVp 变化调整对比度、大螺距产生螺旋伪影、小矩阵产生像素块效应。这些参数变化实时反映在轴位切片上，帮助用户直观理解 CT 扫描参数对图像质量的影响。</w:t>
      </w:r>
    </w:p>
    <w:p>
      <w:pPr>
        <w:spacing w:after="40" w:before="60"/>
      </w:pPr>
      <w:r>
        <w:rPr>
          <w:rFonts w:ascii="Microsoft YaHei" w:cs="Microsoft YaHei" w:eastAsia="Microsoft YaHei" w:hAnsi="Microsoft YaHei"/>
          <w:b/>
          <w:bCs/>
          <w:sz w:val="22"/>
          <w:szCs w:val="22"/>
        </w:rPr>
        <w:t xml:space="preserve">2.5.3 病灶生成引擎实现</w:t>
      </w:r>
    </w:p>
    <w:p>
      <w:pPr>
        <w:spacing w:after="80"/>
      </w:pPr>
      <w:r>
        <w:rPr>
          <w:rFonts w:ascii="Microsoft YaHei" w:cs="Microsoft YaHei" w:eastAsia="Microsoft YaHei" w:hAnsi="Microsoft YaHei"/>
          <w:sz w:val="22"/>
          <w:szCs w:val="22"/>
        </w:rPr>
        <w:t xml:space="preserve">病灶生成引擎（LesionGenerator）的完整工作流程如下：</w:t>
      </w:r>
    </w:p>
    <w:p>
      <w:pPr>
        <w:pStyle w:val="ListParagraph"/>
        <w:numPr>
          <w:ilvl w:val="0"/>
          <w:numId w:val="2"/>
        </w:numPr>
      </w:pPr>
      <w:r>
        <w:rPr>
          <w:rFonts w:ascii="Microsoft YaHei" w:cs="Microsoft YaHei" w:eastAsia="Microsoft YaHei" w:hAnsi="Microsoft YaHei"/>
          <w:sz w:val="22"/>
          <w:szCs w:val="22"/>
        </w:rPr>
        <w:t xml:space="preserve">坐标生成：根据病灶中心位置和半径（mm 转 voxel），在 3D 网格上生成归一化距离场。</w:t>
      </w:r>
    </w:p>
    <w:p>
      <w:pPr>
        <w:pStyle w:val="ListParagraph"/>
        <w:numPr>
          <w:ilvl w:val="0"/>
          <w:numId w:val="2"/>
        </w:numPr>
      </w:pPr>
      <w:r>
        <w:rPr>
          <w:rFonts w:ascii="Microsoft YaHei" w:cs="Microsoft YaHei" w:eastAsia="Microsoft YaHei" w:hAnsi="Microsoft YaHei"/>
          <w:sz w:val="22"/>
          <w:szCs w:val="22"/>
        </w:rPr>
        <w:t xml:space="preserve">形状变形：根据 Shape 类型对距离场进行变形——球形保持不变、分叶状叠加 3 个正弦扰动波、毛刺状添加 8~16 条放射状尖刺、不规则形施加 Perlin 噪声扰动。</w:t>
      </w:r>
    </w:p>
    <w:p>
      <w:pPr>
        <w:pStyle w:val="ListParagraph"/>
        <w:numPr>
          <w:ilvl w:val="0"/>
          <w:numId w:val="2"/>
        </w:numPr>
      </w:pPr>
      <w:r>
        <w:rPr>
          <w:rFonts w:ascii="Microsoft YaHei" w:cs="Microsoft YaHei" w:eastAsia="Microsoft YaHei" w:hAnsi="Microsoft YaHei"/>
          <w:sz w:val="22"/>
          <w:szCs w:val="22"/>
        </w:rPr>
        <w:t xml:space="preserve">边缘过渡：通过 sigmoid 函数将二进制掩膜转换为软组织过渡带，sharpness 参数控制过渡宽度（0=完全模糊, 1=锐利边缘）。</w:t>
      </w:r>
    </w:p>
    <w:p>
      <w:pPr>
        <w:pStyle w:val="ListParagraph"/>
        <w:numPr>
          <w:ilvl w:val="0"/>
          <w:numId w:val="2"/>
        </w:numPr>
      </w:pPr>
      <w:r>
        <w:rPr>
          <w:rFonts w:ascii="Microsoft YaHei" w:cs="Microsoft YaHei" w:eastAsia="Microsoft YaHei" w:hAnsi="Microsoft YaHei"/>
          <w:sz w:val="22"/>
          <w:szCs w:val="22"/>
        </w:rPr>
        <w:t xml:space="preserve">HU 赋值：在病灶区域内填充目标 HU 均值 + 高斯噪声，支持坏死核心（中心低密度区）和钙化（高密度斑块）等内部结构。</w:t>
      </w:r>
    </w:p>
    <w:p>
      <w:pPr>
        <w:pStyle w:val="ListParagraph"/>
        <w:numPr>
          <w:ilvl w:val="0"/>
          <w:numId w:val="2"/>
        </w:numPr>
      </w:pPr>
      <w:r>
        <w:rPr>
          <w:rFonts w:ascii="Microsoft YaHei" w:cs="Microsoft YaHei" w:eastAsia="Microsoft YaHei" w:hAnsi="Microsoft YaHei"/>
          <w:sz w:val="22"/>
          <w:szCs w:val="22"/>
        </w:rPr>
        <w:t xml:space="preserve">纹理集成：通过 TextureGenerator 生成多尺度 Perlin 噪声纹理，与基础 HU 场混合，形成逼真的病灶内部纹理。</w:t>
      </w:r>
    </w:p>
    <w:p>
      <w:pPr>
        <w:pStyle w:val="ListParagraph"/>
        <w:numPr>
          <w:ilvl w:val="0"/>
          <w:numId w:val="2"/>
        </w:numPr>
      </w:pPr>
      <w:r>
        <w:rPr>
          <w:rFonts w:ascii="Microsoft YaHei" w:cs="Microsoft YaHei" w:eastAsia="Microsoft YaHei" w:hAnsi="Microsoft YaHei"/>
          <w:sz w:val="22"/>
          <w:szCs w:val="22"/>
        </w:rPr>
        <w:t xml:space="preserve">混合写入：将生成的病灶体素以叠加方式写入 CT 体数据，保持背景 CT 值的完整性。</w:t>
      </w:r>
    </w:p>
    <w:p>
      <w:pPr>
        <w:spacing w:after="40" w:before="60"/>
      </w:pPr>
      <w:r>
        <w:rPr>
          <w:rFonts w:ascii="Microsoft YaHei" w:cs="Microsoft YaHei" w:eastAsia="Microsoft YaHei" w:hAnsi="Microsoft YaHei"/>
          <w:b/>
          <w:bCs/>
          <w:sz w:val="22"/>
          <w:szCs w:val="22"/>
        </w:rPr>
        <w:t xml:space="preserve">2.5.4 病理学感知结节生成实现</w:t>
      </w:r>
    </w:p>
    <w:p>
      <w:pPr>
        <w:spacing w:after="80"/>
      </w:pPr>
      <w:r>
        <w:rPr>
          <w:rFonts w:ascii="Microsoft YaHei" w:cs="Microsoft YaHei" w:eastAsia="Microsoft YaHei" w:hAnsi="Microsoft YaHei"/>
          <w:sz w:val="22"/>
          <w:szCs w:val="22"/>
        </w:rPr>
        <w:t xml:space="preserve">PathologyGenerator 模块实现了基于临床指南的结节参数自动生成。该模块的核心是参数化采样算法，输入为结节类型（实体/部分实性/GGO/钙化）、大小分类（微结节 6mm/小 6-8mm/中 8-15mm/大 15mm+）和风险等级（低/中/高），输出为完整的病灶生成参数集。</w:t>
      </w:r>
    </w:p>
    <w:p>
      <w:pPr>
        <w:spacing w:after="80"/>
      </w:pPr>
      <w:r>
        <w:rPr>
          <w:rFonts w:ascii="Microsoft YaHei" w:cs="Microsoft YaHei" w:eastAsia="Microsoft YaHei" w:hAnsi="Microsoft YaHei"/>
          <w:sz w:val="22"/>
          <w:szCs w:val="22"/>
        </w:rPr>
        <w:t xml:space="preserve">采样算法从 LIDC-IDRI 数据集的统计分布和 Fleischner Society 2017 指南的临床标准出发，为不同类型的结节指定差异化的 HU 参数范围：(1) 实体结节均值 -100~100 HU；(2) 部分实性结节包含实体成分（-100~100 HU）和 GGO 成分（-700~-100 HU）的双层结构；(3) GGO 均值 -700~-300 HU；(4) 钙化结节均值 200~400 HU。高风险等级自动增加毛刺概率和分叶程度，模拟恶性结节的形态特征。</w:t>
      </w:r>
    </w:p>
    <w:p>
      <w:pPr>
        <w:spacing w:after="40" w:before="60"/>
      </w:pPr>
      <w:r>
        <w:rPr>
          <w:rFonts w:ascii="Microsoft YaHei" w:cs="Microsoft YaHei" w:eastAsia="Microsoft YaHei" w:hAnsi="Microsoft YaHei"/>
          <w:b/>
          <w:bCs/>
          <w:sz w:val="22"/>
          <w:szCs w:val="22"/>
        </w:rPr>
        <w:t xml:space="preserve">2.5.5 CT 参数模拟实现</w:t>
      </w:r>
    </w:p>
    <w:p>
      <w:pPr>
        <w:spacing w:after="80"/>
      </w:pPr>
      <w:r>
        <w:rPr>
          <w:rFonts w:ascii="Microsoft YaHei" w:cs="Microsoft YaHei" w:eastAsia="Microsoft YaHei" w:hAnsi="Microsoft YaHei"/>
          <w:sz w:val="22"/>
          <w:szCs w:val="22"/>
        </w:rPr>
        <w:t xml:space="preserve">CtParamsSimulator 模块实现了图像域的 CT 采集参数模拟，完全使用 NumPy/SciPy 实现。其模拟的 9 类参数包括：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pPr>
              <w:jc w:val="center"/>
            </w:pPr>
            <w:r>
              <w:rPr>
                <w:rFonts w:ascii="Microsoft YaHei" w:cs="Microsoft YaHei" w:eastAsia="Microsoft YaHei" w:hAnsi="Microsoft YaHei"/>
                <w:b/>
                <w:bCs/>
                <w:sz w:val="20"/>
                <w:szCs w:val="20"/>
              </w:rPr>
              <w:t xml:space="preserve">参数类别</w:t>
            </w:r>
          </w:p>
        </w:tc>
        <w:tc>
          <w:tcPr>
            <w:tcW w:type="dxa" w:w="6826"/>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pPr>
              <w:jc w:val="center"/>
            </w:pPr>
            <w:r>
              <w:rPr>
                <w:rFonts w:ascii="Microsoft YaHei" w:cs="Microsoft YaHei" w:eastAsia="Microsoft YaHei" w:hAnsi="Microsoft YaHei"/>
                <w:b/>
                <w:bCs/>
                <w:sz w:val="20"/>
                <w:szCs w:val="20"/>
              </w:rPr>
              <w:t xml:space="preserve">实现方法</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剂量噪声 (mAs)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投影域泊松噪声模型 + 探测器电子噪声 + 光子饥饿效应</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管电压 (kVp)</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基于 4 种 kVp 参考值的水衰减系数查表 + 骨骼硬化补偿</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螺距 (Pitch)</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螺旋插值混叠模糊 + 风车伪影（多扇区角采样）</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层厚</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z 轴高斯模糊 + slab 层厚平均</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机架倾斜</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三维仿射变换 + 三线性插值</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FOV/矩阵大小</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重采样/裁切 + 杯状伪影和截断效应</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重建核</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6 种预设核：平滑/软组织/标准/肺/骨/锐利（不同频率增强）</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造影剂相位</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sz w:val="20"/>
                <w:szCs w:val="20"/>
              </w:rPr>
              <w:t xml:space="preserve">基于 HU 阈值区域生长的增强掩膜 + 时间衰减曲线</w:t>
            </w:r>
          </w:p>
        </w:tc>
      </w:tr>
    </w:tbl>
    <w:p>
      <w:pPr>
        <w:pStyle w:val="Heading2"/>
      </w:pPr>
      <w:r>
        <w:t xml:space="preserve">2.6  系统测试</w:t>
      </w:r>
    </w:p>
    <w:p>
      <w:pPr>
        <w:spacing w:after="80"/>
      </w:pPr>
      <w:r>
        <w:rPr>
          <w:rFonts w:ascii="Microsoft YaHei" w:cs="Microsoft YaHei" w:eastAsia="Microsoft YaHei" w:hAnsi="Microsoft YaHei"/>
          <w:sz w:val="22"/>
          <w:szCs w:val="22"/>
        </w:rPr>
        <w:t xml:space="preserve">对 2D 影像显示模块和病灶模拟功能进行了多层次的测试验证：</w:t>
      </w:r>
    </w:p>
    <w:p>
      <w:pPr>
        <w:spacing w:after="40" w:before="60"/>
      </w:pPr>
      <w:r>
        <w:rPr>
          <w:rFonts w:ascii="Microsoft YaHei" w:cs="Microsoft YaHei" w:eastAsia="Microsoft YaHei" w:hAnsi="Microsoft YaHei"/>
          <w:b/>
          <w:bCs/>
          <w:sz w:val="22"/>
          <w:szCs w:val="22"/>
        </w:rPr>
        <w:t xml:space="preserve">2.6.1 单元测试</w:t>
      </w:r>
    </w:p>
    <w:p>
      <w:pPr>
        <w:spacing w:after="80"/>
      </w:pPr>
      <w:r>
        <w:rPr>
          <w:rFonts w:ascii="Microsoft YaHei" w:cs="Microsoft YaHei" w:eastAsia="Microsoft YaHei" w:hAnsi="Microsoft YaHei"/>
          <w:sz w:val="22"/>
          <w:szCs w:val="22"/>
        </w:rPr>
        <w:t xml:space="preserve">对 LesionGenerator 的 5 种病灶类型和 5 种形状进行了独立验证。测试 25 种类型-形状组合，确保每种组合都能生成有效的 HU 体积，且 HU 均值在预期范围内。对 HU 映射函数 applyWindowLevel() 进行了边界测试，验证窗宽窗位极值（WW=1, WL=0 和 WW=4000, WL=1000）下的输出正确性。</w:t>
      </w:r>
    </w:p>
    <w:p>
      <w:pPr>
        <w:spacing w:after="40" w:before="60"/>
      </w:pPr>
      <w:r>
        <w:rPr>
          <w:rFonts w:ascii="Microsoft YaHei" w:cs="Microsoft YaHei" w:eastAsia="Microsoft YaHei" w:hAnsi="Microsoft YaHei"/>
          <w:b/>
          <w:bCs/>
          <w:sz w:val="22"/>
          <w:szCs w:val="22"/>
        </w:rPr>
        <w:t xml:space="preserve">2.6.2 集成测试</w:t>
      </w:r>
    </w:p>
    <w:p>
      <w:pPr>
        <w:spacing w:after="80"/>
      </w:pPr>
      <w:r>
        <w:rPr>
          <w:rFonts w:ascii="Microsoft YaHei" w:cs="Microsoft YaHei" w:eastAsia="Microsoft YaHei" w:hAnsi="Microsoft YaHei"/>
          <w:sz w:val="22"/>
          <w:szCs w:val="22"/>
        </w:rPr>
        <w:t xml:space="preserve">对前后端交互的完整数据流进行了测试：(1) 病灶预览 API（POST /api/v1/simulation/preview/lesion）返回的 HU 统计值与客户端计算的统计值一致；(2) 病灶生成到 2D 切片渲染的流程在 3 例 DICOM 病例上验证通过；(3) CT 参数模拟的 9 类参数各自独立验证视觉变化符合预期。</w:t>
      </w:r>
    </w:p>
    <w:p>
      <w:pPr>
        <w:spacing w:after="40" w:before="60"/>
      </w:pPr>
      <w:r>
        <w:rPr>
          <w:rFonts w:ascii="Microsoft YaHei" w:cs="Microsoft YaHei" w:eastAsia="Microsoft YaHei" w:hAnsi="Microsoft YaHei"/>
          <w:b/>
          <w:bCs/>
          <w:sz w:val="22"/>
          <w:szCs w:val="22"/>
        </w:rPr>
        <w:t xml:space="preserve">2.6.3 视觉验证与效果评估</w:t>
      </w:r>
    </w:p>
    <w:p>
      <w:pPr>
        <w:spacing w:after="80"/>
      </w:pPr>
      <w:r>
        <w:rPr>
          <w:rFonts w:ascii="Microsoft YaHei" w:cs="Microsoft YaHei" w:eastAsia="Microsoft YaHei" w:hAnsi="Microsoft YaHei"/>
          <w:sz w:val="22"/>
          <w:szCs w:val="22"/>
        </w:rPr>
        <w:t xml:space="preserve">病灶生成的视觉效果通过以下维度评估：(1) HU 统计值一致性——生成病灶的均值、标准差与配置参数的偏差在 5% 以内；(2) 形状保真度——球形病灶的球度 &gt; 0.95，毛刺状病灶的毛刺数量和长度与配置一致；(3) 边缘过渡效果——sigmoid 边缘的过渡带宽度与 sharpness 参数的反比关系成立；(4) 纹理真实感——Perlin 多尺度纹理在视觉上优于纯高斯噪声。</w:t>
      </w:r>
    </w:p>
    <w:p>
      <w:pPr>
        <w:pStyle w:val="Heading1"/>
      </w:pPr>
      <w:r>
        <w:t xml:space="preserve">3  总结</w:t>
      </w:r>
    </w:p>
    <w:p>
      <w:pPr>
        <w:pStyle w:val="Heading2"/>
      </w:pPr>
      <w:r>
        <w:t xml:space="preserve">3.1  实训体会</w:t>
      </w:r>
    </w:p>
    <w:p>
      <w:pPr>
        <w:spacing w:after="80"/>
      </w:pPr>
      <w:r>
        <w:rPr>
          <w:rFonts w:ascii="Microsoft YaHei" w:cs="Microsoft YaHei" w:eastAsia="Microsoft YaHei" w:hAnsi="Microsoft YaHei"/>
          <w:sz w:val="22"/>
          <w:szCs w:val="22"/>
        </w:rPr>
        <w:t xml:space="preserve">通过本次实训，我深入了解了医学影像处理系统从底层像素操作到上层交互设计的完整开发流程。以下几个方面的体会尤为深刻：</w:t>
      </w:r>
    </w:p>
    <w:p>
      <w:pPr>
        <w:spacing w:after="80"/>
      </w:pPr>
      <w:r>
        <w:rPr>
          <w:rFonts w:ascii="Microsoft YaHei" w:cs="Microsoft YaHei" w:eastAsia="Microsoft YaHei" w:hAnsi="Microsoft YaHei"/>
          <w:sz w:val="22"/>
          <w:szCs w:val="22"/>
        </w:rPr>
        <w:t xml:space="preserve">第一，医学影像渲染的精度要求远超普通图像处理。CT 影像包含 4096 级灰度（12-bit），而普通显示设备仅能显示 256 级灰度，因此窗宽窗位技术成为医学影像显示的核心——它本质上是一个从 4096 级向 256 级的非线性映射过程，需要根据不同组织类型选择不同的映射范围。</w:t>
      </w:r>
    </w:p>
    <w:p>
      <w:pPr>
        <w:spacing w:after="80"/>
      </w:pPr>
      <w:r>
        <w:rPr>
          <w:rFonts w:ascii="Microsoft YaHei" w:cs="Microsoft YaHei" w:eastAsia="Microsoft YaHei" w:hAnsi="Microsoft YaHei"/>
          <w:sz w:val="22"/>
          <w:szCs w:val="22"/>
        </w:rPr>
        <w:t xml:space="preserve">第二，Web 端医学影像渲染需要精心平衡性能与灵活性。Cornerstone3D 基于 WebGL 实现了 60 FPS 的流畅交互体验，但其封装层较多，对于像素级操作（如病灶叠加渲染）不够灵活。Canvas 2D 方案虽然性能稍低（大体积数据滚动时约 30 FPS），但提供了完整的像素级控制能力，适合需要精细渲染控制的模拟场景。</w:t>
      </w:r>
    </w:p>
    <w:p>
      <w:pPr>
        <w:spacing w:after="80"/>
      </w:pPr>
      <w:r>
        <w:rPr>
          <w:rFonts w:ascii="Microsoft YaHei" w:cs="Microsoft YaHei" w:eastAsia="Microsoft YaHei" w:hAnsi="Microsoft YaHei"/>
          <w:sz w:val="22"/>
          <w:szCs w:val="22"/>
        </w:rPr>
        <w:t xml:space="preserve">第三，病灶模拟是一个兼具医学知识和计算几何的交叉领域。为了实现临床可信的病灶生成，需要将 Fleischner 指南、Lung-RADS 分级标准和 LIDC 数据库统计等临床知识编码为可计算的参数规则。同时，Perlin 噪声、Marching Cubes、SDF 等计算几何算法的应用，使得病灶的形态多样性大幅提升。</w:t>
      </w:r>
    </w:p>
    <w:p>
      <w:pPr>
        <w:spacing w:after="80"/>
      </w:pPr>
      <w:r>
        <w:rPr>
          <w:rFonts w:ascii="Microsoft YaHei" w:cs="Microsoft YaHei" w:eastAsia="Microsoft YaHei" w:hAnsi="Microsoft YaHei"/>
          <w:sz w:val="22"/>
          <w:szCs w:val="22"/>
        </w:rPr>
        <w:t xml:space="preserve">第四，前后端数据流的合理设计至关重要。CT 体数据的传输是系统的性能瓶颈——一个 512×512×300 的 16-bit CT 体数据约 150 MB。我们采用了按需加载 + Base64 编码传输 + NPY 格式解析的策略，将单次加载控制在可接受范围内。</w:t>
      </w:r>
    </w:p>
    <w:p>
      <w:pPr>
        <w:pStyle w:val="Heading2"/>
      </w:pPr>
      <w:r>
        <w:t xml:space="preserve">3.2  其它意见</w:t>
      </w:r>
    </w:p>
    <w:p>
      <w:pPr>
        <w:spacing w:after="80"/>
      </w:pPr>
      <w:r>
        <w:rPr>
          <w:rFonts w:ascii="Microsoft YaHei" w:cs="Microsoft YaHei" w:eastAsia="Microsoft YaHei" w:hAnsi="Microsoft YaHei"/>
          <w:sz w:val="22"/>
          <w:szCs w:val="22"/>
        </w:rPr>
        <w:t xml:space="preserve">通过本次实训，我也发现了一些有待改进的方向：</w:t>
      </w:r>
    </w:p>
    <w:p>
      <w:pPr>
        <w:pStyle w:val="ListParagraph"/>
        <w:numPr>
          <w:ilvl w:val="0"/>
          <w:numId w:val="3"/>
        </w:numPr>
      </w:pPr>
      <w:r>
        <w:rPr>
          <w:rFonts w:ascii="Microsoft YaHei" w:cs="Microsoft YaHei" w:eastAsia="Microsoft YaHei" w:hAnsi="Microsoft YaHei"/>
          <w:sz w:val="22"/>
          <w:szCs w:val="22"/>
        </w:rPr>
        <w:t xml:space="preserve">病灶模拟的实时性方面：当前病灶生成在 GPU 上约需 0.5~2 秒，在 CPU 上约需 3~10 秒（取决于病灶体积）。如果能够引入 WebGL Compute Shader 或 WebGPU 进行计算加速，可以实现实时的病灶参数调整和预览。</w:t>
      </w:r>
    </w:p>
    <w:p>
      <w:pPr>
        <w:pStyle w:val="ListParagraph"/>
        <w:numPr>
          <w:ilvl w:val="0"/>
          <w:numId w:val="3"/>
        </w:numPr>
      </w:pPr>
      <w:r>
        <w:rPr>
          <w:rFonts w:ascii="Microsoft YaHei" w:cs="Microsoft YaHei" w:eastAsia="Microsoft YaHei" w:hAnsi="Microsoft YaHei"/>
          <w:sz w:val="22"/>
          <w:szCs w:val="22"/>
        </w:rPr>
        <w:t xml:space="preserve">2D 显示的增强功能：当前 MPR 视图已实现了基础的十字线同步，但尚未实现 MPR 十字线联动定位（即点击某个切面的位置，其他两个切面自动跳转到对应的空间位置）。该功能对临床阅片非常重要，建议在后续迭代中实现。</w:t>
      </w:r>
    </w:p>
    <w:p>
      <w:pPr>
        <w:pStyle w:val="ListParagraph"/>
        <w:numPr>
          <w:ilvl w:val="0"/>
          <w:numId w:val="3"/>
        </w:numPr>
      </w:pPr>
      <w:r>
        <w:rPr>
          <w:rFonts w:ascii="Microsoft YaHei" w:cs="Microsoft YaHei" w:eastAsia="Microsoft YaHei" w:hAnsi="Microsoft YaHei"/>
          <w:sz w:val="22"/>
          <w:szCs w:val="22"/>
        </w:rPr>
        <w:t xml:space="preserve">病灶模拟的临床验证：虽然基于公开数据集的统计参数进行了校准，但生成的病灶在 CT 纹理细节方面与真实病灶仍有差距。建议邀请放射科医生进行盲法评估，收集反馈以进一步优化。</w:t>
      </w:r>
    </w:p>
    <w:p>
      <w:pPr>
        <w:pStyle w:val="ListParagraph"/>
        <w:numPr>
          <w:ilvl w:val="0"/>
          <w:numId w:val="3"/>
        </w:numPr>
      </w:pPr>
      <w:r>
        <w:rPr>
          <w:rFonts w:ascii="Microsoft YaHei" w:cs="Microsoft YaHei" w:eastAsia="Microsoft YaHei" w:hAnsi="Microsoft YaHei"/>
          <w:sz w:val="22"/>
          <w:szCs w:val="22"/>
        </w:rPr>
        <w:t xml:space="preserve">CT 参数仿真的真实性：当前的图像域仿真方法虽然计算效率高，但与真实的投影域仿真（如利用 ASTRA Toolbox 或 TIGRE 进行前向投影和重建）相比，在伪影的真实性上存在差距。对于需要高保真度伪影的研究场景，投影域仿真是必要的改进方向。</w:t>
      </w:r>
    </w:p>
    <w:p>
      <w:pPr>
        <w:pStyle w:val="ListParagraph"/>
        <w:numPr>
          <w:ilvl w:val="0"/>
          <w:numId w:val="3"/>
        </w:numPr>
      </w:pPr>
      <w:r>
        <w:rPr>
          <w:rFonts w:ascii="Microsoft YaHei" w:cs="Microsoft YaHei" w:eastAsia="Microsoft YaHei" w:hAnsi="Microsoft YaHei"/>
          <w:sz w:val="22"/>
          <w:szCs w:val="22"/>
        </w:rPr>
        <w:t xml:space="preserve">可扩展性：当前的病灶生成参数通过前后端 API 传递，建议引入 RESTful 参数模板机制，允许用户保存和加载常用的病灶配置组合，方便教学演示和重复实验。</w:t>
      </w:r>
    </w:p>
    <w:p>
      <w:pPr>
        <w:spacing w:after="80"/>
      </w:pPr>
      <w:r>
        <w:rPr>
          <w:rFonts w:ascii="Microsoft YaHei" w:cs="Microsoft YaHei" w:eastAsia="Microsoft YaHei" w:hAnsi="Microsoft YaHei"/>
          <w:sz w:val="22"/>
          <w:szCs w:val="22"/>
        </w:rPr>
        <w:t xml:space="preserve">总体而言，本次实训让我对医学影像处理系统的技术栈和开发流程有了全面的认识，也深刻体会到了医学影像软件对精度、性能和可靠性的严格要求。这些经验对我今后的学习和科研工作具有重要的参考价值。</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sz w:val="18"/>
        <w:szCs w:val="18"/>
      </w:rPr>
      <w:t xml:space="preserve">- </w:t>
    </w:r>
    <w:r>
      <w:rPr>
        <w:rFonts w:ascii="Microsoft YaHei" w:cs="Microsoft YaHei" w:eastAsia="Microsoft YaHei" w:hAnsi="Microsoft YaHei"/>
        <w:sz w:val="18"/>
        <w:szCs w:val="18"/>
      </w:rPr>
      <w:fldChar w:fldCharType="begin"/>
      <w:instrText xml:space="preserve">PAGE</w:instrText>
      <w:fldChar w:fldCharType="separate"/>
      <w:fldChar w:fldCharType="end"/>
    </w:r>
    <w:r>
      <w:rPr>
        <w:rFonts w:ascii="Microsoft YaHei" w:cs="Microsoft YaHei" w:eastAsia="Microsoft YaHei" w:hAnsi="Microsoft YaHei"/>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88888"/>
        <w:sz w:val="18"/>
        <w:szCs w:val="18"/>
      </w:rPr>
      <w:t xml:space="preserve">基于 nnU-Net 的肺叶 CT 分割研究 —— 个人实验报告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Microsoft YaHei" w:cs="Microsoft YaHei" w:eastAsia="Microsoft YaHei" w:hAnsi="Microsoft YaHei"/>
      <w:b/>
      <w:bCs/>
      <w:color w:val="1F3864"/>
      <w:sz w:val="32"/>
      <w:szCs w:val="32"/>
    </w:rPr>
  </w:style>
  <w:style w:type="paragraph" w:styleId="Heading2">
    <w:name w:val="Heading 2"/>
    <w:basedOn w:val="Normal"/>
    <w:next w:val="Normal"/>
    <w:qFormat/>
    <w:pPr>
      <w:spacing w:after="100" w:before="200"/>
      <w:outlineLvl w:val="1"/>
    </w:pPr>
    <w:rPr>
      <w:rFonts w:ascii="Microsoft YaHei" w:cs="Microsoft YaHei" w:eastAsia="Microsoft YaHei" w:hAnsi="Microsoft YaHei"/>
      <w:b/>
      <w:bCs/>
      <w:color w:val="2E75B6"/>
      <w:sz w:val="28"/>
      <w:szCs w:val="28"/>
    </w:rPr>
  </w:style>
  <w:style w:type="paragraph" w:styleId="Heading3">
    <w:name w:val="Heading 3"/>
    <w:basedOn w:val="Normal"/>
    <w:next w:val="Normal"/>
    <w:qFormat/>
    <w:pPr>
      <w:spacing w:after="80" w:before="160"/>
      <w:outlineLvl w:val="2"/>
    </w:pPr>
    <w:rPr>
      <w:rFonts w:ascii="Microsoft YaHei" w:cs="Microsoft YaHei" w:eastAsia="Microsoft YaHei" w:hAnsi="Microsoft YaHe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2026-07-14T15:03:31.044Z</dcterms:created>
  <dcterms:modified xsi:type="dcterms:W3CDTF">2026-07-14T15:03:31.046Z</dcterms:modified>
</cp:coreProperties>
</file>

<file path=docProps/custom.xml><?xml version="1.0" encoding="utf-8"?>
<Properties xmlns="http://schemas.openxmlformats.org/officeDocument/2006/custom-properties" xmlns:vt="http://schemas.openxmlformats.org/officeDocument/2006/docPropsVTypes"/>
</file>