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10"/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</w:t>
      </w:r>
      <w:r>
        <w:rPr>
          <w:rStyle w:val="10"/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0" w:name="_Toc3537"/>
      <w:r>
        <w:rPr>
          <w:rStyle w:val="10"/>
          <w:rFonts w:hint="eastAsia" w:asciiTheme="minorEastAsia" w:hAnsiTheme="minorEastAsia" w:eastAsiaTheme="minorEastAsia" w:cstheme="minorEastAsia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Tomcat部署文档</w:t>
      </w:r>
    </w:p>
    <w:bookmarkEnd w:id="0"/>
    <w:p>
      <w:pPr>
        <w:spacing w:line="360" w:lineRule="auto"/>
        <w:rPr>
          <w:rStyle w:val="10"/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66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Style w:val="10"/>
              <w:rFonts w:hint="eastAsia" w:asciiTheme="minorEastAsia" w:hAnsiTheme="minorEastAsia" w:eastAsiaTheme="minorEastAsia" w:cstheme="minorEastAsia"/>
              <w:color w:val="5B9BD5" w:themeColor="accent1"/>
              <w:sz w:val="24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Style w:val="10"/>
              <w:rFonts w:hint="eastAsia" w:asciiTheme="minorEastAsia" w:hAnsiTheme="minorEastAsia" w:eastAsiaTheme="minorEastAsia" w:cstheme="minorEastAsia"/>
              <w:color w:val="5B9BD5" w:themeColor="accent1"/>
              <w:sz w:val="24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instrText xml:space="preserve">TOC \o "1-2" \h \u </w:instrText>
          </w:r>
          <w:r>
            <w:rPr>
              <w:rStyle w:val="10"/>
              <w:rFonts w:hint="eastAsia" w:asciiTheme="minorEastAsia" w:hAnsiTheme="minorEastAsia" w:eastAsiaTheme="minorEastAsia" w:cstheme="minorEastAsia"/>
              <w:color w:val="5B9BD5" w:themeColor="accent1"/>
              <w:sz w:val="24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instrText xml:space="preserve"> HYPERLINK \l _Toc3537 </w:instrText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szCs w:val="44"/>
              <w:lang w:val="en-US" w:eastAsia="zh-CN"/>
            </w:rPr>
            <w:t>Tomcat部署文档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_Toc3537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instrText xml:space="preserve"> HYPERLINK \l _Toc10662 </w:instrText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szCs w:val="32"/>
              <w:lang w:val="en-US" w:eastAsia="zh-CN"/>
            </w:rPr>
            <w:t>一、 什么是tomcat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_Toc10662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instrText xml:space="preserve"> HYPERLINK \l _Toc9556 </w:instrText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t xml:space="preserve"> 名称由来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_Toc9556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instrText xml:space="preserve"> HYPERLINK \l _Toc31923 </w:instrText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bCs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 xml:space="preserve">二、 </w:t>
          </w:r>
          <w:r>
            <w:rPr>
              <w:rFonts w:hint="eastAsia" w:asciiTheme="minorEastAsia" w:hAnsiTheme="minorEastAsia" w:eastAsiaTheme="minorEastAsia" w:cstheme="minorEastAsia"/>
              <w:b/>
              <w:bCs/>
              <w:i w:val="0"/>
              <w:spacing w:val="0"/>
              <w:szCs w:val="32"/>
              <w:shd w:val="clear" w:fill="FFFFFF"/>
              <w:lang w:val="en-US" w:eastAsia="zh-CN"/>
            </w:rPr>
            <w:t>T</w:t>
          </w:r>
          <w:r>
            <w:rPr>
              <w:rFonts w:hint="eastAsia" w:asciiTheme="minorEastAsia" w:hAnsiTheme="minorEastAsia" w:eastAsiaTheme="minorEastAsia" w:cstheme="minorEastAsia"/>
              <w:b/>
              <w:bCs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omcat工作模式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_Toc31923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instrText xml:space="preserve"> HYPERLINK \l _Toc12175 </w:instrText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bCs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三、 Tomcat文件介绍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_Toc12175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instrText xml:space="preserve"> HYPERLINK \l _Toc25477 </w:instrText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bCs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四、 Tomcat配置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_Toc25477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_Toc15284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步骤一、环境准备</w:t>
          </w:r>
          <w:r>
            <w:tab/>
          </w:r>
          <w:r>
            <w:fldChar w:fldCharType="begin"/>
          </w:r>
          <w:r>
            <w:instrText xml:space="preserve"> PAGEREF _Toc15284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_Toc2533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步骤二、更改配置文件</w:t>
          </w:r>
          <w:r>
            <w:tab/>
          </w:r>
          <w:r>
            <w:fldChar w:fldCharType="begin"/>
          </w:r>
          <w:r>
            <w:instrText xml:space="preserve"> PAGEREF _Toc2533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_Toc16962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关闭tomcat的端口（可不改，默认）</w:t>
          </w:r>
          <w:r>
            <w:tab/>
          </w:r>
          <w:r>
            <w:fldChar w:fldCharType="begin"/>
          </w:r>
          <w:r>
            <w:instrText xml:space="preserve"> PAGEREF _Toc16962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_Toc31435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0"/>
              <w:szCs w:val="21"/>
              <w:lang w:val="en-US" w:eastAsia="zh-CN" w:bidi="ar"/>
            </w:rPr>
            <w:t>Web访问端口（可不改，默认）</w:t>
          </w:r>
          <w:r>
            <w:tab/>
          </w:r>
          <w:r>
            <w:fldChar w:fldCharType="begin"/>
          </w:r>
          <w:r>
            <w:instrText xml:space="preserve"> PAGEREF _Toc31435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_Toc3327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kern w:val="0"/>
              <w:szCs w:val="21"/>
              <w:lang w:val="en-US" w:eastAsia="zh-CN" w:bidi="ar"/>
            </w:rPr>
            <w:t>AJP端口（可不改，默认）</w:t>
          </w:r>
          <w:r>
            <w:tab/>
          </w:r>
          <w:r>
            <w:fldChar w:fldCharType="begin"/>
          </w:r>
          <w:r>
            <w:instrText xml:space="preserve"> PAGEREF _Toc3327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instrText xml:space="preserve"> HYPERLINK \l _Toc16614 </w:instrText>
          </w:r>
          <w:r>
            <w:rPr>
              <w:rFonts w:hint="eastAsia" w:asciiTheme="minorEastAsia" w:hAnsiTheme="minorEastAsia" w:eastAsiaTheme="minorEastAsia" w:cstheme="min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五、 tomcat管理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_Toc16614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spacing w:line="360" w:lineRule="auto"/>
            <w:rPr>
              <w:rStyle w:val="10"/>
              <w:rFonts w:hint="eastAsia" w:asciiTheme="minorEastAsia" w:hAnsiTheme="minorEastAsia" w:eastAsiaTheme="minorEastAsia" w:cstheme="minorEastAsia"/>
              <w:color w:val="5B9BD5" w:themeColor="accent1"/>
              <w:sz w:val="24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Theme="minorEastAsia" w:hAnsiTheme="minorEastAsia" w:eastAsiaTheme="minorEastAsia" w:cstheme="minorEastAsia"/>
              <w:b/>
              <w:color w:val="5B9BD5" w:themeColor="accent1"/>
              <w:szCs w:val="24"/>
              <w:lang w:val="en-US" w:eastAsia="zh-CN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10662"/>
      <w:r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什么是tomcat</w:t>
      </w:r>
      <w:bookmarkEnd w:id="1"/>
    </w:p>
    <w:p>
      <w:pPr>
        <w:numPr>
          <w:ilvl w:val="0"/>
          <w:numId w:val="0"/>
        </w:numPr>
        <w:spacing w:line="360" w:lineRule="auto"/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Tomcat是Apache 软件基金会（Apache Software Foundation）的Jakarta 项目中的一个核心项目，由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"https://baike.baidu.com/item/Apache/6265"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Apache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、Sun 和其他一些公司及个人共同开发而成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Tomcat 服务器是一个免费的开放源代码的Web 应用服务器，属于轻量级应用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"https://baike.baidu.com/item/%E6%9C%8D%E5%8A%A1%E5%99%A8"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，在中小型系统和并发访问用户不是很多的场合下被普遍使用，是开发和调试JSP 程序的首选。实际上Tomcat是Apache 服务器的扩展，但运行时它是独立运行的，所以当你运行tomcat 时，它实际上作为一个与Apache 独立的进程单独运行的。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另外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Tomcat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还是一个Servlet和JSP容器，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让java web app跑在里面的东西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独立的Servlet容器是Tomcat的默认模式。Tomcat 技术先进、性能稳定，而且免费，因而深受Java 爱好者的喜爱并得到了部分软件开发商的认可，成为目前比较流行的Web 应用服务器。</w:t>
      </w:r>
    </w:p>
    <w:p>
      <w:pPr>
        <w:numPr>
          <w:ilvl w:val="0"/>
          <w:numId w:val="0"/>
        </w:numPr>
        <w:spacing w:line="360" w:lineRule="auto"/>
        <w:ind w:firstLine="241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bookmarkStart w:id="2" w:name="_Toc9556"/>
      <w:r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名称由来</w:t>
      </w:r>
      <w:bookmarkEnd w:id="2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mcat最初是由Sun的软件架构师詹姆斯·邓肯·戴维森开发的。后来他帮助将其变为开源项目，并由Sun贡献给Apache软件基金会。由于大部分开源项目O'Reilly都会出一本相关的书，并且将其封面设计成某个动物的素描，因此他希望将此项目以一个动物的名字命名。因为他希望这种动物能够自己照顾自己，最终，他将其命名为Tomcat（英语公猫或其他雄性猫科动物）。而O'Reilly出版的介绍Tomcat的书籍（ISBN 0-596-00318-8）[1]的封面也被设计成了一个公猫的形象。而Tomcat的Logo兼吉祥物也被设计为一只公猫。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下载tomcat可从官网上下载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omcat官网：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val="en-US" w:eastAsia="zh-CN"/>
        </w:rPr>
        <w:t>http://tomcat.apache.org/index.html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蔡卓贤: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200 请求已成功，请求所希望的响应头或数据体将随此响应返回。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301 被请求的资源已永久移动到新位置。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302 请求的资源现在临时从不同的 URI 响应请求。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400 1、语义有误，当前请求无法被服务器理解。2、请求参数有误。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401 当前请求需要用户验证。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403 服务器已经理解请求，但是拒绝执行它。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404 请求失败，请求所希望得到的资源未被在服务器上发现。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500 服务器遇到了一个未曾预料的状况，无法完成对请求的处理，会在程序码出错时出现。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501 服务器不支持当前请求所需要的某个功能。无法识别请求的方法。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502 作为网关或者代理工作的服务器尝试执行请求时，从上游服务器接收到无效的响应。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503 由于临时的服务器维护或者过载，服务器当前无法处理请求。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大韦铜: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  <w:t>[图片]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3" w:name="_Toc31923"/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omcat工作模式</w:t>
      </w:r>
      <w:bookmarkEnd w:id="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Tomcat作为servlet容器，有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三种工作模式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1、独立的servlet容器，servlet容器是web服务器的一部分；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2、进程内的servlet容器，servlet容器是作为web服务器的插件和java容器的实现，web服务器插件在内部地址空间打开一个jvm使得java容器在内部得以运行。反应速度快但伸缩性不足；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3、进程外的servlet容器，servlet容器运行于web服务器之外的地址空间，并作为web服务器的插件和java容器实现的结合。反应时间不如进程内但伸缩性和稳定性比进程内优；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运行模式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常见于server.xml中的连接器类型通常有4种：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1) HTTP连接器 2) SSL连接器 3) AJP 1.3连接器 4) proxy连接器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 Connector(连接器)有三种运行模式：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bio(blocking I/O)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即阻塞式I/O操作，表示Tomcat使用的是传统的Java I/O操作(即java.io包及其子包)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一个线程处理一个请求，缺点：并发量高时，线程数较多，浪费资源。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nio(new I/O)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Java nio是一个基于缓冲区、并能提供非阻塞I/O操作的Java API，因此nio也被看成是non-blocking I/O的缩写。它拥有比传统I/O操作(bio)更好的并发运行性能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利用 Java 的异步请求 IO 处理，可以通过少量的线程处理大量的请求。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6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apr(Apache Portable Runtime/Apache可移植运行时)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Tomcat将以JNI的形式调用Apache HTTP服务器的核心动态链接库来处理文件读取或网络传输操作，从而大大地提高Tomcat对静态文件的处理性能。Tomcat apr也是在Tomcat上运行高并发应用的首选模式。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rightChars="0" w:firstLine="0" w:firstLineChars="0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4" w:name="_Toc12175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Tomcat文件介绍</w:t>
      </w:r>
      <w:bookmarkEnd w:id="4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在官网上下载tar包解压后，会有tomcat目录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1563985" cy="5499100"/>
            <wp:effectExtent l="0" t="0" r="18415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3985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omcat目录文件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075" cy="447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lang w:val="en-US" w:eastAsia="zh-CN" w:bidi="ar"/>
        </w:rPr>
        <w:t>Tomcat各目录含义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存放windows或Linux平台上启动和关闭Tomcat的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"https://baike.baidu.com/item/%E8%84%9A%E6%9C%AC%E6%96%87%E4%BB%B6"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脚本文件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4250" cy="1370965"/>
            <wp:effectExtent l="0" t="0" r="1270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onf目录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存放Tomcat服务器的各种全局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"https://baike.baidu.com/item/%E9%85%8D%E7%BD%AE%E6%96%87%E4%BB%B6"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配置文件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，其中最重要的是server.xml和web.xml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53175" cy="6191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ib目录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存放Tomcat服务器所需的各种JAR文件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，一些函数接口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250" cy="11811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ogs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：存放Tomcat执行时的日志文件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4625" cy="4953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ebapps目录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Tomcat的主要Web发布目录，默认情况下把Web应用文件放于此目录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（应用程序部署的位置），平时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war包也放在该目录，启动tomcat时会自动解压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3333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36EC2"/>
          <w:spacing w:val="0"/>
          <w:sz w:val="24"/>
          <w:szCs w:val="24"/>
          <w:u w:val="singl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</w:rPr>
        <w:t>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ork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：存放JSP编译后产生的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"https://baike.baidu.com/item/class%E6%96%87%E4%BB%B6" \t "https://baike.baidu.com/item/tomcat/_blank"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（系统工作过程中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jsp文件执行生成对应的文件目录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Temp目录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：临时文件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omcat配置文件中的格式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6320" cy="2667000"/>
            <wp:effectExtent l="0" t="0" r="1778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bookmarkStart w:id="5" w:name="_Toc25477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Tomcat配置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bookmarkStart w:id="6" w:name="_Toc15284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步骤一、环境准备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Tomcat由于是java编写，运行tomcat前需要安装jdk环境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um -y install install java-1.8.0-openjdk install java-1.8.0-openjdk-devel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给Tomcat下的文件赋予可执行权限,a+x是Linux下的所有用户,-R是当前目录下,*表示所有文件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hmod a+x /usr/local/tomcat/*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23336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bookmarkStart w:id="7" w:name="_Toc2533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步骤二、更改配置文件</w:t>
      </w:r>
      <w:bookmarkEnd w:id="7"/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omcat默认端口：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8005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--关闭tomcat进程所用。当执行shutdown.sh关闭tomcat时就是连接8005端口执行“SHUTDOWN”命令--由此，我们直接telnet8005端口执行“SHUTDOWN”（要大写，小写没用；不运只能telnet 127.0.0.1 8005其他地址telnet都不能连接）也可以成功关闭tomcat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同时反之如果8005端口未监听那么tomcat无法用shutdown.sh关闭。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8009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--httpd等反向代理tomcat时就可以使用使用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instrText xml:space="preserve"> HYPERLINK "http://www.cnblogs.com/lsdb/p/8087185.html" \t "https://www.cnblogs.com/lsdb/p/_blank"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t>ajp协议反向代理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A8B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到该端口。虽然我们经常都是使用http反向代理到8080端口，但由于ajp建立tcp连接后一般长时间保持，从而减少了http反复进行tcp连接和断开的开销，所以反向代理中ajp是比http高效的。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8080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--默认的http监听端口。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8443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--默认的https监听端口。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默认未开启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，如果要开启由于tomcat不自带证书所以除了取消注释之外，还要自己生成证书并在&lt;Connector&gt;中指定方可。</w:t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更改server.xml主配置文件</w:t>
      </w:r>
    </w:p>
    <w:p>
      <w:pPr>
        <w:numPr>
          <w:ilvl w:val="0"/>
          <w:numId w:val="0"/>
        </w:numPr>
        <w:spacing w:line="360" w:lineRule="auto"/>
        <w:ind w:left="315" w:leftChars="0" w:firstLine="42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vim /usr/local/tomcat/conf/server.xml</w:t>
      </w:r>
    </w:p>
    <w:p>
      <w:pPr>
        <w:numPr>
          <w:ilvl w:val="0"/>
          <w:numId w:val="0"/>
        </w:numPr>
        <w:spacing w:line="360" w:lineRule="auto"/>
        <w:ind w:left="315" w:leftChars="0" w:firstLine="420"/>
        <w:jc w:val="center"/>
        <w:outlineLvl w:val="1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8" w:name="_Toc16962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关闭tomcat的端口（可不改，默认）</w:t>
      </w:r>
      <w:bookmarkEnd w:id="8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1762125"/>
            <wp:effectExtent l="0" t="0" r="0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outlineLvl w:val="1"/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</w:pPr>
      <w:bookmarkStart w:id="9" w:name="_Toc31435"/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Web访问端口（可不改，默认）</w:t>
      </w:r>
      <w:bookmarkEnd w:id="9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设置最大连接数：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&lt;Connector   port="8080"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     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maxThreads="150"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minSpareThreads="25"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maxSpareThreads="75"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acceptCount="100"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 /&gt;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#可设置最大连接数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maxThreads="150"     表示最多同时处理150个连接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minSpareThreads="25"     表示即使没有人使用也开这么多空线程等待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maxSpareThreads="75"     表示如果最多可以空75个线程，例如某时刻有80人访问，之后没有人访问了，则tomcat不会保留80个空线程，而是关闭5个空的。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acceptCount="100"   当同时连接的人数达到maxThreads时，还可以接收排队的连接，超过这个连接的则直接返回拒绝连接。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outlineLvl w:val="1"/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</w:pPr>
      <w:bookmarkStart w:id="10" w:name="_Toc3327"/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AJP端口（可不改，默认）</w:t>
      </w:r>
      <w:bookmarkEnd w:id="1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0225" cy="476250"/>
            <wp:effectExtent l="0" t="0" r="9525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148       &lt;Host name="localhost"  appBase="webapps"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149             unpackWARs="true" autoDeploy="true"&gt;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150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Name为本机网页的域名（需要在/etc/hosts文件做域名解析或者在/etc/resolv.conf写DNS服务器）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appBase为网页或者应用程序war包的目录（默认webapps目录）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unpackWARs为是否开启war包解压功能，默认开启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466725"/>
            <wp:effectExtent l="0" t="0" r="0" b="952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15" w:leftChars="0" w:firstLine="42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更改网站路径：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path="/yxxzsTest" docBase="/home/hejw/tomcat_test/code/yxxzd_war_exploded"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reloadable="false" /&gt;</w:t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、更改web.xml文件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web.xml文件称为部署描述文件（Deployment Descriptor,简称DD文件），该文件可以覆盖Servelt中的标识设置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，可以不更改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  vim /usr/local/tomcat/conf/web.xml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10191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、更改tomcat-users.xml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（设置tomcat管理账户）和context.xml（两个文件可不改）           tomcat-users.xml文件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1323975"/>
            <wp:effectExtent l="0" t="0" r="0" b="952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15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360" w:lineRule="auto"/>
        <w:ind w:firstLine="241" w:firstLineChars="10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4）、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增加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tomcat最大使用内存</w:t>
      </w:r>
    </w:p>
    <w:p>
      <w:pPr>
        <w:numPr>
          <w:ilvl w:val="0"/>
          <w:numId w:val="0"/>
        </w:numPr>
        <w:spacing w:line="360" w:lineRule="auto"/>
        <w:ind w:left="315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tomcat默认可以使用的内存为128MB，在较大型的应用项目中，这点内存是不够的，需要调大。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文件目录：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/usr/local/tomcat/bin/catalina.sh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895350"/>
            <wp:effectExtent l="0" t="0" r="9525" b="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加上下面这句：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JAVA_OPTS='$JAVA_OPTS -server -Xmx800m -Xms512m -XX:MaxNewSize=256m -XX:MaxPermSize=256m -Djava.awt.headless=true'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ms是最小内存，mx是最大内存。这里设置最小内存为512M,最大内存为 800M。$JAVA_OPTS是保留先前设置。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bookmarkStart w:id="11" w:name="_Toc16614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tomcat管理</w:t>
      </w:r>
      <w:bookmarkEnd w:id="11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版本查看：/usr/local/tomcat/bin/versio.sh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2066925"/>
            <wp:effectExtent l="0" t="0" r="0" b="9525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/usr/local/tomcat/bin/startup.sh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/usr/local/tomcat/bin/shutdown.sh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#启动和关闭tomcat,启动成功后会有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8005、8080、80093个端口，可通过如下命令查询: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Netstat(或者ss) -anutlp | grep :80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628650"/>
            <wp:effectExtent l="0" t="0" r="0" b="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升级tomcat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1，停【旧】tomcat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,/usr/local/tomcat/bin/shutdown.sh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2，备份【旧】tomcat文件夹，文件夹改个名即可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:cp -r /usr/local/tomcat /opt/tomcatold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下载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传【新】tomcat压缩文件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wget 网址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4，解压【新】tomcat压缩文件，放在之前tomcat同样路径下，改名文件夹为旧版tomcat名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，并增加执行权限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a+x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tar -xf /root/tomcat-8.5.43.tar.gz -C /usr/local/tomcat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chmod  a+x /ust/local/tomcat/*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（这样环境变量就不需要改了）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5，拷贝【旧】webapps下的程序包文件夹到【新】webapps下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:cp -r /usr/local/tomcatold/webapps /usr/local/tomcat/webapps/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6，备份【新】server.xml，改名备份即可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cp /usr/local/tomcat/conf/server.xml /usr/local/tomcat/conf/serverback.xml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7，拷贝【旧】server.xml到【新】tomcat相同目录下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（6和7两步 有的可能其他配置文件做过修改的也类似处理）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cp /usr/local/tomcatold/conf/server.xml /usr/local/tomcat/conf/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删除【新】webapps下的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examples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: rm /usr/local/tomcat/webapps/examples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，若项目不再webapps目录下，webapps下的文件都可以删掉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Chars="0" w:right="0" w:rightChars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12" w:name="_GoBack"/>
      <w:bookmarkEnd w:id="12"/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# 删除系统自带的小猫和例子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cd /usr/local/tomcat7/webapps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rm -rf  host-manager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rm -rf examples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rm -rf manager/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rm -rf docs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9，启动【新】tomcat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:/usr/local/tomcat/bin/startup.sh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3907155"/>
            <wp:effectExtent l="0" t="0" r="9525" b="17145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第二种升级方法：</w:t>
      </w:r>
    </w:p>
    <w:p>
      <w:pPr>
        <w:pStyle w:val="5"/>
        <w:keepNext w:val="0"/>
        <w:keepLines w:val="0"/>
        <w:widowControl/>
        <w:suppressLineNumbers w:val="0"/>
      </w:pPr>
      <w:r>
        <w:t>备份 老版本tomcat下的bin 文件夹 和lib文件夹（一定要备份）</w:t>
      </w:r>
    </w:p>
    <w:p>
      <w:pPr>
        <w:pStyle w:val="5"/>
        <w:keepNext w:val="0"/>
        <w:keepLines w:val="0"/>
        <w:widowControl/>
        <w:suppressLineNumbers w:val="0"/>
      </w:pPr>
      <w:r>
        <w:t>步骤六：</w:t>
      </w:r>
      <w:r>
        <w:br w:type="textWrapping"/>
      </w:r>
      <w:r>
        <w:t>复制 新版本的tomcat下的bin目录下的文件夹到 老版本bin目录下</w:t>
      </w:r>
      <w:r>
        <w:br w:type="textWrapping"/>
      </w:r>
      <w:r>
        <w:t>复制 新版本的tomcat下的lib目录下的文件夹到 老版本lib目录下</w:t>
      </w:r>
    </w:p>
    <w:p>
      <w:pPr>
        <w:pStyle w:val="4"/>
        <w:keepNext w:val="0"/>
        <w:keepLines w:val="0"/>
        <w:widowControl/>
        <w:suppressLineNumbers w:val="0"/>
      </w:pPr>
      <w:r>
        <w:t>步骤七：</w:t>
      </w:r>
    </w:p>
    <w:p>
      <w:pPr>
        <w:pStyle w:val="5"/>
        <w:keepNext w:val="0"/>
        <w:keepLines w:val="0"/>
        <w:widowControl/>
        <w:suppressLineNumbers w:val="0"/>
      </w:pPr>
      <w:r>
        <w:t>到进程管理器中找到tomcat的进程 开启服务</w:t>
      </w:r>
      <w:r>
        <w:br w:type="textWrapping"/>
      </w:r>
      <w:r>
        <w:t>查看tomcat下logs中的日志信息，观察日志中的信息， 上报版本是否是新版本的版本号。服务是否正常启动。</w:t>
      </w:r>
    </w:p>
    <w:p>
      <w:pPr>
        <w:pStyle w:val="3"/>
        <w:keepNext w:val="0"/>
        <w:keepLines w:val="0"/>
        <w:widowControl/>
        <w:suppressLineNumbers w:val="0"/>
      </w:pPr>
      <w:r>
        <w:t>注意</w:t>
      </w:r>
    </w:p>
    <w:p>
      <w:pPr>
        <w:pStyle w:val="5"/>
        <w:keepNext w:val="0"/>
        <w:keepLines w:val="0"/>
        <w:widowControl/>
        <w:suppressLineNumbers w:val="0"/>
      </w:pPr>
      <w:r>
        <w:t>这种tomcat 的升级方式 优点是：</w:t>
      </w:r>
      <w:r>
        <w:br w:type="textWrapping"/>
      </w:r>
      <w:r>
        <w:t>不用担心自己在tomcat中部署的项目，</w:t>
      </w:r>
      <w:r>
        <w:br w:type="textWrapping"/>
      </w:r>
      <w:r>
        <w:t>tomcat的升级只涉及到两个文件夹</w:t>
      </w:r>
      <w:r>
        <w:br w:type="textWrapping"/>
      </w:r>
      <w:r>
        <w:t>一个是lib 一个是bin 只要将新版本的lib 和bin 复制到需要升级的lib 和bin下就可以了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--制作人   刘兆臣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时间：2019.08.15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05F22"/>
    <w:multiLevelType w:val="multilevel"/>
    <w:tmpl w:val="AAA05F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9517E50"/>
    <w:multiLevelType w:val="singleLevel"/>
    <w:tmpl w:val="D9517E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B8A38B"/>
    <w:multiLevelType w:val="multilevel"/>
    <w:tmpl w:val="FCB8A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035F83A"/>
    <w:multiLevelType w:val="singleLevel"/>
    <w:tmpl w:val="3035F83A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4">
    <w:nsid w:val="44B950B3"/>
    <w:multiLevelType w:val="singleLevel"/>
    <w:tmpl w:val="44B950B3"/>
    <w:lvl w:ilvl="0" w:tentative="0">
      <w:start w:val="8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27BA"/>
    <w:rsid w:val="020B4010"/>
    <w:rsid w:val="11B448D6"/>
    <w:rsid w:val="1E6729DC"/>
    <w:rsid w:val="2111491E"/>
    <w:rsid w:val="2A2C3F73"/>
    <w:rsid w:val="2F0A2B1B"/>
    <w:rsid w:val="2F52683B"/>
    <w:rsid w:val="32E91102"/>
    <w:rsid w:val="33683421"/>
    <w:rsid w:val="33EB4B8A"/>
    <w:rsid w:val="3A114CAE"/>
    <w:rsid w:val="3DCD4514"/>
    <w:rsid w:val="47C33B77"/>
    <w:rsid w:val="5DF60782"/>
    <w:rsid w:val="5F5948F1"/>
    <w:rsid w:val="66B0457A"/>
    <w:rsid w:val="6F2A5BB3"/>
    <w:rsid w:val="71061911"/>
    <w:rsid w:val="7CA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2020-03-24T08:54:48Z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