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616161"/>
          <w:sz w:val="18"/>
        </w:rPr>
        <w:t>Sharda School of Computing Science &amp; Engineering</w:t>
      </w:r>
    </w:p>
    <w:p>
      <w:pPr>
        <w:spacing w:before="0" w:after="800"/>
        <w:jc w:val="center"/>
      </w:pPr>
      <w:r>
        <w:rPr>
          <w:b/>
          <w:i w:val="0"/>
          <w:color w:val="616161"/>
          <w:sz w:val="18"/>
        </w:rPr>
        <w:t>SHARDA UNIVERSITY, GREATER NOIDA</w:t>
      </w:r>
    </w:p>
    <w:p>
      <w:pPr>
        <w:spacing w:before="0" w:after="120"/>
        <w:jc w:val="center"/>
      </w:pPr>
      <w:r>
        <w:rPr>
          <w:b/>
          <w:i w:val="0"/>
          <w:color w:val="0A0A0A"/>
          <w:sz w:val="80"/>
        </w:rPr>
        <w:t>ICNGCI 2027</w:t>
      </w:r>
    </w:p>
    <w:p>
      <w:pPr>
        <w:spacing w:before="0" w:after="320"/>
        <w:jc w:val="center"/>
      </w:pPr>
      <w:r>
        <w:rPr>
          <w:b/>
          <w:i w:val="0"/>
          <w:color w:val="0A0A0A"/>
          <w:sz w:val="32"/>
        </w:rPr>
        <w:t>International Conference on</w:t>
        <w:br/>
        <w:t>Next-Generation Computing and Innovations</w:t>
      </w:r>
    </w:p>
    <w:p>
      <w:pPr>
        <w:spacing w:before="0" w:after="80"/>
        <w:jc w:val="center"/>
      </w:pPr>
      <w:r>
        <w:rPr>
          <w:b/>
          <w:i w:val="0"/>
          <w:color w:val="FF2B37"/>
          <w:sz w:val="28"/>
        </w:rPr>
        <w:t>17–19 June 2027</w:t>
      </w:r>
    </w:p>
    <w:p>
      <w:pPr>
        <w:spacing w:before="0" w:after="600"/>
        <w:jc w:val="center"/>
      </w:pPr>
      <w:r>
        <w:rPr>
          <w:b w:val="0"/>
          <w:i w:val="0"/>
          <w:color w:val="616161"/>
          <w:sz w:val="21"/>
        </w:rPr>
        <w:t>Sharda University, Knowledge Park III, Greater Noida, Uttar Pradesh 201310, India</w:t>
      </w:r>
    </w:p>
    <w:p>
      <w:pPr>
        <w:spacing w:before="0" w:after="80"/>
        <w:jc w:val="center"/>
      </w:pPr>
      <w:r>
        <w:rPr>
          <w:b/>
          <w:i w:val="0"/>
          <w:color w:val="0A0A0A"/>
          <w:sz w:val="22"/>
        </w:rPr>
        <w:t>Publication partner: Springer</w:t>
      </w:r>
    </w:p>
    <w:p>
      <w:pPr>
        <w:spacing w:before="0" w:after="800"/>
        <w:jc w:val="center"/>
      </w:pPr>
      <w:r>
        <w:rPr>
          <w:b w:val="0"/>
          <w:i w:val="0"/>
          <w:color w:val="616161"/>
          <w:sz w:val="20"/>
        </w:rPr>
        <w:t>Submission portal: Microsoft CMT  ·  Paper deadline: 15 April 2027</w:t>
      </w:r>
    </w:p>
    <w:p>
      <w:pPr>
        <w:spacing w:before="0" w:after="40"/>
        <w:jc w:val="center"/>
      </w:pPr>
      <w:r>
        <w:rPr>
          <w:b/>
          <w:i w:val="0"/>
          <w:color w:val="003BCE"/>
          <w:sz w:val="16"/>
        </w:rPr>
        <w:t>CONFERENCE INFORMATION DOCUMENT</w:t>
      </w:r>
    </w:p>
    <w:p>
      <w:pPr>
        <w:spacing w:before="0" w:after="40"/>
        <w:jc w:val="center"/>
      </w:pPr>
      <w:r>
        <w:rPr>
          <w:b w:val="0"/>
          <w:i w:val="0"/>
          <w:color w:val="616161"/>
          <w:sz w:val="19"/>
        </w:rPr>
        <w:t>Complete content of the ICNGCI 2027 conference website.</w:t>
      </w:r>
    </w:p>
    <w:p>
      <w:pPr>
        <w:spacing w:before="0" w:after="120"/>
        <w:jc w:val="center"/>
      </w:pPr>
      <w:r>
        <w:rPr>
          <w:b w:val="0"/>
          <w:i/>
          <w:color w:val="616161"/>
          <w:sz w:val="16"/>
        </w:rPr>
        <w:t>Generated from the site — re-run tools/make-docx.sh after editing pages.</w:t>
      </w:r>
    </w:p>
    <w:p>
      <w:r>
        <w:br w:type="page"/>
      </w:r>
    </w:p>
    <w:p>
      <w:pPr>
        <w:spacing w:before="0" w:after="40"/>
      </w:pPr>
      <w:r>
        <w:rPr>
          <w:b/>
          <w:i w:val="0"/>
          <w:color w:val="003BCE"/>
          <w:sz w:val="16"/>
        </w:rPr>
        <w:t>CONTENTS</w:t>
      </w:r>
    </w:p>
    <w:p>
      <w:pPr>
        <w:spacing w:before="0" w:after="200"/>
      </w:pPr>
      <w:r>
        <w:rPr>
          <w:b/>
          <w:i w:val="0"/>
          <w:color w:val="0A0A0A"/>
          <w:sz w:val="40"/>
        </w:rPr>
        <w:t>Contents</w:t>
      </w:r>
    </w:p>
    <w:p>
      <w:pPr>
        <w:spacing w:before="0" w:after="80"/>
      </w:pPr>
      <w:r>
        <w:rPr>
          <w:b w:val="0"/>
          <w:i w:val="0"/>
          <w:sz w:val="22"/>
        </w:rPr>
        <w:t>1.  About the Conference</w:t>
      </w:r>
    </w:p>
    <w:p>
      <w:pPr>
        <w:spacing w:before="0" w:after="80"/>
      </w:pPr>
      <w:r>
        <w:rPr>
          <w:b w:val="0"/>
          <w:i w:val="0"/>
          <w:sz w:val="22"/>
        </w:rPr>
        <w:t>2.  Technical Tracks</w:t>
      </w:r>
    </w:p>
    <w:p>
      <w:pPr>
        <w:spacing w:before="0" w:after="80"/>
      </w:pPr>
      <w:r>
        <w:rPr>
          <w:b w:val="0"/>
          <w:i w:val="0"/>
          <w:sz w:val="22"/>
        </w:rPr>
        <w:t>3.  Call for Papers</w:t>
      </w:r>
    </w:p>
    <w:p>
      <w:pPr>
        <w:spacing w:before="0" w:after="80"/>
      </w:pPr>
      <w:r>
        <w:rPr>
          <w:b w:val="0"/>
          <w:i w:val="0"/>
          <w:sz w:val="22"/>
        </w:rPr>
        <w:t>4.  Important Dates</w:t>
      </w:r>
    </w:p>
    <w:p>
      <w:pPr>
        <w:spacing w:before="0" w:after="80"/>
      </w:pPr>
      <w:r>
        <w:rPr>
          <w:b w:val="0"/>
          <w:i w:val="0"/>
          <w:sz w:val="22"/>
        </w:rPr>
        <w:t>5.  Paper Submission</w:t>
      </w:r>
    </w:p>
    <w:p>
      <w:pPr>
        <w:spacing w:before="0" w:after="80"/>
      </w:pPr>
      <w:r>
        <w:rPr>
          <w:b w:val="0"/>
          <w:i w:val="0"/>
          <w:sz w:val="22"/>
        </w:rPr>
        <w:t>6.  Registration and Fees</w:t>
      </w:r>
    </w:p>
    <w:p>
      <w:pPr>
        <w:spacing w:before="0" w:after="80"/>
      </w:pPr>
      <w:r>
        <w:rPr>
          <w:b w:val="0"/>
          <w:i w:val="0"/>
          <w:sz w:val="22"/>
        </w:rPr>
        <w:t>7.  Conference Committee</w:t>
      </w:r>
    </w:p>
    <w:p>
      <w:pPr>
        <w:spacing w:before="0" w:after="80"/>
      </w:pPr>
      <w:r>
        <w:rPr>
          <w:b w:val="0"/>
          <w:i w:val="0"/>
          <w:sz w:val="22"/>
        </w:rPr>
        <w:t>8.  Speakers</w:t>
      </w:r>
    </w:p>
    <w:p>
      <w:pPr>
        <w:spacing w:before="0" w:after="80"/>
      </w:pPr>
      <w:r>
        <w:rPr>
          <w:b w:val="0"/>
          <w:i w:val="0"/>
          <w:sz w:val="22"/>
        </w:rPr>
        <w:t>9.  Programme</w:t>
      </w:r>
    </w:p>
    <w:p>
      <w:pPr>
        <w:spacing w:before="0" w:after="80"/>
      </w:pPr>
      <w:r>
        <w:rPr>
          <w:b w:val="0"/>
          <w:i w:val="0"/>
          <w:sz w:val="22"/>
        </w:rPr>
        <w:t>10.  Venue, Travel and Accommodation</w:t>
      </w:r>
    </w:p>
    <w:p>
      <w:pPr>
        <w:spacing w:before="0" w:after="80"/>
      </w:pPr>
      <w:r>
        <w:rPr>
          <w:b w:val="0"/>
          <w:i w:val="0"/>
          <w:sz w:val="22"/>
        </w:rPr>
        <w:t>11.  Contact</w:t>
      </w:r>
    </w:p>
    <w:p>
      <w:r>
        <w:br w:type="page"/>
      </w:r>
    </w:p>
    <w:p>
      <w:pPr>
        <w:spacing w:before="0" w:after="40"/>
      </w:pPr>
      <w:r>
        <w:rPr>
          <w:b/>
          <w:i w:val="0"/>
          <w:color w:val="003BCE"/>
          <w:sz w:val="16"/>
        </w:rPr>
        <w:t>1. ABOUT THE CONFERENCE</w:t>
      </w:r>
    </w:p>
    <w:p>
      <w:pPr>
        <w:spacing w:before="0" w:after="200"/>
      </w:pPr>
      <w:r>
        <w:rPr>
          <w:b/>
          <w:i w:val="0"/>
          <w:color w:val="0A0A0A"/>
          <w:sz w:val="40"/>
        </w:rPr>
        <w:t>1. About the Conference</w:t>
      </w:r>
    </w:p>
    <w:p>
      <w:pPr>
        <w:spacing w:before="0" w:after="120"/>
      </w:pPr>
      <w:r>
        <w:rPr>
          <w:b w:val="0"/>
          <w:i w:val="0"/>
          <w:sz w:val="21"/>
        </w:rPr>
        <w:t>Home / About</w:t>
      </w:r>
    </w:p>
    <w:p>
      <w:pPr>
        <w:spacing w:before="0" w:after="120"/>
      </w:pPr>
      <w:r>
        <w:rPr>
          <w:b w:val="0"/>
          <w:i w:val="0"/>
          <w:sz w:val="21"/>
        </w:rPr>
        <w:t>A three-day international forum on next-generation computing, hosted by Sharda University, Greater Noida, from 17 to 19 June 2027.</w:t>
      </w:r>
    </w:p>
    <w:p>
      <w:pPr>
        <w:spacing w:before="280" w:after="100"/>
      </w:pPr>
      <w:r>
        <w:rPr>
          <w:b/>
          <w:i w:val="0"/>
          <w:color w:val="0A0A0A"/>
          <w:sz w:val="27"/>
        </w:rPr>
        <w:t>About ICNGCI 2027</w:t>
      </w:r>
    </w:p>
    <w:p>
      <w:pPr>
        <w:spacing w:before="0" w:after="120"/>
      </w:pPr>
      <w:r>
        <w:rPr>
          <w:b w:val="0"/>
          <w:i w:val="0"/>
          <w:sz w:val="21"/>
        </w:rPr>
        <w:t>The International Conference on Next-Generation Computing and Innovations (ICNGCI 2027) is a three-day international forum hosted by Sharda University, Greater Noida, from 17 to 19 June 2027.</w:t>
      </w:r>
    </w:p>
    <w:p>
      <w:pPr>
        <w:spacing w:before="0" w:after="120"/>
      </w:pPr>
      <w:r>
        <w:rPr>
          <w:b w:val="0"/>
          <w:i w:val="0"/>
          <w:sz w:val="21"/>
        </w:rPr>
        <w:t>Building on the success of the International Conference on Trustworthy Digital Networks (ICCTDN 2026), which was technically sponsored by industries and academia through various technical and humanitarian activities, ICNGCI 2027 continues this tradition of bringing together researchers, scholars, engineers and industry experts.</w:t>
      </w:r>
    </w:p>
    <w:p>
      <w:pPr>
        <w:spacing w:before="0" w:after="120"/>
      </w:pPr>
      <w:r>
        <w:rPr>
          <w:b w:val="0"/>
          <w:i w:val="0"/>
          <w:sz w:val="21"/>
        </w:rPr>
        <w:t>The conference is technically sponsored by industries and academia through various technical and humanitarian activities, fostering collaboration and innovation across institutional and sectoral boundaries.</w:t>
      </w:r>
    </w:p>
    <w:p>
      <w:pPr>
        <w:spacing w:before="280" w:after="100"/>
      </w:pPr>
      <w:r>
        <w:rPr>
          <w:b/>
          <w:i w:val="0"/>
          <w:color w:val="0A0A0A"/>
          <w:sz w:val="27"/>
        </w:rPr>
        <w:t>What the conference sets out to do</w:t>
      </w:r>
    </w:p>
    <w:p>
      <w:pPr>
        <w:spacing w:before="200" w:after="60"/>
      </w:pPr>
      <w:r>
        <w:rPr>
          <w:b/>
          <w:i w:val="0"/>
          <w:color w:val="0A0A0A"/>
          <w:sz w:val="22"/>
        </w:rPr>
        <w:t>Convene the field</w:t>
      </w:r>
    </w:p>
    <w:p>
      <w:pPr>
        <w:spacing w:before="0" w:after="120"/>
      </w:pPr>
      <w:r>
        <w:rPr>
          <w:b w:val="0"/>
          <w:i w:val="0"/>
          <w:sz w:val="21"/>
        </w:rPr>
        <w:t>Bring together researchers, scientists, engineers, policymakers and industry experts to present and debate innovative computing solutions to pressing technical and societal problems.</w:t>
      </w:r>
    </w:p>
    <w:p>
      <w:pPr>
        <w:spacing w:before="200" w:after="60"/>
      </w:pPr>
      <w:r>
        <w:rPr>
          <w:b/>
          <w:i w:val="0"/>
          <w:color w:val="0A0A0A"/>
          <w:sz w:val="22"/>
        </w:rPr>
        <w:t>Cross disciplinary lines</w:t>
      </w:r>
    </w:p>
    <w:p>
      <w:pPr>
        <w:spacing w:before="0" w:after="120"/>
      </w:pPr>
      <w:r>
        <w:rPr>
          <w:b w:val="0"/>
          <w:i w:val="0"/>
          <w:sz w:val="21"/>
        </w:rPr>
        <w:t>Encourage collaboration between computing and healthcare, environmental science, agriculture, manufacturing, mobility, economics, education and public policy.</w:t>
      </w:r>
    </w:p>
    <w:p>
      <w:pPr>
        <w:spacing w:before="200" w:after="60"/>
      </w:pPr>
      <w:r>
        <w:rPr>
          <w:b/>
          <w:i w:val="0"/>
          <w:color w:val="0A0A0A"/>
          <w:sz w:val="22"/>
        </w:rPr>
        <w:t>Showcase advances</w:t>
      </w:r>
    </w:p>
    <w:p>
      <w:pPr>
        <w:spacing w:before="0" w:after="120"/>
      </w:pPr>
      <w:r>
        <w:rPr>
          <w:b w:val="0"/>
          <w:i w:val="0"/>
          <w:sz w:val="21"/>
        </w:rPr>
        <w:t>Provide a rigorously reviewed venue for advances in artificial intelligence, data science, cybersecurity, next-generation networks, IoT and cyber-physical systems.</w:t>
      </w:r>
    </w:p>
    <w:p>
      <w:pPr>
        <w:spacing w:before="200" w:after="60"/>
      </w:pPr>
      <w:r>
        <w:rPr>
          <w:b/>
          <w:i w:val="0"/>
          <w:color w:val="0A0A0A"/>
          <w:sz w:val="22"/>
        </w:rPr>
        <w:t>Develop early researchers</w:t>
      </w:r>
    </w:p>
    <w:p>
      <w:pPr>
        <w:spacing w:before="0" w:after="120"/>
      </w:pPr>
      <w:r>
        <w:rPr>
          <w:b w:val="0"/>
          <w:i w:val="0"/>
          <w:sz w:val="21"/>
        </w:rPr>
        <w:t>Give research scholars and postgraduate students a structured platform — the doctoral symposium and tutorial track — to present work in progress and receive senior mentorship.</w:t>
      </w:r>
    </w:p>
    <w:p>
      <w:pPr>
        <w:spacing w:before="200" w:after="60"/>
      </w:pPr>
      <w:r>
        <w:rPr>
          <w:b/>
          <w:i w:val="0"/>
          <w:color w:val="0A0A0A"/>
          <w:sz w:val="22"/>
        </w:rPr>
        <w:t>Connect academia and industry</w:t>
      </w:r>
    </w:p>
    <w:p>
      <w:pPr>
        <w:spacing w:before="0" w:after="120"/>
      </w:pPr>
      <w:r>
        <w:rPr>
          <w:b w:val="0"/>
          <w:i w:val="0"/>
          <w:sz w:val="21"/>
        </w:rPr>
        <w:t>Create a working channel between laboratories and practice through practitioner talks, a start-up showcase, exhibition space and a recruitment corner.</w:t>
      </w:r>
    </w:p>
    <w:p>
      <w:pPr>
        <w:spacing w:before="200" w:after="60"/>
      </w:pPr>
      <w:r>
        <w:rPr>
          <w:b/>
          <w:i w:val="0"/>
          <w:color w:val="0A0A0A"/>
          <w:sz w:val="22"/>
        </w:rPr>
        <w:t>Align with sustainable development</w:t>
      </w:r>
    </w:p>
    <w:p>
      <w:pPr>
        <w:spacing w:before="0" w:after="120"/>
      </w:pPr>
      <w:r>
        <w:rPr>
          <w:b w:val="0"/>
          <w:i w:val="0"/>
          <w:sz w:val="21"/>
        </w:rPr>
        <w:t>Prioritise contributions that advance the UN Sustainable Development Goals, in energy, health, water, climate, inclusive infrastructure and responsible technology.</w:t>
      </w:r>
    </w:p>
    <w:p>
      <w:pPr>
        <w:spacing w:before="280" w:after="100"/>
      </w:pPr>
      <w:r>
        <w:rPr>
          <w:b/>
          <w:i w:val="0"/>
          <w:color w:val="0A0A0A"/>
          <w:sz w:val="27"/>
        </w:rPr>
        <w:t>Publication and indexing</w:t>
      </w:r>
    </w:p>
    <w:p>
      <w:pPr>
        <w:spacing w:before="0" w:after="120"/>
      </w:pPr>
      <w:r>
        <w:rPr>
          <w:b w:val="0"/>
          <w:i w:val="0"/>
          <w:sz w:val="21"/>
        </w:rPr>
        <w:t>Selected peer-reviewed papers are proposed for publication in the conference proceedings, published with Springer.</w:t>
      </w:r>
    </w:p>
    <w:p>
      <w:pPr>
        <w:spacing w:before="0" w:after="120"/>
      </w:pPr>
      <w:r>
        <w:rPr>
          <w:b w:val="0"/>
          <w:i w:val="0"/>
          <w:sz w:val="21"/>
        </w:rPr>
        <w:t>The publisher conducts its own quality checks on accepted papers, and only papers that pass those checks are published. Springer Nature does not charge any fee for the publication of non-open-access content. Abstracts, extended abstracts and short papers under four pages are not considered for publication in the proceedings volume.</w:t>
      </w:r>
    </w:p>
    <w:p>
      <w:pPr>
        <w:spacing w:before="0" w:after="120"/>
      </w:pPr>
      <w:r>
        <w:rPr>
          <w:b w:val="0"/>
          <w:i w:val="0"/>
          <w:sz w:val="21"/>
        </w:rPr>
        <w:t>All communication regarding the proceedings must be directed to the conference organisers or the volume editors. Authors should not contact the publisher directly. Detailed instructions for authors and editors of conference proceedings are published by the publisher at springer.com/gp/authors-editors/conference-proceedings .</w:t>
      </w:r>
    </w:p>
    <w:p>
      <w:pPr>
        <w:spacing w:before="200" w:after="60"/>
      </w:pPr>
      <w:r>
        <w:rPr>
          <w:b/>
          <w:i w:val="0"/>
          <w:color w:val="0A0A0A"/>
          <w:sz w:val="22"/>
        </w:rPr>
        <w:t>Conditions for inclusion</w:t>
      </w:r>
    </w:p>
    <w:p>
      <w:pPr>
        <w:pStyle w:val="ListBullet"/>
        <w:spacing w:after="60"/>
        <w:ind w:left="360"/>
      </w:pPr>
      <w:r>
        <w:rPr>
          <w:sz w:val="21"/>
        </w:rPr>
        <w:t>The paper passes double-blind peer review.</w:t>
      </w:r>
    </w:p>
    <w:p>
      <w:pPr>
        <w:pStyle w:val="ListBullet"/>
        <w:spacing w:after="60"/>
        <w:ind w:left="360"/>
      </w:pPr>
      <w:r>
        <w:rPr>
          <w:sz w:val="21"/>
        </w:rPr>
        <w:t>Text similarity is below the declared threshold, excluding references.</w:t>
      </w:r>
    </w:p>
    <w:p>
      <w:pPr>
        <w:pStyle w:val="ListBullet"/>
        <w:spacing w:after="60"/>
        <w:ind w:left="360"/>
      </w:pPr>
      <w:r>
        <w:rPr>
          <w:sz w:val="21"/>
        </w:rPr>
        <w:t>At least one author registers at the applicable rate.</w:t>
      </w:r>
    </w:p>
    <w:p>
      <w:pPr>
        <w:pStyle w:val="ListBullet"/>
        <w:spacing w:after="60"/>
        <w:ind w:left="360"/>
      </w:pPr>
      <w:r>
        <w:rPr>
          <w:sz w:val="21"/>
        </w:rPr>
        <w:t>The paper is presented at the conference, on-site or online.</w:t>
      </w:r>
    </w:p>
    <w:p>
      <w:pPr>
        <w:pStyle w:val="ListBullet"/>
        <w:spacing w:after="60"/>
        <w:ind w:left="360"/>
      </w:pPr>
      <w:r>
        <w:rPr>
          <w:sz w:val="21"/>
        </w:rPr>
        <w:t>A signed copyright form and a camera-ready file in the publisher's template are submitted by the deadline.</w:t>
      </w:r>
    </w:p>
    <w:p>
      <w:pPr>
        <w:spacing w:before="0" w:after="120"/>
      </w:pPr>
      <w:r>
        <w:rPr>
          <w:b w:val="0"/>
          <w:i w:val="0"/>
          <w:sz w:val="21"/>
        </w:rPr>
        <w:t>A paper that is accepted but not presented is withdrawn from the proceedings.</w:t>
      </w:r>
    </w:p>
    <w:p>
      <w:pPr>
        <w:spacing w:before="280" w:after="100"/>
      </w:pPr>
      <w:r>
        <w:rPr>
          <w:b/>
          <w:i w:val="0"/>
          <w:color w:val="0A0A0A"/>
          <w:sz w:val="27"/>
        </w:rPr>
        <w:t>Nine conferences already published</w:t>
      </w:r>
    </w:p>
    <w:p>
      <w:pPr>
        <w:spacing w:before="0" w:after="120"/>
      </w:pPr>
      <w:r>
        <w:rPr>
          <w:b w:val="0"/>
          <w:i w:val="0"/>
          <w:sz w:val="21"/>
        </w:rPr>
        <w:t>To date we have successfully organized and published the proceedings of five Springer conferences and four IEEE conferences , attracting contributions from researchers and academicians across the globe.</w:t>
      </w:r>
    </w:p>
    <w:p>
      <w:pPr>
        <w:spacing w:before="200" w:after="60"/>
      </w:pPr>
      <w:r>
        <w:rPr>
          <w:b/>
          <w:i w:val="0"/>
          <w:color w:val="0A0A0A"/>
          <w:sz w:val="22"/>
        </w:rPr>
        <w:t>Springer proceedings</w:t>
      </w:r>
    </w:p>
    <w:p>
      <w:pPr>
        <w:pStyle w:val="ListBullet"/>
        <w:spacing w:after="60"/>
        <w:ind w:left="360"/>
      </w:pPr>
      <w:r>
        <w:rPr>
          <w:sz w:val="21"/>
        </w:rPr>
        <w:t>Proceedings volume 1</w:t>
      </w:r>
    </w:p>
    <w:p>
      <w:pPr>
        <w:pStyle w:val="ListBullet"/>
        <w:spacing w:after="60"/>
        <w:ind w:left="360"/>
      </w:pPr>
      <w:r>
        <w:rPr>
          <w:sz w:val="21"/>
        </w:rPr>
        <w:t>Proceedings volume 2</w:t>
      </w:r>
    </w:p>
    <w:p>
      <w:pPr>
        <w:pStyle w:val="ListBullet"/>
        <w:spacing w:after="60"/>
        <w:ind w:left="360"/>
      </w:pPr>
      <w:r>
        <w:rPr>
          <w:sz w:val="21"/>
        </w:rPr>
        <w:t>Proceedings volume 3</w:t>
      </w:r>
    </w:p>
    <w:p>
      <w:pPr>
        <w:pStyle w:val="ListBullet"/>
        <w:spacing w:after="60"/>
        <w:ind w:left="360"/>
      </w:pPr>
      <w:r>
        <w:rPr>
          <w:sz w:val="21"/>
        </w:rPr>
        <w:t>Proceedings volume 4</w:t>
      </w:r>
    </w:p>
    <w:p>
      <w:pPr>
        <w:pStyle w:val="ListBullet"/>
        <w:spacing w:after="60"/>
        <w:ind w:left="360"/>
      </w:pPr>
      <w:r>
        <w:rPr>
          <w:sz w:val="21"/>
        </w:rPr>
        <w:t>Proceedings volume 5</w:t>
      </w:r>
    </w:p>
    <w:p>
      <w:pPr>
        <w:spacing w:before="0" w:after="120"/>
      </w:pPr>
      <w:r>
        <w:rPr>
          <w:b w:val="0"/>
          <w:i w:val="0"/>
          <w:sz w:val="21"/>
        </w:rPr>
        <w:t>IEEE</w:t>
      </w:r>
    </w:p>
    <w:p>
      <w:pPr>
        <w:spacing w:before="200" w:after="60"/>
      </w:pPr>
      <w:r>
        <w:rPr>
          <w:b/>
          <w:i w:val="0"/>
          <w:color w:val="0A0A0A"/>
          <w:sz w:val="22"/>
        </w:rPr>
        <w:t>IEEE Xplore proceedings</w:t>
      </w:r>
    </w:p>
    <w:p>
      <w:pPr>
        <w:pStyle w:val="ListBullet"/>
        <w:spacing w:after="60"/>
        <w:ind w:left="360"/>
      </w:pPr>
      <w:r>
        <w:rPr>
          <w:sz w:val="21"/>
        </w:rPr>
        <w:t>Conference 1</w:t>
      </w:r>
    </w:p>
    <w:p>
      <w:pPr>
        <w:pStyle w:val="ListBullet"/>
        <w:spacing w:after="60"/>
        <w:ind w:left="360"/>
      </w:pPr>
      <w:r>
        <w:rPr>
          <w:sz w:val="21"/>
        </w:rPr>
        <w:t>Conference 2</w:t>
      </w:r>
    </w:p>
    <w:p>
      <w:pPr>
        <w:pStyle w:val="ListBullet"/>
        <w:spacing w:after="60"/>
        <w:ind w:left="360"/>
      </w:pPr>
      <w:r>
        <w:rPr>
          <w:sz w:val="21"/>
        </w:rPr>
        <w:t>Conference 3</w:t>
      </w:r>
    </w:p>
    <w:p>
      <w:pPr>
        <w:pStyle w:val="ListBullet"/>
        <w:spacing w:after="60"/>
        <w:ind w:left="360"/>
      </w:pPr>
      <w:r>
        <w:rPr>
          <w:sz w:val="21"/>
        </w:rPr>
        <w:t>Conference 4</w:t>
      </w:r>
    </w:p>
    <w:p>
      <w:pPr>
        <w:spacing w:before="280" w:after="100"/>
      </w:pPr>
      <w:r>
        <w:rPr>
          <w:b/>
          <w:i w:val="0"/>
          <w:color w:val="0A0A0A"/>
          <w:sz w:val="27"/>
        </w:rPr>
        <w:t>Sharda University, Greater Noida</w:t>
      </w:r>
    </w:p>
    <w:p>
      <w:pPr>
        <w:spacing w:before="0" w:after="120"/>
      </w:pPr>
      <w:r>
        <w:rPr>
          <w:b w:val="0"/>
          <w:i w:val="0"/>
          <w:sz w:val="21"/>
        </w:rPr>
        <w:t>Sharda University is a leading educational institution based at Greater Noida (NCR-Delhi), India, a venture of the renowned Sharda Group of Institutions (SGI).</w:t>
      </w:r>
    </w:p>
    <w:p>
      <w:pPr>
        <w:spacing w:before="0" w:after="120"/>
      </w:pPr>
      <w:r>
        <w:rPr>
          <w:b w:val="0"/>
          <w:i w:val="0"/>
          <w:sz w:val="21"/>
        </w:rPr>
        <w:t>The University has established itself as a high-quality education provider with a prime focus on holistic learning and developing competitive abilities in its students. Approved by the University Grants Commission (UGC), Sharda University is the only multi-discipline campus in the National Capital Region, spread over 63 acres and equipped with world-class facilities.</w:t>
      </w:r>
    </w:p>
    <w:p>
      <w:pPr>
        <w:spacing w:before="0" w:after="120"/>
      </w:pPr>
      <w:r>
        <w:rPr>
          <w:b w:val="0"/>
          <w:i w:val="0"/>
          <w:sz w:val="21"/>
        </w:rPr>
        <w:t>Sharda University has been accredited by the National Assessment and Accreditation Council (NAAC) with an A+ grade and is ranked 87th in the University category by NIRF 2023. The University is committed to becoming one of India's leading institutions with an acknowledged reputation for excellence in research and teaching, distinguished by its outstanding faculty, world-class teaching standards and innovative academic programmes.</w:t>
      </w:r>
    </w:p>
    <w:p>
      <w:pPr>
        <w:spacing w:before="0" w:after="120"/>
      </w:pPr>
      <w:r>
        <w:rPr>
          <w:b w:val="0"/>
          <w:i w:val="0"/>
          <w:sz w:val="21"/>
        </w:rPr>
        <w:t>ICNGCI 2027 is organised by the Sharda School of Computing Science &amp; Engineering and is technically sponsored by industries and academia through various technical and humanitarian activities, fostering innovation and collaboration across institutional and sectoral boundaries.</w:t>
      </w:r>
    </w:p>
    <w:p>
      <w:pPr>
        <w:spacing w:before="200" w:after="60"/>
      </w:pPr>
      <w:r>
        <w:rPr>
          <w:b/>
          <w:i w:val="0"/>
          <w:color w:val="0A0A0A"/>
          <w:sz w:val="22"/>
        </w:rPr>
        <w:t>Sharda University at a glance</w:t>
      </w:r>
    </w:p>
    <w:p>
      <w:pPr>
        <w:pStyle w:val="ListBullet"/>
        <w:spacing w:after="60"/>
        <w:ind w:left="360"/>
      </w:pPr>
      <w:r>
        <w:rPr>
          <w:sz w:val="21"/>
        </w:rPr>
        <w:t>Location Knowledge Park III, Greater Noida, NCR-Delhi</w:t>
      </w:r>
    </w:p>
    <w:p>
      <w:pPr>
        <w:pStyle w:val="ListBullet"/>
        <w:spacing w:after="60"/>
        <w:ind w:left="360"/>
      </w:pPr>
      <w:r>
        <w:rPr>
          <w:sz w:val="21"/>
        </w:rPr>
        <w:t>Approval University Grants Commission (UGC)</w:t>
      </w:r>
    </w:p>
    <w:p>
      <w:pPr>
        <w:pStyle w:val="ListBullet"/>
        <w:spacing w:after="60"/>
        <w:ind w:left="360"/>
      </w:pPr>
      <w:r>
        <w:rPr>
          <w:sz w:val="21"/>
        </w:rPr>
        <w:t>Accreditation NAAC A+ grade</w:t>
      </w:r>
    </w:p>
    <w:p>
      <w:pPr>
        <w:pStyle w:val="ListBullet"/>
        <w:spacing w:after="60"/>
        <w:ind w:left="360"/>
      </w:pPr>
      <w:r>
        <w:rPr>
          <w:sz w:val="21"/>
        </w:rPr>
        <w:t>Ranking 87th, University category, NIRF 2023</w:t>
      </w:r>
    </w:p>
    <w:p>
      <w:pPr>
        <w:pStyle w:val="ListBullet"/>
        <w:spacing w:after="60"/>
        <w:ind w:left="360"/>
      </w:pPr>
      <w:r>
        <w:rPr>
          <w:sz w:val="21"/>
        </w:rPr>
        <w:t>Campus 63 acres, multi-discipline</w:t>
      </w:r>
    </w:p>
    <w:p>
      <w:pPr>
        <w:pStyle w:val="ListBullet"/>
        <w:spacing w:after="60"/>
        <w:ind w:left="360"/>
      </w:pPr>
      <w:r>
        <w:rPr>
          <w:sz w:val="21"/>
        </w:rPr>
        <w:t>On campus Sharda Hospital, 1,600 beds</w:t>
      </w:r>
    </w:p>
    <w:p>
      <w:pPr>
        <w:pStyle w:val="ListBullet"/>
        <w:spacing w:after="60"/>
        <w:ind w:left="360"/>
      </w:pPr>
      <w:r>
        <w:rPr>
          <w:sz w:val="21"/>
        </w:rPr>
        <w:t>Organising school Sharda School of Computing Science &amp; Engineering</w:t>
      </w:r>
    </w:p>
    <w:p>
      <w:pPr>
        <w:spacing w:before="0" w:after="120"/>
      </w:pPr>
      <w:r>
        <w:rPr>
          <w:b w:val="0"/>
          <w:i w:val="0"/>
          <w:sz w:val="21"/>
        </w:rPr>
        <w:t>Verify the NIRF rank and student figures against the current year's data before the site goes live.</w:t>
      </w:r>
    </w:p>
    <w:p>
      <w:pPr>
        <w:spacing w:before="280" w:after="100"/>
      </w:pPr>
      <w:r>
        <w:rPr>
          <w:b/>
          <w:i w:val="0"/>
          <w:color w:val="0A0A0A"/>
          <w:sz w:val="27"/>
        </w:rPr>
        <w:t>Awards</w:t>
      </w:r>
    </w:p>
    <w:p>
      <w:pPr>
        <w:spacing w:before="200" w:after="60"/>
      </w:pPr>
      <w:r>
        <w:rPr>
          <w:b/>
          <w:i w:val="0"/>
          <w:color w:val="0A0A0A"/>
          <w:sz w:val="22"/>
        </w:rPr>
        <w:t>Best Paper Award</w:t>
      </w:r>
    </w:p>
    <w:p>
      <w:pPr>
        <w:spacing w:before="0" w:after="120"/>
      </w:pPr>
      <w:r>
        <w:rPr>
          <w:b w:val="0"/>
          <w:i w:val="0"/>
          <w:sz w:val="21"/>
        </w:rPr>
        <w:t>One award per track, decided by an independent panel on the basis of review scores, technical novelty and the quality of the presentation. Carries a certificate and a citation.</w:t>
      </w:r>
    </w:p>
    <w:p>
      <w:pPr>
        <w:spacing w:before="200" w:after="60"/>
      </w:pPr>
      <w:r>
        <w:rPr>
          <w:b/>
          <w:i w:val="0"/>
          <w:color w:val="0A0A0A"/>
          <w:sz w:val="22"/>
        </w:rPr>
        <w:t>Best Student Paper Award</w:t>
      </w:r>
    </w:p>
    <w:p>
      <w:pPr>
        <w:spacing w:before="0" w:after="120"/>
      </w:pPr>
      <w:r>
        <w:rPr>
          <w:b w:val="0"/>
          <w:i w:val="0"/>
          <w:sz w:val="21"/>
        </w:rPr>
        <w:t>Open to papers whose first author is a registered postgraduate or doctoral student and who presents the work in person or online.</w:t>
      </w:r>
    </w:p>
    <w:p>
      <w:pPr>
        <w:spacing w:before="200" w:after="60"/>
      </w:pPr>
      <w:r>
        <w:rPr>
          <w:b/>
          <w:i w:val="0"/>
          <w:color w:val="0A0A0A"/>
          <w:sz w:val="22"/>
        </w:rPr>
        <w:t>Best Presentation Award</w:t>
      </w:r>
    </w:p>
    <w:p>
      <w:pPr>
        <w:spacing w:before="0" w:after="120"/>
      </w:pPr>
      <w:r>
        <w:rPr>
          <w:b w:val="0"/>
          <w:i w:val="0"/>
          <w:sz w:val="21"/>
        </w:rPr>
        <w:t>Awarded in every technical session by the session chairs, recognising clarity of delivery and the quality of engagement with the audience.</w:t>
      </w:r>
    </w:p>
    <w:p>
      <w:pPr>
        <w:spacing w:before="280" w:after="100"/>
      </w:pPr>
      <w:r>
        <w:rPr>
          <w:b/>
          <w:i w:val="0"/>
          <w:color w:val="0A0A0A"/>
          <w:sz w:val="27"/>
        </w:rPr>
        <w:t>Research ethics and code of conduct</w:t>
      </w:r>
    </w:p>
    <w:p>
      <w:pPr>
        <w:spacing w:before="0" w:after="120"/>
      </w:pPr>
      <w:r>
        <w:rPr>
          <w:b w:val="0"/>
          <w:i w:val="0"/>
          <w:sz w:val="21"/>
        </w:rPr>
        <w:t>ICNGCI is committed to a professional, respectful and harassment-free environment for every participant, regardless of gender, gender identity, sexual orientation, disability, physical appearance, race, ethnicity, nationality, religion or career stage.</w:t>
      </w:r>
    </w:p>
    <w:p>
      <w:pPr>
        <w:spacing w:before="0" w:after="120"/>
      </w:pPr>
      <w:r>
        <w:rPr>
          <w:b w:val="0"/>
          <w:i w:val="0"/>
          <w:sz w:val="21"/>
        </w:rPr>
        <w:t>Authors must submit original and unpublished work that is not under consideration elsewhere. Every submission is screened for text similarity. Papers found to be plagiarised at any stage — before review, during review, or after acceptance — are rejected, and the authors' institutions are informed. Self-plagiarism and redundant publication are treated with the same seriousness.</w:t>
      </w:r>
    </w:p>
    <w:p>
      <w:pPr>
        <w:spacing w:before="0" w:after="120"/>
      </w:pPr>
      <w:r>
        <w:rPr>
          <w:b w:val="0"/>
          <w:i w:val="0"/>
          <w:sz w:val="21"/>
        </w:rPr>
        <w:t>Generative AI tools may be used for language editing and for improving readability, and this use should be disclosed in the acknowledgements. AI systems cannot be listed as authors. Authors remain fully responsible for the accuracy, originality and integrity of every part of the submitted work, including any text, code, figures or references produced with assistance from such tools. Undisclosed, substantive use of generative AI to produce research content is treated as research misconduct.</w:t>
      </w:r>
    </w:p>
    <w:p>
      <w:pPr>
        <w:spacing w:before="0" w:after="120"/>
      </w:pPr>
      <w:r>
        <w:rPr>
          <w:b w:val="0"/>
          <w:i w:val="0"/>
          <w:sz w:val="21"/>
        </w:rPr>
        <w:t>All listed authors must have made a substantive intellectual contribution and must agree to the submission. The author list cannot be changed after acceptance. Reviewers and programme committee members must declare conflicts of interest and are excluded from handling papers by close collaborators, students, supervisors or colleagues at the same institution.</w:t>
      </w:r>
    </w:p>
    <w:p>
      <w:pPr>
        <w:spacing w:before="0" w:after="120"/>
      </w:pPr>
      <w:r>
        <w:rPr>
          <w:b w:val="0"/>
          <w:i w:val="0"/>
          <w:sz w:val="21"/>
        </w:rPr>
        <w:t>Work involving human participants or personally identifiable data must state its ethical approval and its consent procedure. Authors are strongly encouraged to release code, datasets and experimental configurations so that results can be reproduced, and to state clearly any restriction that prevents them from doing so.</w:t>
      </w:r>
    </w:p>
    <w:p>
      <w:pPr>
        <w:spacing w:before="0" w:after="120"/>
      </w:pPr>
      <w:r>
        <w:rPr>
          <w:b w:val="0"/>
          <w:i w:val="0"/>
          <w:sz w:val="21"/>
        </w:rPr>
        <w:t>Harassment of any kind, including unwelcome attention, intimidation, sustained disruption of sessions and inappropriate photography or recording, is not tolerated. Participants asked to stop such behaviour must comply immediately. Concerns may be raised in confidence with any member of the organising committee or by writing to the conference secretariat, and will be handled promptly and discreetly.</w:t>
      </w:r>
    </w:p>
    <w:p>
      <w:pPr>
        <w:spacing w:before="280" w:after="100"/>
      </w:pPr>
      <w:r>
        <w:rPr>
          <w:b/>
          <w:i w:val="0"/>
          <w:color w:val="0A0A0A"/>
          <w:sz w:val="27"/>
        </w:rPr>
        <w:t>Six tracks, ninety topics</w:t>
      </w:r>
    </w:p>
    <w:p>
      <w:pPr>
        <w:spacing w:before="0" w:after="120"/>
      </w:pPr>
      <w:r>
        <w:rPr>
          <w:b w:val="0"/>
          <w:i w:val="0"/>
          <w:sz w:val="21"/>
        </w:rPr>
        <w:t>Find the track that fits your work and submit before 15 April 2027.</w:t>
      </w:r>
    </w:p>
    <w:p>
      <w:pPr>
        <w:spacing w:before="280" w:after="100"/>
      </w:pPr>
      <w:r>
        <w:rPr>
          <w:b/>
          <w:i w:val="0"/>
          <w:color w:val="0A0A0A"/>
          <w:sz w:val="27"/>
        </w:rPr>
        <w:t>Track record</w:t>
      </w:r>
    </w:p>
    <w:p>
      <w:pPr>
        <w:spacing w:before="0" w:after="120"/>
      </w:pPr>
      <w:r>
        <w:rPr>
          <w:b w:val="0"/>
          <w:i w:val="0"/>
          <w:sz w:val="21"/>
        </w:rPr>
        <w:t>To date we have successfully organized and published the proceedings of five Springer conferences and four IEEE conferences , attracting contributions from researchers and academicians across the globe.</w:t>
      </w:r>
    </w:p>
    <w:p>
      <w:pPr>
        <w:spacing w:before="200" w:after="60"/>
      </w:pPr>
      <w:r>
        <w:rPr>
          <w:b/>
          <w:i w:val="0"/>
          <w:color w:val="0A0A0A"/>
          <w:sz w:val="22"/>
        </w:rPr>
        <w:t>Springer proceedings</w:t>
      </w:r>
    </w:p>
    <w:p>
      <w:pPr>
        <w:spacing w:after="40"/>
        <w:ind w:left="360"/>
      </w:pPr>
      <w:r>
        <w:rPr>
          <w:sz w:val="20"/>
        </w:rPr>
        <w:t xml:space="preserve">Proceedings volume 1 — </w:t>
      </w:r>
      <w:r>
        <w:rPr>
          <w:color w:val="003BCE"/>
          <w:sz w:val="18"/>
        </w:rPr>
        <w:t>https://link.springer.com/book/10.1007/978-981-16-3067-5</w:t>
      </w:r>
    </w:p>
    <w:p>
      <w:pPr>
        <w:spacing w:after="40"/>
        <w:ind w:left="360"/>
      </w:pPr>
      <w:r>
        <w:rPr>
          <w:sz w:val="20"/>
        </w:rPr>
        <w:t xml:space="preserve">Proceedings volume 2 — </w:t>
      </w:r>
      <w:r>
        <w:rPr>
          <w:color w:val="003BCE"/>
          <w:sz w:val="18"/>
        </w:rPr>
        <w:t>https://link.springer.com/book/10.1007/978-981-19-4831-2</w:t>
      </w:r>
    </w:p>
    <w:p>
      <w:pPr>
        <w:spacing w:after="40"/>
        <w:ind w:left="360"/>
      </w:pPr>
      <w:r>
        <w:rPr>
          <w:sz w:val="20"/>
        </w:rPr>
        <w:t xml:space="preserve">Proceedings volume 3 — </w:t>
      </w:r>
      <w:r>
        <w:rPr>
          <w:color w:val="003BCE"/>
          <w:sz w:val="18"/>
        </w:rPr>
        <w:t>https://link.springer.com/book/10.1007/978-981-99-5974-7</w:t>
      </w:r>
    </w:p>
    <w:p>
      <w:pPr>
        <w:spacing w:after="40"/>
        <w:ind w:left="360"/>
      </w:pPr>
      <w:r>
        <w:rPr>
          <w:sz w:val="20"/>
        </w:rPr>
        <w:t xml:space="preserve">Proceedings volume 4 — </w:t>
      </w:r>
      <w:r>
        <w:rPr>
          <w:color w:val="003BCE"/>
          <w:sz w:val="18"/>
        </w:rPr>
        <w:t>https://link.springer.com/book/10.1007/978-981-97-9507-9</w:t>
      </w:r>
    </w:p>
    <w:p>
      <w:pPr>
        <w:spacing w:after="40"/>
        <w:ind w:left="360"/>
      </w:pPr>
      <w:r>
        <w:rPr>
          <w:sz w:val="20"/>
        </w:rPr>
        <w:t xml:space="preserve">Proceedings volume 5 — </w:t>
      </w:r>
      <w:r>
        <w:rPr>
          <w:color w:val="003BCE"/>
          <w:sz w:val="18"/>
        </w:rPr>
        <w:t>https://link.springer.com/book/10.1007/978-981-95-0148-9</w:t>
      </w:r>
    </w:p>
    <w:p>
      <w:pPr>
        <w:spacing w:before="200" w:after="60"/>
      </w:pPr>
      <w:r>
        <w:rPr>
          <w:b/>
          <w:i w:val="0"/>
          <w:color w:val="0A0A0A"/>
          <w:sz w:val="22"/>
        </w:rPr>
        <w:t>IEEE Xplore proceedings</w:t>
      </w:r>
    </w:p>
    <w:p>
      <w:pPr>
        <w:spacing w:after="40"/>
        <w:ind w:left="360"/>
      </w:pPr>
      <w:r>
        <w:rPr>
          <w:sz w:val="20"/>
        </w:rPr>
        <w:t xml:space="preserve">Conference 1 — </w:t>
      </w:r>
      <w:r>
        <w:rPr>
          <w:color w:val="003BCE"/>
          <w:sz w:val="18"/>
        </w:rPr>
        <w:t>https://ieeexplore.ieee.org/xpl/conhome/10424970/proceeding</w:t>
      </w:r>
    </w:p>
    <w:p>
      <w:pPr>
        <w:spacing w:after="40"/>
        <w:ind w:left="360"/>
      </w:pPr>
      <w:r>
        <w:rPr>
          <w:sz w:val="20"/>
        </w:rPr>
        <w:t xml:space="preserve">Conference 2 — </w:t>
      </w:r>
      <w:r>
        <w:rPr>
          <w:color w:val="003BCE"/>
          <w:sz w:val="18"/>
        </w:rPr>
        <w:t>https://ieeexplore.ieee.org/xpl/conhome/10037246/proceeding</w:t>
      </w:r>
    </w:p>
    <w:p>
      <w:pPr>
        <w:spacing w:after="40"/>
        <w:ind w:left="360"/>
      </w:pPr>
      <w:r>
        <w:rPr>
          <w:sz w:val="20"/>
        </w:rPr>
        <w:t xml:space="preserve">Conference 3 — </w:t>
      </w:r>
      <w:r>
        <w:rPr>
          <w:color w:val="003BCE"/>
          <w:sz w:val="18"/>
        </w:rPr>
        <w:t>https://ieeexplore.ieee.org/xpl/conhome/9396788/proceeding</w:t>
      </w:r>
    </w:p>
    <w:p>
      <w:pPr>
        <w:spacing w:after="40"/>
        <w:ind w:left="360"/>
      </w:pPr>
      <w:r>
        <w:rPr>
          <w:sz w:val="20"/>
        </w:rPr>
        <w:t xml:space="preserve">Conference 4 — </w:t>
      </w:r>
      <w:r>
        <w:rPr>
          <w:color w:val="003BCE"/>
          <w:sz w:val="18"/>
        </w:rPr>
        <w:t>https://ieeexplore.ieee.org/xpl/conhome/8966553/proceeding</w:t>
      </w:r>
    </w:p>
    <w:p>
      <w:r>
        <w:br w:type="page"/>
      </w:r>
    </w:p>
    <w:p>
      <w:pPr>
        <w:spacing w:before="0" w:after="40"/>
      </w:pPr>
      <w:r>
        <w:rPr>
          <w:b/>
          <w:i w:val="0"/>
          <w:color w:val="003BCE"/>
          <w:sz w:val="16"/>
        </w:rPr>
        <w:t>2. TECHNICAL TRACKS</w:t>
      </w:r>
    </w:p>
    <w:p>
      <w:pPr>
        <w:spacing w:before="0" w:after="200"/>
      </w:pPr>
      <w:r>
        <w:rPr>
          <w:b/>
          <w:i w:val="0"/>
          <w:color w:val="0A0A0A"/>
          <w:sz w:val="40"/>
        </w:rPr>
        <w:t>2. Technical Tracks</w:t>
      </w:r>
    </w:p>
    <w:p>
      <w:pPr>
        <w:spacing w:before="0" w:after="200"/>
      </w:pPr>
      <w:r>
        <w:rPr>
          <w:b w:val="0"/>
          <w:i w:val="0"/>
          <w:sz w:val="21"/>
        </w:rPr>
        <w:t>Six tracks, ninety topic areas. Submit to the track that best matches the primary contribution of the paper; the Technical Program Chairs reassign where a better fit exists.</w:t>
      </w:r>
    </w:p>
    <w:p>
      <w:pPr>
        <w:spacing w:before="280" w:after="100"/>
      </w:pPr>
      <w:r>
        <w:rPr>
          <w:b/>
          <w:i w:val="0"/>
          <w:color w:val="0A0A0A"/>
          <w:sz w:val="27"/>
        </w:rPr>
        <w:t>Track 1 — Artificial Intelligence and Intelligent Systems</w:t>
      </w:r>
    </w:p>
    <w:p>
      <w:pPr>
        <w:spacing w:before="0" w:after="100"/>
      </w:pPr>
      <w:r>
        <w:rPr>
          <w:b w:val="0"/>
          <w:i w:val="0"/>
          <w:color w:val="616161"/>
          <w:sz w:val="21"/>
        </w:rPr>
        <w:t>Foundations, models and applications of machine intelligence — from learning theory and generative models to deployed autonomous and human-centred systems.</w:t>
      </w:r>
    </w:p>
    <w:p>
      <w:pPr>
        <w:spacing w:after="40"/>
        <w:ind w:left="360"/>
      </w:pPr>
      <w:r>
        <w:rPr>
          <w:b/>
          <w:color w:val="003BCE"/>
          <w:sz w:val="20"/>
        </w:rPr>
        <w:t xml:space="preserve"> 1.  </w:t>
      </w:r>
      <w:r>
        <w:rPr>
          <w:sz w:val="20"/>
        </w:rPr>
        <w:t>Machine Learning and Deep Learning</w:t>
      </w:r>
    </w:p>
    <w:p>
      <w:pPr>
        <w:spacing w:after="40"/>
        <w:ind w:left="360"/>
      </w:pPr>
      <w:r>
        <w:rPr>
          <w:b/>
          <w:color w:val="003BCE"/>
          <w:sz w:val="20"/>
        </w:rPr>
        <w:t xml:space="preserve"> 2.  </w:t>
      </w:r>
      <w:r>
        <w:rPr>
          <w:sz w:val="20"/>
        </w:rPr>
        <w:t>Generative AI and Large Language Models (LLMs)</w:t>
      </w:r>
    </w:p>
    <w:p>
      <w:pPr>
        <w:spacing w:after="40"/>
        <w:ind w:left="360"/>
      </w:pPr>
      <w:r>
        <w:rPr>
          <w:b/>
          <w:color w:val="003BCE"/>
          <w:sz w:val="20"/>
        </w:rPr>
        <w:t xml:space="preserve"> 3.  </w:t>
      </w:r>
      <w:r>
        <w:rPr>
          <w:sz w:val="20"/>
        </w:rPr>
        <w:t>Explainable, Trustworthy, and Responsible AI</w:t>
      </w:r>
    </w:p>
    <w:p>
      <w:pPr>
        <w:spacing w:after="40"/>
        <w:ind w:left="360"/>
      </w:pPr>
      <w:r>
        <w:rPr>
          <w:b/>
          <w:color w:val="003BCE"/>
          <w:sz w:val="20"/>
        </w:rPr>
        <w:t xml:space="preserve"> 4.  </w:t>
      </w:r>
      <w:r>
        <w:rPr>
          <w:sz w:val="20"/>
        </w:rPr>
        <w:t>Computer Vision and Image Processing</w:t>
      </w:r>
    </w:p>
    <w:p>
      <w:pPr>
        <w:spacing w:after="40"/>
        <w:ind w:left="360"/>
      </w:pPr>
      <w:r>
        <w:rPr>
          <w:b/>
          <w:color w:val="003BCE"/>
          <w:sz w:val="20"/>
        </w:rPr>
        <w:t xml:space="preserve"> 5.  </w:t>
      </w:r>
      <w:r>
        <w:rPr>
          <w:sz w:val="20"/>
        </w:rPr>
        <w:t>Natural Language Processing and Speech Technologies</w:t>
      </w:r>
    </w:p>
    <w:p>
      <w:pPr>
        <w:spacing w:after="40"/>
        <w:ind w:left="360"/>
      </w:pPr>
      <w:r>
        <w:rPr>
          <w:b/>
          <w:color w:val="003BCE"/>
          <w:sz w:val="20"/>
        </w:rPr>
        <w:t xml:space="preserve"> 6.  </w:t>
      </w:r>
      <w:r>
        <w:rPr>
          <w:sz w:val="20"/>
        </w:rPr>
        <w:t>Reinforcement Learning and Autonomous Systems</w:t>
      </w:r>
    </w:p>
    <w:p>
      <w:pPr>
        <w:spacing w:after="40"/>
        <w:ind w:left="360"/>
      </w:pPr>
      <w:r>
        <w:rPr>
          <w:b/>
          <w:color w:val="003BCE"/>
          <w:sz w:val="20"/>
        </w:rPr>
        <w:t xml:space="preserve"> 7.  </w:t>
      </w:r>
      <w:r>
        <w:rPr>
          <w:sz w:val="20"/>
        </w:rPr>
        <w:t>Agentic AI and Multi-Agent Systems</w:t>
      </w:r>
    </w:p>
    <w:p>
      <w:pPr>
        <w:spacing w:after="40"/>
        <w:ind w:left="360"/>
      </w:pPr>
      <w:r>
        <w:rPr>
          <w:b/>
          <w:color w:val="003BCE"/>
          <w:sz w:val="20"/>
        </w:rPr>
        <w:t xml:space="preserve"> 8.  </w:t>
      </w:r>
      <w:r>
        <w:rPr>
          <w:sz w:val="20"/>
        </w:rPr>
        <w:t>Evolutionary Computing and Swarm Intelligence</w:t>
      </w:r>
    </w:p>
    <w:p>
      <w:pPr>
        <w:spacing w:after="40"/>
        <w:ind w:left="360"/>
      </w:pPr>
      <w:r>
        <w:rPr>
          <w:b/>
          <w:color w:val="003BCE"/>
          <w:sz w:val="20"/>
        </w:rPr>
        <w:t xml:space="preserve"> 9.  </w:t>
      </w:r>
      <w:r>
        <w:rPr>
          <w:sz w:val="20"/>
        </w:rPr>
        <w:t>AI for Robotics and Automation</w:t>
      </w:r>
    </w:p>
    <w:p>
      <w:pPr>
        <w:spacing w:after="40"/>
        <w:ind w:left="360"/>
      </w:pPr>
      <w:r>
        <w:rPr>
          <w:b/>
          <w:color w:val="003BCE"/>
          <w:sz w:val="20"/>
        </w:rPr>
        <w:t xml:space="preserve">10.  </w:t>
      </w:r>
      <w:r>
        <w:rPr>
          <w:sz w:val="20"/>
        </w:rPr>
        <w:t>Human-Centered AI and Cognitive Computing</w:t>
      </w:r>
    </w:p>
    <w:p>
      <w:pPr>
        <w:spacing w:after="40"/>
        <w:ind w:left="360"/>
      </w:pPr>
      <w:r>
        <w:rPr>
          <w:b/>
          <w:color w:val="003BCE"/>
          <w:sz w:val="20"/>
        </w:rPr>
        <w:t xml:space="preserve">11.  </w:t>
      </w:r>
      <w:r>
        <w:rPr>
          <w:sz w:val="20"/>
        </w:rPr>
        <w:t>AI for Healthcare and Biomedical Applications</w:t>
      </w:r>
    </w:p>
    <w:p>
      <w:pPr>
        <w:spacing w:after="40"/>
        <w:ind w:left="360"/>
      </w:pPr>
      <w:r>
        <w:rPr>
          <w:b/>
          <w:color w:val="003BCE"/>
          <w:sz w:val="20"/>
        </w:rPr>
        <w:t xml:space="preserve">12.  </w:t>
      </w:r>
      <w:r>
        <w:rPr>
          <w:sz w:val="20"/>
        </w:rPr>
        <w:t>AI for Smart Cities and Intelligent Transportation</w:t>
      </w:r>
    </w:p>
    <w:p>
      <w:pPr>
        <w:spacing w:after="40"/>
        <w:ind w:left="360"/>
      </w:pPr>
      <w:r>
        <w:rPr>
          <w:b/>
          <w:color w:val="003BCE"/>
          <w:sz w:val="20"/>
        </w:rPr>
        <w:t xml:space="preserve">13.  </w:t>
      </w:r>
      <w:r>
        <w:rPr>
          <w:sz w:val="20"/>
        </w:rPr>
        <w:t>AI in Education and Personalized Learning</w:t>
      </w:r>
    </w:p>
    <w:p>
      <w:pPr>
        <w:spacing w:after="40"/>
        <w:ind w:left="360"/>
      </w:pPr>
      <w:r>
        <w:rPr>
          <w:b/>
          <w:color w:val="003BCE"/>
          <w:sz w:val="20"/>
        </w:rPr>
        <w:t xml:space="preserve">14.  </w:t>
      </w:r>
      <w:r>
        <w:rPr>
          <w:sz w:val="20"/>
        </w:rPr>
        <w:t>AI Ethics, Governance, and Policy</w:t>
      </w:r>
    </w:p>
    <w:p>
      <w:pPr>
        <w:spacing w:after="40"/>
        <w:ind w:left="360"/>
      </w:pPr>
      <w:r>
        <w:rPr>
          <w:b/>
          <w:color w:val="003BCE"/>
          <w:sz w:val="20"/>
        </w:rPr>
        <w:t xml:space="preserve">15.  </w:t>
      </w:r>
      <w:r>
        <w:rPr>
          <w:sz w:val="20"/>
        </w:rPr>
        <w:t>Emerging Trends in Artificial Intelligence</w:t>
      </w:r>
    </w:p>
    <w:p>
      <w:pPr>
        <w:spacing w:before="280" w:after="100"/>
      </w:pPr>
      <w:r>
        <w:rPr>
          <w:b/>
          <w:i w:val="0"/>
          <w:color w:val="0A0A0A"/>
          <w:sz w:val="27"/>
        </w:rPr>
        <w:t>Track 2 — Data Science, Analytics, and Intelligent Computing</w:t>
      </w:r>
    </w:p>
    <w:p>
      <w:pPr>
        <w:spacing w:before="0" w:after="100"/>
      </w:pPr>
      <w:r>
        <w:rPr>
          <w:b w:val="0"/>
          <w:i w:val="0"/>
          <w:color w:val="616161"/>
          <w:sz w:val="21"/>
        </w:rPr>
        <w:t>Turning data at scale into decisions: engineering, mining, modelling, visualisation, and the privacy and ethics that must govern them.</w:t>
      </w:r>
    </w:p>
    <w:p>
      <w:pPr>
        <w:spacing w:after="40"/>
        <w:ind w:left="360"/>
      </w:pPr>
      <w:r>
        <w:rPr>
          <w:b/>
          <w:color w:val="003BCE"/>
          <w:sz w:val="20"/>
        </w:rPr>
        <w:t xml:space="preserve"> 1.  </w:t>
      </w:r>
      <w:r>
        <w:rPr>
          <w:sz w:val="20"/>
        </w:rPr>
        <w:t>Big Data Analytics and Data Engineering</w:t>
      </w:r>
    </w:p>
    <w:p>
      <w:pPr>
        <w:spacing w:after="40"/>
        <w:ind w:left="360"/>
      </w:pPr>
      <w:r>
        <w:rPr>
          <w:b/>
          <w:color w:val="003BCE"/>
          <w:sz w:val="20"/>
        </w:rPr>
        <w:t xml:space="preserve"> 2.  </w:t>
      </w:r>
      <w:r>
        <w:rPr>
          <w:sz w:val="20"/>
        </w:rPr>
        <w:t>Data Mining and Knowledge Discovery</w:t>
      </w:r>
    </w:p>
    <w:p>
      <w:pPr>
        <w:spacing w:after="40"/>
        <w:ind w:left="360"/>
      </w:pPr>
      <w:r>
        <w:rPr>
          <w:b/>
          <w:color w:val="003BCE"/>
          <w:sz w:val="20"/>
        </w:rPr>
        <w:t xml:space="preserve"> 3.  </w:t>
      </w:r>
      <w:r>
        <w:rPr>
          <w:sz w:val="20"/>
        </w:rPr>
        <w:t>Predictive and Prescriptive Analytics</w:t>
      </w:r>
    </w:p>
    <w:p>
      <w:pPr>
        <w:spacing w:after="40"/>
        <w:ind w:left="360"/>
      </w:pPr>
      <w:r>
        <w:rPr>
          <w:b/>
          <w:color w:val="003BCE"/>
          <w:sz w:val="20"/>
        </w:rPr>
        <w:t xml:space="preserve"> 4.  </w:t>
      </w:r>
      <w:r>
        <w:rPr>
          <w:sz w:val="20"/>
        </w:rPr>
        <w:t>Business Intelligence and Decision Support Systems</w:t>
      </w:r>
    </w:p>
    <w:p>
      <w:pPr>
        <w:spacing w:after="40"/>
        <w:ind w:left="360"/>
      </w:pPr>
      <w:r>
        <w:rPr>
          <w:b/>
          <w:color w:val="003BCE"/>
          <w:sz w:val="20"/>
        </w:rPr>
        <w:t xml:space="preserve"> 5.  </w:t>
      </w:r>
      <w:r>
        <w:rPr>
          <w:sz w:val="20"/>
        </w:rPr>
        <w:t>Data Visualization and Visual Analytics</w:t>
      </w:r>
    </w:p>
    <w:p>
      <w:pPr>
        <w:spacing w:after="40"/>
        <w:ind w:left="360"/>
      </w:pPr>
      <w:r>
        <w:rPr>
          <w:b/>
          <w:color w:val="003BCE"/>
          <w:sz w:val="20"/>
        </w:rPr>
        <w:t xml:space="preserve"> 6.  </w:t>
      </w:r>
      <w:r>
        <w:rPr>
          <w:sz w:val="20"/>
        </w:rPr>
        <w:t>Graph Analytics and Network Science</w:t>
      </w:r>
    </w:p>
    <w:p>
      <w:pPr>
        <w:spacing w:after="40"/>
        <w:ind w:left="360"/>
      </w:pPr>
      <w:r>
        <w:rPr>
          <w:b/>
          <w:color w:val="003BCE"/>
          <w:sz w:val="20"/>
        </w:rPr>
        <w:t xml:space="preserve"> 7.  </w:t>
      </w:r>
      <w:r>
        <w:rPr>
          <w:sz w:val="20"/>
        </w:rPr>
        <w:t>Statistical Learning and Computational Intelligence</w:t>
      </w:r>
    </w:p>
    <w:p>
      <w:pPr>
        <w:spacing w:after="40"/>
        <w:ind w:left="360"/>
      </w:pPr>
      <w:r>
        <w:rPr>
          <w:b/>
          <w:color w:val="003BCE"/>
          <w:sz w:val="20"/>
        </w:rPr>
        <w:t xml:space="preserve"> 8.  </w:t>
      </w:r>
      <w:r>
        <w:rPr>
          <w:sz w:val="20"/>
        </w:rPr>
        <w:t>Time-Series Forecasting and Analytics</w:t>
      </w:r>
    </w:p>
    <w:p>
      <w:pPr>
        <w:spacing w:after="40"/>
        <w:ind w:left="360"/>
      </w:pPr>
      <w:r>
        <w:rPr>
          <w:b/>
          <w:color w:val="003BCE"/>
          <w:sz w:val="20"/>
        </w:rPr>
        <w:t xml:space="preserve"> 9.  </w:t>
      </w:r>
      <w:r>
        <w:rPr>
          <w:sz w:val="20"/>
        </w:rPr>
        <w:t>Recommender Systems and Personalization</w:t>
      </w:r>
    </w:p>
    <w:p>
      <w:pPr>
        <w:spacing w:after="40"/>
        <w:ind w:left="360"/>
      </w:pPr>
      <w:r>
        <w:rPr>
          <w:b/>
          <w:color w:val="003BCE"/>
          <w:sz w:val="20"/>
        </w:rPr>
        <w:t xml:space="preserve">10.  </w:t>
      </w:r>
      <w:r>
        <w:rPr>
          <w:sz w:val="20"/>
        </w:rPr>
        <w:t>Social Media and Web Analytics</w:t>
      </w:r>
    </w:p>
    <w:p>
      <w:pPr>
        <w:spacing w:after="40"/>
        <w:ind w:left="360"/>
      </w:pPr>
      <w:r>
        <w:rPr>
          <w:b/>
          <w:color w:val="003BCE"/>
          <w:sz w:val="20"/>
        </w:rPr>
        <w:t xml:space="preserve">11.  </w:t>
      </w:r>
      <w:r>
        <w:rPr>
          <w:sz w:val="20"/>
        </w:rPr>
        <w:t>Cloud-Based Data Analytics</w:t>
      </w:r>
    </w:p>
    <w:p>
      <w:pPr>
        <w:spacing w:after="40"/>
        <w:ind w:left="360"/>
      </w:pPr>
      <w:r>
        <w:rPr>
          <w:b/>
          <w:color w:val="003BCE"/>
          <w:sz w:val="20"/>
        </w:rPr>
        <w:t xml:space="preserve">12.  </w:t>
      </w:r>
      <w:r>
        <w:rPr>
          <w:sz w:val="20"/>
        </w:rPr>
        <w:t>High-Performance Data Processing</w:t>
      </w:r>
    </w:p>
    <w:p>
      <w:pPr>
        <w:spacing w:after="40"/>
        <w:ind w:left="360"/>
      </w:pPr>
      <w:r>
        <w:rPr>
          <w:b/>
          <w:color w:val="003BCE"/>
          <w:sz w:val="20"/>
        </w:rPr>
        <w:t xml:space="preserve">13.  </w:t>
      </w:r>
      <w:r>
        <w:rPr>
          <w:sz w:val="20"/>
        </w:rPr>
        <w:t>Quantum Computing for Data Analytics</w:t>
      </w:r>
    </w:p>
    <w:p>
      <w:pPr>
        <w:spacing w:after="40"/>
        <w:ind w:left="360"/>
      </w:pPr>
      <w:r>
        <w:rPr>
          <w:b/>
          <w:color w:val="003BCE"/>
          <w:sz w:val="20"/>
        </w:rPr>
        <w:t xml:space="preserve">14.  </w:t>
      </w:r>
      <w:r>
        <w:rPr>
          <w:sz w:val="20"/>
        </w:rPr>
        <w:t>Data Privacy and Ethical Data Management</w:t>
      </w:r>
    </w:p>
    <w:p>
      <w:pPr>
        <w:spacing w:after="40"/>
        <w:ind w:left="360"/>
      </w:pPr>
      <w:r>
        <w:rPr>
          <w:b/>
          <w:color w:val="003BCE"/>
          <w:sz w:val="20"/>
        </w:rPr>
        <w:t xml:space="preserve">15.  </w:t>
      </w:r>
      <w:r>
        <w:rPr>
          <w:sz w:val="20"/>
        </w:rPr>
        <w:t>Emerging Applications of Data Science</w:t>
      </w:r>
    </w:p>
    <w:p>
      <w:pPr>
        <w:spacing w:before="280" w:after="100"/>
      </w:pPr>
      <w:r>
        <w:rPr>
          <w:b/>
          <w:i w:val="0"/>
          <w:color w:val="0A0A0A"/>
          <w:sz w:val="27"/>
        </w:rPr>
        <w:t>Track 3 — Cybersecurity, Privacy, and Blockchain Technologies</w:t>
      </w:r>
    </w:p>
    <w:p>
      <w:pPr>
        <w:spacing w:before="0" w:after="100"/>
      </w:pPr>
      <w:r>
        <w:rPr>
          <w:b w:val="0"/>
          <w:i w:val="0"/>
          <w:color w:val="616161"/>
          <w:sz w:val="21"/>
        </w:rPr>
        <w:t>Securing systems and protecting people: defensive engineering, cryptography, decentralised trust, and digital forensics.</w:t>
      </w:r>
    </w:p>
    <w:p>
      <w:pPr>
        <w:spacing w:after="40"/>
        <w:ind w:left="360"/>
      </w:pPr>
      <w:r>
        <w:rPr>
          <w:b/>
          <w:color w:val="003BCE"/>
          <w:sz w:val="20"/>
        </w:rPr>
        <w:t xml:space="preserve"> 1.  </w:t>
      </w:r>
      <w:r>
        <w:rPr>
          <w:sz w:val="20"/>
        </w:rPr>
        <w:t>Information and Network Security</w:t>
      </w:r>
    </w:p>
    <w:p>
      <w:pPr>
        <w:spacing w:after="40"/>
        <w:ind w:left="360"/>
      </w:pPr>
      <w:r>
        <w:rPr>
          <w:b/>
          <w:color w:val="003BCE"/>
          <w:sz w:val="20"/>
        </w:rPr>
        <w:t xml:space="preserve"> 2.  </w:t>
      </w:r>
      <w:r>
        <w:rPr>
          <w:sz w:val="20"/>
        </w:rPr>
        <w:t>Cyber Threat Intelligence and Malware Analysis</w:t>
      </w:r>
    </w:p>
    <w:p>
      <w:pPr>
        <w:spacing w:after="40"/>
        <w:ind w:left="360"/>
      </w:pPr>
      <w:r>
        <w:rPr>
          <w:b/>
          <w:color w:val="003BCE"/>
          <w:sz w:val="20"/>
        </w:rPr>
        <w:t xml:space="preserve"> 3.  </w:t>
      </w:r>
      <w:r>
        <w:rPr>
          <w:sz w:val="20"/>
        </w:rPr>
        <w:t>Ethical Hacking and Penetration Testing</w:t>
      </w:r>
    </w:p>
    <w:p>
      <w:pPr>
        <w:spacing w:after="40"/>
        <w:ind w:left="360"/>
      </w:pPr>
      <w:r>
        <w:rPr>
          <w:b/>
          <w:color w:val="003BCE"/>
          <w:sz w:val="20"/>
        </w:rPr>
        <w:t xml:space="preserve"> 4.  </w:t>
      </w:r>
      <w:r>
        <w:rPr>
          <w:sz w:val="20"/>
        </w:rPr>
        <w:t>Intrusion Detection and Prevention Systems</w:t>
      </w:r>
    </w:p>
    <w:p>
      <w:pPr>
        <w:spacing w:after="40"/>
        <w:ind w:left="360"/>
      </w:pPr>
      <w:r>
        <w:rPr>
          <w:b/>
          <w:color w:val="003BCE"/>
          <w:sz w:val="20"/>
        </w:rPr>
        <w:t xml:space="preserve"> 5.  </w:t>
      </w:r>
      <w:r>
        <w:rPr>
          <w:sz w:val="20"/>
        </w:rPr>
        <w:t>Blockchain and Distributed Ledger Technologies</w:t>
      </w:r>
    </w:p>
    <w:p>
      <w:pPr>
        <w:spacing w:after="40"/>
        <w:ind w:left="360"/>
      </w:pPr>
      <w:r>
        <w:rPr>
          <w:b/>
          <w:color w:val="003BCE"/>
          <w:sz w:val="20"/>
        </w:rPr>
        <w:t xml:space="preserve"> 6.  </w:t>
      </w:r>
      <w:r>
        <w:rPr>
          <w:sz w:val="20"/>
        </w:rPr>
        <w:t>Smart Contracts and Decentralized Applications</w:t>
      </w:r>
    </w:p>
    <w:p>
      <w:pPr>
        <w:spacing w:after="40"/>
        <w:ind w:left="360"/>
      </w:pPr>
      <w:r>
        <w:rPr>
          <w:b/>
          <w:color w:val="003BCE"/>
          <w:sz w:val="20"/>
        </w:rPr>
        <w:t xml:space="preserve"> 7.  </w:t>
      </w:r>
      <w:r>
        <w:rPr>
          <w:sz w:val="20"/>
        </w:rPr>
        <w:t>Digital Identity and Access Management</w:t>
      </w:r>
    </w:p>
    <w:p>
      <w:pPr>
        <w:spacing w:after="40"/>
        <w:ind w:left="360"/>
      </w:pPr>
      <w:r>
        <w:rPr>
          <w:b/>
          <w:color w:val="003BCE"/>
          <w:sz w:val="20"/>
        </w:rPr>
        <w:t xml:space="preserve"> 8.  </w:t>
      </w:r>
      <w:r>
        <w:rPr>
          <w:sz w:val="20"/>
        </w:rPr>
        <w:t>Zero Trust Architecture and Secure Computing</w:t>
      </w:r>
    </w:p>
    <w:p>
      <w:pPr>
        <w:spacing w:after="40"/>
        <w:ind w:left="360"/>
      </w:pPr>
      <w:r>
        <w:rPr>
          <w:b/>
          <w:color w:val="003BCE"/>
          <w:sz w:val="20"/>
        </w:rPr>
        <w:t xml:space="preserve"> 9.  </w:t>
      </w:r>
      <w:r>
        <w:rPr>
          <w:sz w:val="20"/>
        </w:rPr>
        <w:t>Post-Quantum Cryptography</w:t>
      </w:r>
    </w:p>
    <w:p>
      <w:pPr>
        <w:spacing w:after="40"/>
        <w:ind w:left="360"/>
      </w:pPr>
      <w:r>
        <w:rPr>
          <w:b/>
          <w:color w:val="003BCE"/>
          <w:sz w:val="20"/>
        </w:rPr>
        <w:t xml:space="preserve">10.  </w:t>
      </w:r>
      <w:r>
        <w:rPr>
          <w:sz w:val="20"/>
        </w:rPr>
        <w:t>Privacy-Preserving Technologies</w:t>
      </w:r>
    </w:p>
    <w:p>
      <w:pPr>
        <w:spacing w:after="40"/>
        <w:ind w:left="360"/>
      </w:pPr>
      <w:r>
        <w:rPr>
          <w:b/>
          <w:color w:val="003BCE"/>
          <w:sz w:val="20"/>
        </w:rPr>
        <w:t xml:space="preserve">11.  </w:t>
      </w:r>
      <w:r>
        <w:rPr>
          <w:sz w:val="20"/>
        </w:rPr>
        <w:t>Secure Cloud and Edge Computing</w:t>
      </w:r>
    </w:p>
    <w:p>
      <w:pPr>
        <w:spacing w:after="40"/>
        <w:ind w:left="360"/>
      </w:pPr>
      <w:r>
        <w:rPr>
          <w:b/>
          <w:color w:val="003BCE"/>
          <w:sz w:val="20"/>
        </w:rPr>
        <w:t xml:space="preserve">12.  </w:t>
      </w:r>
      <w:r>
        <w:rPr>
          <w:sz w:val="20"/>
        </w:rPr>
        <w:t>AI for Cybersecurity</w:t>
      </w:r>
    </w:p>
    <w:p>
      <w:pPr>
        <w:spacing w:after="40"/>
        <w:ind w:left="360"/>
      </w:pPr>
      <w:r>
        <w:rPr>
          <w:b/>
          <w:color w:val="003BCE"/>
          <w:sz w:val="20"/>
        </w:rPr>
        <w:t xml:space="preserve">13.  </w:t>
      </w:r>
      <w:r>
        <w:rPr>
          <w:sz w:val="20"/>
        </w:rPr>
        <w:t>IoT and Industrial Control System Security</w:t>
      </w:r>
    </w:p>
    <w:p>
      <w:pPr>
        <w:spacing w:after="40"/>
        <w:ind w:left="360"/>
      </w:pPr>
      <w:r>
        <w:rPr>
          <w:b/>
          <w:color w:val="003BCE"/>
          <w:sz w:val="20"/>
        </w:rPr>
        <w:t xml:space="preserve">14.  </w:t>
      </w:r>
      <w:r>
        <w:rPr>
          <w:sz w:val="20"/>
        </w:rPr>
        <w:t>Digital Forensics and Incident Response</w:t>
      </w:r>
    </w:p>
    <w:p>
      <w:pPr>
        <w:spacing w:after="40"/>
        <w:ind w:left="360"/>
      </w:pPr>
      <w:r>
        <w:rPr>
          <w:b/>
          <w:color w:val="003BCE"/>
          <w:sz w:val="20"/>
        </w:rPr>
        <w:t xml:space="preserve">15.  </w:t>
      </w:r>
      <w:r>
        <w:rPr>
          <w:sz w:val="20"/>
        </w:rPr>
        <w:t>Trustworthy and Resilient Cyber Systems</w:t>
      </w:r>
    </w:p>
    <w:p>
      <w:pPr>
        <w:spacing w:before="280" w:after="100"/>
      </w:pPr>
      <w:r>
        <w:rPr>
          <w:b/>
          <w:i w:val="0"/>
          <w:color w:val="0A0A0A"/>
          <w:sz w:val="27"/>
        </w:rPr>
        <w:t>Track 4 — Computer Networks and Next-Generation Communication Systems</w:t>
      </w:r>
    </w:p>
    <w:p>
      <w:pPr>
        <w:spacing w:before="0" w:after="100"/>
      </w:pPr>
      <w:r>
        <w:rPr>
          <w:b w:val="0"/>
          <w:i w:val="0"/>
          <w:color w:val="616161"/>
          <w:sz w:val="21"/>
        </w:rPr>
        <w:t>The infrastructure underneath everything — from 6G and satellite constellations to programmable, semantic and self-optimising networks.</w:t>
      </w:r>
    </w:p>
    <w:p>
      <w:pPr>
        <w:spacing w:after="40"/>
        <w:ind w:left="360"/>
      </w:pPr>
      <w:r>
        <w:rPr>
          <w:b/>
          <w:color w:val="003BCE"/>
          <w:sz w:val="20"/>
        </w:rPr>
        <w:t xml:space="preserve"> 1.  </w:t>
      </w:r>
      <w:r>
        <w:rPr>
          <w:sz w:val="20"/>
        </w:rPr>
        <w:t>Computer Networks and Internet Technologies</w:t>
      </w:r>
    </w:p>
    <w:p>
      <w:pPr>
        <w:spacing w:after="40"/>
        <w:ind w:left="360"/>
      </w:pPr>
      <w:r>
        <w:rPr>
          <w:b/>
          <w:color w:val="003BCE"/>
          <w:sz w:val="20"/>
        </w:rPr>
        <w:t xml:space="preserve"> 2.  </w:t>
      </w:r>
      <w:r>
        <w:rPr>
          <w:sz w:val="20"/>
        </w:rPr>
        <w:t>Wireless and Mobile Communication Networks</w:t>
      </w:r>
    </w:p>
    <w:p>
      <w:pPr>
        <w:spacing w:after="40"/>
        <w:ind w:left="360"/>
      </w:pPr>
      <w:r>
        <w:rPr>
          <w:b/>
          <w:color w:val="003BCE"/>
          <w:sz w:val="20"/>
        </w:rPr>
        <w:t xml:space="preserve"> 3.  </w:t>
      </w:r>
      <w:r>
        <w:rPr>
          <w:sz w:val="20"/>
        </w:rPr>
        <w:t>Software-Defined Networking (SDN) and NFV</w:t>
      </w:r>
    </w:p>
    <w:p>
      <w:pPr>
        <w:spacing w:after="40"/>
        <w:ind w:left="360"/>
      </w:pPr>
      <w:r>
        <w:rPr>
          <w:b/>
          <w:color w:val="003BCE"/>
          <w:sz w:val="20"/>
        </w:rPr>
        <w:t xml:space="preserve"> 4.  </w:t>
      </w:r>
      <w:r>
        <w:rPr>
          <w:sz w:val="20"/>
        </w:rPr>
        <w:t>5G, Beyond-5G, and 6G Communication</w:t>
      </w:r>
    </w:p>
    <w:p>
      <w:pPr>
        <w:spacing w:after="40"/>
        <w:ind w:left="360"/>
      </w:pPr>
      <w:r>
        <w:rPr>
          <w:b/>
          <w:color w:val="003BCE"/>
          <w:sz w:val="20"/>
        </w:rPr>
        <w:t xml:space="preserve"> 5.  </w:t>
      </w:r>
      <w:r>
        <w:rPr>
          <w:sz w:val="20"/>
        </w:rPr>
        <w:t>Non-Terrestrial Networks (NTN)</w:t>
      </w:r>
    </w:p>
    <w:p>
      <w:pPr>
        <w:spacing w:after="40"/>
        <w:ind w:left="360"/>
      </w:pPr>
      <w:r>
        <w:rPr>
          <w:b/>
          <w:color w:val="003BCE"/>
          <w:sz w:val="20"/>
        </w:rPr>
        <w:t xml:space="preserve"> 6.  </w:t>
      </w:r>
      <w:r>
        <w:rPr>
          <w:sz w:val="20"/>
        </w:rPr>
        <w:t>LEO Satellite Communication Systems</w:t>
      </w:r>
    </w:p>
    <w:p>
      <w:pPr>
        <w:spacing w:after="40"/>
        <w:ind w:left="360"/>
      </w:pPr>
      <w:r>
        <w:rPr>
          <w:b/>
          <w:color w:val="003BCE"/>
          <w:sz w:val="20"/>
        </w:rPr>
        <w:t xml:space="preserve"> 7.  </w:t>
      </w:r>
      <w:r>
        <w:rPr>
          <w:sz w:val="20"/>
        </w:rPr>
        <w:t>Internet of Space Networks</w:t>
      </w:r>
    </w:p>
    <w:p>
      <w:pPr>
        <w:spacing w:after="40"/>
        <w:ind w:left="360"/>
      </w:pPr>
      <w:r>
        <w:rPr>
          <w:b/>
          <w:color w:val="003BCE"/>
          <w:sz w:val="20"/>
        </w:rPr>
        <w:t xml:space="preserve"> 8.  </w:t>
      </w:r>
      <w:r>
        <w:rPr>
          <w:sz w:val="20"/>
        </w:rPr>
        <w:t>Optical and High-Speed Communication Networks</w:t>
      </w:r>
    </w:p>
    <w:p>
      <w:pPr>
        <w:spacing w:after="40"/>
        <w:ind w:left="360"/>
      </w:pPr>
      <w:r>
        <w:rPr>
          <w:b/>
          <w:color w:val="003BCE"/>
          <w:sz w:val="20"/>
        </w:rPr>
        <w:t xml:space="preserve"> 9.  </w:t>
      </w:r>
      <w:r>
        <w:rPr>
          <w:sz w:val="20"/>
        </w:rPr>
        <w:t>Vehicular and Intelligent Transportation Networks</w:t>
      </w:r>
    </w:p>
    <w:p>
      <w:pPr>
        <w:spacing w:after="40"/>
        <w:ind w:left="360"/>
      </w:pPr>
      <w:r>
        <w:rPr>
          <w:b/>
          <w:color w:val="003BCE"/>
          <w:sz w:val="20"/>
        </w:rPr>
        <w:t xml:space="preserve">10.  </w:t>
      </w:r>
      <w:r>
        <w:rPr>
          <w:sz w:val="20"/>
        </w:rPr>
        <w:t>UAV and Drone Communication Systems</w:t>
      </w:r>
    </w:p>
    <w:p>
      <w:pPr>
        <w:spacing w:after="40"/>
        <w:ind w:left="360"/>
      </w:pPr>
      <w:r>
        <w:rPr>
          <w:b/>
          <w:color w:val="003BCE"/>
          <w:sz w:val="20"/>
        </w:rPr>
        <w:t xml:space="preserve">11.  </w:t>
      </w:r>
      <w:r>
        <w:rPr>
          <w:sz w:val="20"/>
        </w:rPr>
        <w:t>Wireless Sensor and Ad Hoc Networks</w:t>
      </w:r>
    </w:p>
    <w:p>
      <w:pPr>
        <w:spacing w:after="40"/>
        <w:ind w:left="360"/>
      </w:pPr>
      <w:r>
        <w:rPr>
          <w:b/>
          <w:color w:val="003BCE"/>
          <w:sz w:val="20"/>
        </w:rPr>
        <w:t xml:space="preserve">12.  </w:t>
      </w:r>
      <w:r>
        <w:rPr>
          <w:sz w:val="20"/>
        </w:rPr>
        <w:t>Edge and Fog Networking</w:t>
      </w:r>
    </w:p>
    <w:p>
      <w:pPr>
        <w:spacing w:after="40"/>
        <w:ind w:left="360"/>
      </w:pPr>
      <w:r>
        <w:rPr>
          <w:b/>
          <w:color w:val="003BCE"/>
          <w:sz w:val="20"/>
        </w:rPr>
        <w:t xml:space="preserve">13.  </w:t>
      </w:r>
      <w:r>
        <w:rPr>
          <w:sz w:val="20"/>
        </w:rPr>
        <w:t>Semantic and Intelligent Communication Systems</w:t>
      </w:r>
    </w:p>
    <w:p>
      <w:pPr>
        <w:spacing w:after="40"/>
        <w:ind w:left="360"/>
      </w:pPr>
      <w:r>
        <w:rPr>
          <w:b/>
          <w:color w:val="003BCE"/>
          <w:sz w:val="20"/>
        </w:rPr>
        <w:t xml:space="preserve">14.  </w:t>
      </w:r>
      <w:r>
        <w:rPr>
          <w:sz w:val="20"/>
        </w:rPr>
        <w:t>Network Performance Optimization and QoS</w:t>
      </w:r>
    </w:p>
    <w:p>
      <w:pPr>
        <w:spacing w:after="40"/>
        <w:ind w:left="360"/>
      </w:pPr>
      <w:r>
        <w:rPr>
          <w:b/>
          <w:color w:val="003BCE"/>
          <w:sz w:val="20"/>
        </w:rPr>
        <w:t xml:space="preserve">15.  </w:t>
      </w:r>
      <w:r>
        <w:rPr>
          <w:sz w:val="20"/>
        </w:rPr>
        <w:t>Future Communication Technologies</w:t>
      </w:r>
    </w:p>
    <w:p>
      <w:pPr>
        <w:spacing w:before="280" w:after="100"/>
      </w:pPr>
      <w:r>
        <w:rPr>
          <w:b/>
          <w:i w:val="0"/>
          <w:color w:val="0A0A0A"/>
          <w:sz w:val="27"/>
        </w:rPr>
        <w:t>Track 5 — Internet of Things, Robotics, and Intelligent Automation</w:t>
      </w:r>
    </w:p>
    <w:p>
      <w:pPr>
        <w:spacing w:before="0" w:after="100"/>
      </w:pPr>
      <w:r>
        <w:rPr>
          <w:b w:val="0"/>
          <w:i w:val="0"/>
          <w:color w:val="616161"/>
          <w:sz w:val="21"/>
        </w:rPr>
        <w:t>Where computation meets the physical world: sensing, actuation, autonomy, and the industrial and urban systems built on them.</w:t>
      </w:r>
    </w:p>
    <w:p>
      <w:pPr>
        <w:spacing w:after="40"/>
        <w:ind w:left="360"/>
      </w:pPr>
      <w:r>
        <w:rPr>
          <w:b/>
          <w:color w:val="003BCE"/>
          <w:sz w:val="20"/>
        </w:rPr>
        <w:t xml:space="preserve"> 1.  </w:t>
      </w:r>
      <w:r>
        <w:rPr>
          <w:sz w:val="20"/>
        </w:rPr>
        <w:t>Internet of Things (IoT)</w:t>
      </w:r>
    </w:p>
    <w:p>
      <w:pPr>
        <w:spacing w:after="40"/>
        <w:ind w:left="360"/>
      </w:pPr>
      <w:r>
        <w:rPr>
          <w:b/>
          <w:color w:val="003BCE"/>
          <w:sz w:val="20"/>
        </w:rPr>
        <w:t xml:space="preserve"> 2.  </w:t>
      </w:r>
      <w:r>
        <w:rPr>
          <w:sz w:val="20"/>
        </w:rPr>
        <w:t>Industrial Internet of Things (IIoT)</w:t>
      </w:r>
    </w:p>
    <w:p>
      <w:pPr>
        <w:spacing w:after="40"/>
        <w:ind w:left="360"/>
      </w:pPr>
      <w:r>
        <w:rPr>
          <w:b/>
          <w:color w:val="003BCE"/>
          <w:sz w:val="20"/>
        </w:rPr>
        <w:t xml:space="preserve"> 3.  </w:t>
      </w:r>
      <w:r>
        <w:rPr>
          <w:sz w:val="20"/>
        </w:rPr>
        <w:t>Smart Sensors and Embedded Systems</w:t>
      </w:r>
    </w:p>
    <w:p>
      <w:pPr>
        <w:spacing w:after="40"/>
        <w:ind w:left="360"/>
      </w:pPr>
      <w:r>
        <w:rPr>
          <w:b/>
          <w:color w:val="003BCE"/>
          <w:sz w:val="20"/>
        </w:rPr>
        <w:t xml:space="preserve"> 4.  </w:t>
      </w:r>
      <w:r>
        <w:rPr>
          <w:sz w:val="20"/>
        </w:rPr>
        <w:t>Robotics and Autonomous Systems</w:t>
      </w:r>
    </w:p>
    <w:p>
      <w:pPr>
        <w:spacing w:after="40"/>
        <w:ind w:left="360"/>
      </w:pPr>
      <w:r>
        <w:rPr>
          <w:b/>
          <w:color w:val="003BCE"/>
          <w:sz w:val="20"/>
        </w:rPr>
        <w:t xml:space="preserve"> 5.  </w:t>
      </w:r>
      <w:r>
        <w:rPr>
          <w:sz w:val="20"/>
        </w:rPr>
        <w:t>Human–Robot Interaction</w:t>
      </w:r>
    </w:p>
    <w:p>
      <w:pPr>
        <w:spacing w:after="40"/>
        <w:ind w:left="360"/>
      </w:pPr>
      <w:r>
        <w:rPr>
          <w:b/>
          <w:color w:val="003BCE"/>
          <w:sz w:val="20"/>
        </w:rPr>
        <w:t xml:space="preserve"> 6.  </w:t>
      </w:r>
      <w:r>
        <w:rPr>
          <w:sz w:val="20"/>
        </w:rPr>
        <w:t>Swarm Robotics and Multi-Robot Systems</w:t>
      </w:r>
    </w:p>
    <w:p>
      <w:pPr>
        <w:spacing w:after="40"/>
        <w:ind w:left="360"/>
      </w:pPr>
      <w:r>
        <w:rPr>
          <w:b/>
          <w:color w:val="003BCE"/>
          <w:sz w:val="20"/>
        </w:rPr>
        <w:t xml:space="preserve"> 7.  </w:t>
      </w:r>
      <w:r>
        <w:rPr>
          <w:sz w:val="20"/>
        </w:rPr>
        <w:t>UAVs and Autonomous Vehicles</w:t>
      </w:r>
    </w:p>
    <w:p>
      <w:pPr>
        <w:spacing w:after="40"/>
        <w:ind w:left="360"/>
      </w:pPr>
      <w:r>
        <w:rPr>
          <w:b/>
          <w:color w:val="003BCE"/>
          <w:sz w:val="20"/>
        </w:rPr>
        <w:t xml:space="preserve"> 8.  </w:t>
      </w:r>
      <w:r>
        <w:rPr>
          <w:sz w:val="20"/>
        </w:rPr>
        <w:t>Intelligent Manufacturing and Industry 5.0</w:t>
      </w:r>
    </w:p>
    <w:p>
      <w:pPr>
        <w:spacing w:after="40"/>
        <w:ind w:left="360"/>
      </w:pPr>
      <w:r>
        <w:rPr>
          <w:b/>
          <w:color w:val="003BCE"/>
          <w:sz w:val="20"/>
        </w:rPr>
        <w:t xml:space="preserve"> 9.  </w:t>
      </w:r>
      <w:r>
        <w:rPr>
          <w:sz w:val="20"/>
        </w:rPr>
        <w:t>Smart Homes and Smart Buildings</w:t>
      </w:r>
    </w:p>
    <w:p>
      <w:pPr>
        <w:spacing w:after="40"/>
        <w:ind w:left="360"/>
      </w:pPr>
      <w:r>
        <w:rPr>
          <w:b/>
          <w:color w:val="003BCE"/>
          <w:sz w:val="20"/>
        </w:rPr>
        <w:t xml:space="preserve">10.  </w:t>
      </w:r>
      <w:r>
        <w:rPr>
          <w:sz w:val="20"/>
        </w:rPr>
        <w:t>Smart Cities and Urban Informatics</w:t>
      </w:r>
    </w:p>
    <w:p>
      <w:pPr>
        <w:spacing w:after="40"/>
        <w:ind w:left="360"/>
      </w:pPr>
      <w:r>
        <w:rPr>
          <w:b/>
          <w:color w:val="003BCE"/>
          <w:sz w:val="20"/>
        </w:rPr>
        <w:t xml:space="preserve">11.  </w:t>
      </w:r>
      <w:r>
        <w:rPr>
          <w:sz w:val="20"/>
        </w:rPr>
        <w:t>Digital Twins and Cyber-Physical Systems</w:t>
      </w:r>
    </w:p>
    <w:p>
      <w:pPr>
        <w:spacing w:after="40"/>
        <w:ind w:left="360"/>
      </w:pPr>
      <w:r>
        <w:rPr>
          <w:b/>
          <w:color w:val="003BCE"/>
          <w:sz w:val="20"/>
        </w:rPr>
        <w:t xml:space="preserve">12.  </w:t>
      </w:r>
      <w:r>
        <w:rPr>
          <w:sz w:val="20"/>
        </w:rPr>
        <w:t>Intelligent Transportation Systems</w:t>
      </w:r>
    </w:p>
    <w:p>
      <w:pPr>
        <w:spacing w:after="40"/>
        <w:ind w:left="360"/>
      </w:pPr>
      <w:r>
        <w:rPr>
          <w:b/>
          <w:color w:val="003BCE"/>
          <w:sz w:val="20"/>
        </w:rPr>
        <w:t xml:space="preserve">13.  </w:t>
      </w:r>
      <w:r>
        <w:rPr>
          <w:sz w:val="20"/>
        </w:rPr>
        <w:t>Smart Agriculture and Precision Farming</w:t>
      </w:r>
    </w:p>
    <w:p>
      <w:pPr>
        <w:spacing w:after="40"/>
        <w:ind w:left="360"/>
      </w:pPr>
      <w:r>
        <w:rPr>
          <w:b/>
          <w:color w:val="003BCE"/>
          <w:sz w:val="20"/>
        </w:rPr>
        <w:t xml:space="preserve">14.  </w:t>
      </w:r>
      <w:r>
        <w:rPr>
          <w:sz w:val="20"/>
        </w:rPr>
        <w:t>Wearable and Ubiquitous Computing</w:t>
      </w:r>
    </w:p>
    <w:p>
      <w:pPr>
        <w:spacing w:after="40"/>
        <w:ind w:left="360"/>
      </w:pPr>
      <w:r>
        <w:rPr>
          <w:b/>
          <w:color w:val="003BCE"/>
          <w:sz w:val="20"/>
        </w:rPr>
        <w:t xml:space="preserve">15.  </w:t>
      </w:r>
      <w:r>
        <w:rPr>
          <w:sz w:val="20"/>
        </w:rPr>
        <w:t>Intelligent Automation Technologies</w:t>
      </w:r>
    </w:p>
    <w:p>
      <w:pPr>
        <w:spacing w:before="280" w:after="100"/>
      </w:pPr>
      <w:r>
        <w:rPr>
          <w:b/>
          <w:i w:val="0"/>
          <w:color w:val="0A0A0A"/>
          <w:sz w:val="27"/>
        </w:rPr>
        <w:t>Track 6 — Interdisciplinary Computing and Future Technologies</w:t>
      </w:r>
    </w:p>
    <w:p>
      <w:pPr>
        <w:spacing w:before="0" w:after="100"/>
      </w:pPr>
      <w:r>
        <w:rPr>
          <w:b w:val="0"/>
          <w:i w:val="0"/>
          <w:color w:val="616161"/>
          <w:sz w:val="21"/>
        </w:rPr>
        <w:t>Computing in the service of other disciplines and of society: sustainability, health, infrastructure, economics and public policy.</w:t>
      </w:r>
    </w:p>
    <w:p>
      <w:pPr>
        <w:spacing w:after="40"/>
        <w:ind w:left="360"/>
      </w:pPr>
      <w:r>
        <w:rPr>
          <w:b/>
          <w:color w:val="003BCE"/>
          <w:sz w:val="20"/>
        </w:rPr>
        <w:t xml:space="preserve"> 1.  </w:t>
      </w:r>
      <w:r>
        <w:rPr>
          <w:sz w:val="20"/>
        </w:rPr>
        <w:t>Computing for Sustainable Development</w:t>
      </w:r>
    </w:p>
    <w:p>
      <w:pPr>
        <w:spacing w:after="40"/>
        <w:ind w:left="360"/>
      </w:pPr>
      <w:r>
        <w:rPr>
          <w:b/>
          <w:color w:val="003BCE"/>
          <w:sz w:val="20"/>
        </w:rPr>
        <w:t xml:space="preserve"> 2.  </w:t>
      </w:r>
      <w:r>
        <w:rPr>
          <w:sz w:val="20"/>
        </w:rPr>
        <w:t>Computing in Civil, Mechanical, and Electrical Engineering</w:t>
      </w:r>
    </w:p>
    <w:p>
      <w:pPr>
        <w:spacing w:after="40"/>
        <w:ind w:left="360"/>
      </w:pPr>
      <w:r>
        <w:rPr>
          <w:b/>
          <w:color w:val="003BCE"/>
          <w:sz w:val="20"/>
        </w:rPr>
        <w:t xml:space="preserve"> 3.  </w:t>
      </w:r>
      <w:r>
        <w:rPr>
          <w:sz w:val="20"/>
        </w:rPr>
        <w:t>AI in Materials Science and Manufacturing</w:t>
      </w:r>
    </w:p>
    <w:p>
      <w:pPr>
        <w:spacing w:after="40"/>
        <w:ind w:left="360"/>
      </w:pPr>
      <w:r>
        <w:rPr>
          <w:b/>
          <w:color w:val="003BCE"/>
          <w:sz w:val="20"/>
        </w:rPr>
        <w:t xml:space="preserve"> 4.  </w:t>
      </w:r>
      <w:r>
        <w:rPr>
          <w:sz w:val="20"/>
        </w:rPr>
        <w:t>Digital Healthcare and Telemedicine</w:t>
      </w:r>
    </w:p>
    <w:p>
      <w:pPr>
        <w:spacing w:after="40"/>
        <w:ind w:left="360"/>
      </w:pPr>
      <w:r>
        <w:rPr>
          <w:b/>
          <w:color w:val="003BCE"/>
          <w:sz w:val="20"/>
        </w:rPr>
        <w:t xml:space="preserve"> 5.  </w:t>
      </w:r>
      <w:r>
        <w:rPr>
          <w:sz w:val="20"/>
        </w:rPr>
        <w:t>Smart Infrastructure and Smart Buildings</w:t>
      </w:r>
    </w:p>
    <w:p>
      <w:pPr>
        <w:spacing w:after="40"/>
        <w:ind w:left="360"/>
      </w:pPr>
      <w:r>
        <w:rPr>
          <w:b/>
          <w:color w:val="003BCE"/>
          <w:sz w:val="20"/>
        </w:rPr>
        <w:t xml:space="preserve"> 6.  </w:t>
      </w:r>
      <w:r>
        <w:rPr>
          <w:sz w:val="20"/>
        </w:rPr>
        <w:t>Computational Economics and Business Analytics</w:t>
      </w:r>
    </w:p>
    <w:p>
      <w:pPr>
        <w:spacing w:after="40"/>
        <w:ind w:left="360"/>
      </w:pPr>
      <w:r>
        <w:rPr>
          <w:b/>
          <w:color w:val="003BCE"/>
          <w:sz w:val="20"/>
        </w:rPr>
        <w:t xml:space="preserve"> 7.  </w:t>
      </w:r>
      <w:r>
        <w:rPr>
          <w:sz w:val="20"/>
        </w:rPr>
        <w:t>Intelligent Decision Support Systems</w:t>
      </w:r>
    </w:p>
    <w:p>
      <w:pPr>
        <w:spacing w:after="40"/>
        <w:ind w:left="360"/>
      </w:pPr>
      <w:r>
        <w:rPr>
          <w:b/>
          <w:color w:val="003BCE"/>
          <w:sz w:val="20"/>
        </w:rPr>
        <w:t xml:space="preserve"> 8.  </w:t>
      </w:r>
      <w:r>
        <w:rPr>
          <w:sz w:val="20"/>
        </w:rPr>
        <w:t>Quantum Communication and Secure Networks</w:t>
      </w:r>
    </w:p>
    <w:p>
      <w:pPr>
        <w:spacing w:after="40"/>
        <w:ind w:left="360"/>
      </w:pPr>
      <w:r>
        <w:rPr>
          <w:b/>
          <w:color w:val="003BCE"/>
          <w:sz w:val="20"/>
        </w:rPr>
        <w:t xml:space="preserve"> 9.  </w:t>
      </w:r>
      <w:r>
        <w:rPr>
          <w:sz w:val="20"/>
        </w:rPr>
        <w:t>Space Computing and Satellite Technologies</w:t>
      </w:r>
    </w:p>
    <w:p>
      <w:pPr>
        <w:spacing w:after="40"/>
        <w:ind w:left="360"/>
      </w:pPr>
      <w:r>
        <w:rPr>
          <w:b/>
          <w:color w:val="003BCE"/>
          <w:sz w:val="20"/>
        </w:rPr>
        <w:t xml:space="preserve">10.  </w:t>
      </w:r>
      <w:r>
        <w:rPr>
          <w:sz w:val="20"/>
        </w:rPr>
        <w:t>Computational Intelligence for Smart Society</w:t>
      </w:r>
    </w:p>
    <w:p>
      <w:pPr>
        <w:spacing w:after="40"/>
        <w:ind w:left="360"/>
      </w:pPr>
      <w:r>
        <w:rPr>
          <w:b/>
          <w:color w:val="003BCE"/>
          <w:sz w:val="20"/>
        </w:rPr>
        <w:t xml:space="preserve">11.  </w:t>
      </w:r>
      <w:r>
        <w:rPr>
          <w:sz w:val="20"/>
        </w:rPr>
        <w:t>Intelligent Systems for Environmental Sustainability</w:t>
      </w:r>
    </w:p>
    <w:p>
      <w:pPr>
        <w:spacing w:after="40"/>
        <w:ind w:left="360"/>
      </w:pPr>
      <w:r>
        <w:rPr>
          <w:b/>
          <w:color w:val="003BCE"/>
          <w:sz w:val="20"/>
        </w:rPr>
        <w:t xml:space="preserve">12.  </w:t>
      </w:r>
      <w:r>
        <w:rPr>
          <w:sz w:val="20"/>
        </w:rPr>
        <w:t>Computing in Agriculture and Food Technologies</w:t>
      </w:r>
    </w:p>
    <w:p>
      <w:pPr>
        <w:spacing w:after="40"/>
        <w:ind w:left="360"/>
      </w:pPr>
      <w:r>
        <w:rPr>
          <w:b/>
          <w:color w:val="003BCE"/>
          <w:sz w:val="20"/>
        </w:rPr>
        <w:t xml:space="preserve">13.  </w:t>
      </w:r>
      <w:r>
        <w:rPr>
          <w:sz w:val="20"/>
        </w:rPr>
        <w:t>Emerging Technologies for Industry and Academia</w:t>
      </w:r>
    </w:p>
    <w:p>
      <w:pPr>
        <w:spacing w:after="40"/>
        <w:ind w:left="360"/>
      </w:pPr>
      <w:r>
        <w:rPr>
          <w:b/>
          <w:color w:val="003BCE"/>
          <w:sz w:val="20"/>
        </w:rPr>
        <w:t xml:space="preserve">14.  </w:t>
      </w:r>
      <w:r>
        <w:rPr>
          <w:sz w:val="20"/>
        </w:rPr>
        <w:t>Technology Policy, Ethics, and Governance</w:t>
      </w:r>
    </w:p>
    <w:p>
      <w:pPr>
        <w:spacing w:after="40"/>
        <w:ind w:left="360"/>
      </w:pPr>
      <w:r>
        <w:rPr>
          <w:b/>
          <w:color w:val="003BCE"/>
          <w:sz w:val="20"/>
        </w:rPr>
        <w:t xml:space="preserve">15.  </w:t>
      </w:r>
      <w:r>
        <w:rPr>
          <w:sz w:val="20"/>
        </w:rPr>
        <w:t>Future Trends in Computing and Interdisciplinary Research</w:t>
      </w:r>
    </w:p>
    <w:p>
      <w:r>
        <w:br w:type="page"/>
      </w:r>
    </w:p>
    <w:p>
      <w:pPr>
        <w:spacing w:before="0" w:after="40"/>
      </w:pPr>
      <w:r>
        <w:rPr>
          <w:b/>
          <w:i w:val="0"/>
          <w:color w:val="003BCE"/>
          <w:sz w:val="16"/>
        </w:rPr>
        <w:t>3. CALL FOR PAPERS</w:t>
      </w:r>
    </w:p>
    <w:p>
      <w:pPr>
        <w:spacing w:before="0" w:after="200"/>
      </w:pPr>
      <w:r>
        <w:rPr>
          <w:b/>
          <w:i w:val="0"/>
          <w:color w:val="0A0A0A"/>
          <w:sz w:val="40"/>
        </w:rPr>
        <w:t>3. Call for Papers</w:t>
      </w:r>
    </w:p>
    <w:p>
      <w:pPr>
        <w:spacing w:before="0" w:after="40"/>
      </w:pPr>
      <w:r>
        <w:rPr>
          <w:b/>
          <w:i w:val="0"/>
          <w:color w:val="003BCE"/>
          <w:sz w:val="16"/>
        </w:rPr>
        <w:t>FULL PAPER SUBMISSION DEADLINE</w:t>
      </w:r>
    </w:p>
    <w:p>
      <w:pPr>
        <w:spacing w:before="0" w:after="40"/>
      </w:pPr>
      <w:r>
        <w:rPr>
          <w:b/>
          <w:i w:val="0"/>
          <w:color w:val="0A0A0A"/>
          <w:sz w:val="44"/>
        </w:rPr>
        <w:t>15 April 2027</w:t>
      </w:r>
    </w:p>
    <w:p>
      <w:pPr>
        <w:spacing w:before="0" w:after="240"/>
      </w:pPr>
      <w:r>
        <w:rPr>
          <w:b w:val="0"/>
          <w:i w:val="0"/>
          <w:color w:val="616161"/>
          <w:sz w:val="19"/>
        </w:rPr>
        <w:t>23:59 Anywhere on Earth · 8–10 pages, A4, Springer template · Microsoft CMT</w:t>
      </w:r>
    </w:p>
    <w:p>
      <w:pPr>
        <w:spacing w:before="0" w:after="120"/>
      </w:pPr>
      <w:r>
        <w:rPr>
          <w:b w:val="0"/>
          <w:i w:val="0"/>
          <w:sz w:val="21"/>
        </w:rPr>
        <w:t>Home / Call for papers</w:t>
      </w:r>
    </w:p>
    <w:p>
      <w:pPr>
        <w:spacing w:before="0" w:after="120"/>
      </w:pPr>
      <w:r>
        <w:rPr>
          <w:b w:val="0"/>
          <w:i w:val="0"/>
          <w:sz w:val="21"/>
        </w:rPr>
        <w:t>Original, unpublished research is invited across six technical tracks. Full papers of 8–10 pages are due 15 April 2027.</w:t>
      </w:r>
    </w:p>
    <w:p>
      <w:pPr>
        <w:spacing w:before="280" w:after="100"/>
      </w:pPr>
      <w:r>
        <w:rPr>
          <w:b/>
          <w:i w:val="0"/>
          <w:color w:val="0A0A0A"/>
          <w:sz w:val="27"/>
        </w:rPr>
        <w:t>Invitation to authors</w:t>
      </w:r>
    </w:p>
    <w:p>
      <w:pPr>
        <w:spacing w:before="0" w:after="120"/>
      </w:pPr>
      <w:r>
        <w:rPr>
          <w:b w:val="0"/>
          <w:i w:val="0"/>
          <w:sz w:val="21"/>
        </w:rPr>
        <w:t>ICNGCI 2027 invites original, unpublished research that advances the theory, engineering or application of next-generation computing.</w:t>
      </w:r>
    </w:p>
    <w:p>
      <w:pPr>
        <w:spacing w:before="0" w:after="120"/>
      </w:pPr>
      <w:r>
        <w:rPr>
          <w:b w:val="0"/>
          <w:i w:val="0"/>
          <w:sz w:val="21"/>
        </w:rPr>
        <w:t>ICNGCI 2027 is held at Sharda University, Greater Noida, from 17 to 19 June 2027, serving researchers, developers, educators and practitioners across AI, data science, cybersecurity, networks, cyber-physical systems and interdisciplinary computing.</w:t>
      </w:r>
    </w:p>
    <w:p>
      <w:pPr>
        <w:spacing w:before="0" w:after="120"/>
      </w:pPr>
      <w:r>
        <w:rPr>
          <w:b w:val="0"/>
          <w:i w:val="0"/>
          <w:sz w:val="21"/>
        </w:rPr>
        <w:t>Submissions are invited in all six tracks and their ninety topic areas: theoretical contributions, systems and engineering papers, rigorous empirical studies, reproducible benchmarks, substantial surveys and deployment experience reports. Work connecting computing to healthcare, sustainability, agriculture, mobility, manufacturing, education or public policy is particularly encouraged.</w:t>
      </w:r>
    </w:p>
    <w:p>
      <w:pPr>
        <w:spacing w:before="200" w:after="60"/>
      </w:pPr>
      <w:r>
        <w:rPr>
          <w:b/>
          <w:i w:val="0"/>
          <w:color w:val="0A0A0A"/>
          <w:sz w:val="22"/>
        </w:rPr>
        <w:t>Submission categories</w:t>
      </w:r>
    </w:p>
    <w:p>
      <w:pPr>
        <w:spacing w:before="200" w:after="60"/>
      </w:pPr>
      <w:r>
        <w:rPr>
          <w:b/>
          <w:i w:val="0"/>
          <w:color w:val="0A0A0A"/>
          <w:sz w:val="22"/>
        </w:rPr>
        <w:t>Review process</w:t>
      </w:r>
    </w:p>
    <w:p>
      <w:pPr>
        <w:pStyle w:val="ListBullet"/>
        <w:spacing w:after="60"/>
        <w:ind w:left="360"/>
      </w:pPr>
      <w:r>
        <w:rPr>
          <w:sz w:val="21"/>
        </w:rPr>
        <w:t>Desk check — scope, formatting and text similarity. Papers that fail are returned without review.</w:t>
      </w:r>
    </w:p>
    <w:p>
      <w:pPr>
        <w:pStyle w:val="ListBullet"/>
        <w:spacing w:after="60"/>
        <w:ind w:left="360"/>
      </w:pPr>
      <w:r>
        <w:rPr>
          <w:sz w:val="21"/>
        </w:rPr>
        <w:t>Assignment — at least three Technical Program Committee members with matching expertise and no conflict of interest.</w:t>
      </w:r>
    </w:p>
    <w:p>
      <w:pPr>
        <w:pStyle w:val="ListBullet"/>
        <w:spacing w:after="60"/>
        <w:ind w:left="360"/>
      </w:pPr>
      <w:r>
        <w:rPr>
          <w:sz w:val="21"/>
        </w:rPr>
        <w:t>Double-blind review — scored on originality, technical soundness, evaluation, clarity and relevance, with written comments.</w:t>
      </w:r>
    </w:p>
    <w:p>
      <w:pPr>
        <w:pStyle w:val="ListBullet"/>
        <w:spacing w:after="60"/>
        <w:ind w:left="360"/>
      </w:pPr>
      <w:r>
        <w:rPr>
          <w:sz w:val="21"/>
        </w:rPr>
        <w:t>Meta-review — where reviews diverge, the track chair seeks an additional review before recommending a decision.</w:t>
      </w:r>
    </w:p>
    <w:p>
      <w:pPr>
        <w:pStyle w:val="ListBullet"/>
        <w:spacing w:after="60"/>
        <w:ind w:left="360"/>
      </w:pPr>
      <w:r>
        <w:rPr>
          <w:sz w:val="21"/>
        </w:rPr>
        <w:t>Decision — released with all reviewer comments to the corresponding author on 5 May 2027.</w:t>
      </w:r>
    </w:p>
    <w:p>
      <w:pPr>
        <w:spacing w:before="200" w:after="60"/>
      </w:pPr>
      <w:r>
        <w:rPr>
          <w:b/>
          <w:i w:val="0"/>
          <w:color w:val="0A0A0A"/>
          <w:sz w:val="22"/>
        </w:rPr>
        <w:t>Special sessions and tutorials</w:t>
      </w:r>
    </w:p>
    <w:p>
      <w:pPr>
        <w:spacing w:before="0" w:after="120"/>
      </w:pPr>
      <w:r>
        <w:rPr>
          <w:b w:val="0"/>
          <w:i w:val="0"/>
          <w:sz w:val="21"/>
        </w:rPr>
        <w:t>Proposals for special sessions and for half-day tutorials are due 15 February 2027 . Send a two-page outline — title, scope, organisers' biographies and the papers expected — to papers@icngci2027.sharda.ac.in . Special-session papers pass through the same double-blind review as the main track.</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0A0A0A"/>
          </w:tcPr>
          <w:p>
            <w:r/>
            <w:r>
              <w:rPr>
                <w:b/>
                <w:color w:val="FFFFFF"/>
                <w:sz w:val="18"/>
              </w:rPr>
              <w:t>Category</w:t>
            </w:r>
          </w:p>
        </w:tc>
        <w:tc>
          <w:tcPr>
            <w:tcW w:type="dxa" w:w="2412"/>
            <w:shd w:fill="0A0A0A"/>
          </w:tcPr>
          <w:p>
            <w:r/>
            <w:r>
              <w:rPr>
                <w:b/>
                <w:color w:val="FFFFFF"/>
                <w:sz w:val="18"/>
              </w:rPr>
              <w:t>Length</w:t>
            </w:r>
          </w:p>
        </w:tc>
        <w:tc>
          <w:tcPr>
            <w:tcW w:type="dxa" w:w="2412"/>
            <w:shd w:fill="0A0A0A"/>
          </w:tcPr>
          <w:p>
            <w:r/>
            <w:r>
              <w:rPr>
                <w:b/>
                <w:color w:val="FFFFFF"/>
                <w:sz w:val="18"/>
              </w:rPr>
              <w:t>Review</w:t>
            </w:r>
          </w:p>
        </w:tc>
        <w:tc>
          <w:tcPr>
            <w:tcW w:type="dxa" w:w="2412"/>
            <w:shd w:fill="0A0A0A"/>
          </w:tcPr>
          <w:p>
            <w:r/>
            <w:r>
              <w:rPr>
                <w:b/>
                <w:color w:val="FFFFFF"/>
                <w:sz w:val="18"/>
              </w:rPr>
              <w:t>Proceedings</w:t>
            </w:r>
          </w:p>
        </w:tc>
      </w:tr>
      <w:tr>
        <w:tc>
          <w:tcPr>
            <w:tcW w:type="dxa" w:w="2412"/>
          </w:tcPr>
          <w:p>
            <w:r/>
            <w:r>
              <w:rPr>
                <w:sz w:val="18"/>
              </w:rPr>
              <w:t>Full paper</w:t>
            </w:r>
          </w:p>
        </w:tc>
        <w:tc>
          <w:tcPr>
            <w:tcW w:type="dxa" w:w="2412"/>
          </w:tcPr>
          <w:p>
            <w:r/>
            <w:r>
              <w:rPr>
                <w:sz w:val="18"/>
              </w:rPr>
              <w:t>8–10 pages</w:t>
            </w:r>
          </w:p>
        </w:tc>
        <w:tc>
          <w:tcPr>
            <w:tcW w:type="dxa" w:w="2412"/>
          </w:tcPr>
          <w:p>
            <w:r/>
            <w:r>
              <w:rPr>
                <w:sz w:val="18"/>
              </w:rPr>
              <w:t>Double-blind, ≥ 3 reviewers</w:t>
            </w:r>
          </w:p>
        </w:tc>
        <w:tc>
          <w:tcPr>
            <w:tcW w:type="dxa" w:w="2412"/>
          </w:tcPr>
          <w:p>
            <w:r/>
            <w:r>
              <w:rPr>
                <w:sz w:val="18"/>
              </w:rPr>
              <w:t>Yes</w:t>
            </w:r>
          </w:p>
        </w:tc>
      </w:tr>
      <w:tr>
        <w:tc>
          <w:tcPr>
            <w:tcW w:type="dxa" w:w="2412"/>
          </w:tcPr>
          <w:p>
            <w:r/>
            <w:r>
              <w:rPr>
                <w:sz w:val="18"/>
              </w:rPr>
              <w:t>Special session paper</w:t>
            </w:r>
          </w:p>
        </w:tc>
        <w:tc>
          <w:tcPr>
            <w:tcW w:type="dxa" w:w="2412"/>
          </w:tcPr>
          <w:p>
            <w:r/>
            <w:r>
              <w:rPr>
                <w:sz w:val="18"/>
              </w:rPr>
              <w:t>8–10 pages</w:t>
            </w:r>
          </w:p>
        </w:tc>
        <w:tc>
          <w:tcPr>
            <w:tcW w:type="dxa" w:w="2412"/>
          </w:tcPr>
          <w:p>
            <w:r/>
            <w:r>
              <w:rPr>
                <w:sz w:val="18"/>
              </w:rPr>
              <w:t>Double-blind, ≥ 3 reviewers</w:t>
            </w:r>
          </w:p>
        </w:tc>
        <w:tc>
          <w:tcPr>
            <w:tcW w:type="dxa" w:w="2412"/>
          </w:tcPr>
          <w:p>
            <w:r/>
            <w:r>
              <w:rPr>
                <w:sz w:val="18"/>
              </w:rPr>
              <w:t>Yes</w:t>
            </w:r>
          </w:p>
        </w:tc>
      </w:tr>
      <w:tr>
        <w:tc>
          <w:tcPr>
            <w:tcW w:type="dxa" w:w="2412"/>
          </w:tcPr>
          <w:p>
            <w:r/>
            <w:r>
              <w:rPr>
                <w:sz w:val="18"/>
              </w:rPr>
              <w:t>Doctoral symposium</w:t>
            </w:r>
          </w:p>
        </w:tc>
        <w:tc>
          <w:tcPr>
            <w:tcW w:type="dxa" w:w="2412"/>
          </w:tcPr>
          <w:p>
            <w:r/>
            <w:r>
              <w:rPr>
                <w:sz w:val="18"/>
              </w:rPr>
              <w:t>4–6 pages</w:t>
            </w:r>
          </w:p>
        </w:tc>
        <w:tc>
          <w:tcPr>
            <w:tcW w:type="dxa" w:w="2412"/>
          </w:tcPr>
          <w:p>
            <w:r/>
            <w:r>
              <w:rPr>
                <w:sz w:val="18"/>
              </w:rPr>
              <w:t>Single-blind, mentor panel</w:t>
            </w:r>
          </w:p>
        </w:tc>
        <w:tc>
          <w:tcPr>
            <w:tcW w:type="dxa" w:w="2412"/>
          </w:tcPr>
          <w:p>
            <w:r/>
            <w:r>
              <w:rPr>
                <w:sz w:val="18"/>
              </w:rPr>
              <w:t>Presented only</w:t>
            </w:r>
          </w:p>
        </w:tc>
      </w:tr>
      <w:tr>
        <w:tc>
          <w:tcPr>
            <w:tcW w:type="dxa" w:w="2412"/>
          </w:tcPr>
          <w:p>
            <w:r/>
            <w:r>
              <w:rPr>
                <w:sz w:val="18"/>
              </w:rPr>
              <w:t>Poster / demonstration</w:t>
            </w:r>
          </w:p>
        </w:tc>
        <w:tc>
          <w:tcPr>
            <w:tcW w:type="dxa" w:w="2412"/>
          </w:tcPr>
          <w:p>
            <w:r/>
            <w:r>
              <w:rPr>
                <w:sz w:val="18"/>
              </w:rPr>
              <w:t>2–4 pages</w:t>
            </w:r>
          </w:p>
        </w:tc>
        <w:tc>
          <w:tcPr>
            <w:tcW w:type="dxa" w:w="2412"/>
          </w:tcPr>
          <w:p>
            <w:r/>
            <w:r>
              <w:rPr>
                <w:sz w:val="18"/>
              </w:rPr>
              <w:t>Light review by track chairs</w:t>
            </w:r>
          </w:p>
        </w:tc>
        <w:tc>
          <w:tcPr>
            <w:tcW w:type="dxa" w:w="2412"/>
          </w:tcPr>
          <w:p>
            <w:r/>
            <w:r>
              <w:rPr>
                <w:sz w:val="18"/>
              </w:rPr>
              <w:t>Presented only</w:t>
            </w:r>
          </w:p>
        </w:tc>
      </w:tr>
      <w:tr>
        <w:tc>
          <w:tcPr>
            <w:tcW w:type="dxa" w:w="2412"/>
          </w:tcPr>
          <w:p>
            <w:r/>
            <w:r>
              <w:rPr>
                <w:sz w:val="18"/>
              </w:rPr>
              <w:t>Tutorial proposal</w:t>
            </w:r>
          </w:p>
        </w:tc>
        <w:tc>
          <w:tcPr>
            <w:tcW w:type="dxa" w:w="2412"/>
          </w:tcPr>
          <w:p>
            <w:r/>
            <w:r>
              <w:rPr>
                <w:sz w:val="18"/>
              </w:rPr>
              <w:t>2 pages</w:t>
            </w:r>
          </w:p>
        </w:tc>
        <w:tc>
          <w:tcPr>
            <w:tcW w:type="dxa" w:w="2412"/>
          </w:tcPr>
          <w:p>
            <w:r/>
            <w:r>
              <w:rPr>
                <w:sz w:val="18"/>
              </w:rPr>
              <w:t>Programme committee</w:t>
            </w:r>
          </w:p>
        </w:tc>
        <w:tc>
          <w:tcPr>
            <w:tcW w:type="dxa" w:w="2412"/>
          </w:tcPr>
          <w:p>
            <w:r/>
            <w:r>
              <w:rPr>
                <w:sz w:val="18"/>
              </w:rPr>
              <w:t>Abstract in programme</w:t>
            </w:r>
          </w:p>
        </w:tc>
      </w:tr>
      <w:tr>
        <w:tc>
          <w:tcPr>
            <w:tcW w:type="dxa" w:w="2412"/>
          </w:tcPr>
          <w:p>
            <w:r/>
            <w:r>
              <w:rPr>
                <w:sz w:val="18"/>
              </w:rPr>
              <w:t>Page counts include figures, tables and references. Abstracts, extended abstracts and papers under four pages are not forwarded for publication in the indexed proceedings.</w:t>
            </w:r>
          </w:p>
        </w:tc>
        <w:tc>
          <w:tcPr>
            <w:tcW w:type="dxa" w:w="2412"/>
          </w:tcPr>
          <w:p/>
        </w:tc>
        <w:tc>
          <w:tcPr>
            <w:tcW w:type="dxa" w:w="2412"/>
          </w:tcPr>
          <w:p/>
        </w:tc>
        <w:tc>
          <w:tcPr>
            <w:tcW w:type="dxa" w:w="2412"/>
          </w:tcPr>
          <w:p/>
        </w:tc>
      </w:tr>
    </w:tbl>
    <w:p>
      <w:pPr>
        <w:spacing w:after="80"/>
      </w:pPr>
    </w:p>
    <w:p>
      <w:r>
        <w:br w:type="page"/>
      </w:r>
    </w:p>
    <w:p>
      <w:pPr>
        <w:spacing w:before="0" w:after="40"/>
      </w:pPr>
      <w:r>
        <w:rPr>
          <w:b/>
          <w:i w:val="0"/>
          <w:color w:val="003BCE"/>
          <w:sz w:val="16"/>
        </w:rPr>
        <w:t>4. IMPORTANT DATES</w:t>
      </w:r>
    </w:p>
    <w:p>
      <w:pPr>
        <w:spacing w:before="0" w:after="200"/>
      </w:pPr>
      <w:r>
        <w:rPr>
          <w:b/>
          <w:i w:val="0"/>
          <w:color w:val="0A0A0A"/>
          <w:sz w:val="40"/>
        </w:rPr>
        <w:t>4. Important Dates</w:t>
      </w:r>
    </w:p>
    <w:tbl>
      <w:tblPr>
        <w:tblStyle w:val="TableGrid"/>
        <w:tblW w:type="auto" w:w="0"/>
        <w:tblLook w:firstColumn="1" w:firstRow="1" w:lastColumn="0" w:lastRow="0" w:noHBand="0" w:noVBand="1" w:val="04A0"/>
      </w:tblPr>
      <w:tblGrid>
        <w:gridCol w:w="4824"/>
        <w:gridCol w:w="4824"/>
      </w:tblGrid>
      <w:tr>
        <w:tc>
          <w:tcPr>
            <w:tcW w:type="dxa" w:w="6192"/>
            <w:shd w:fill="0A0A0A"/>
          </w:tcPr>
          <w:p>
            <w:r/>
            <w:r>
              <w:rPr>
                <w:b/>
                <w:color w:val="FFFFFF"/>
                <w:sz w:val="18"/>
              </w:rPr>
              <w:t>Milestone</w:t>
            </w:r>
          </w:p>
        </w:tc>
        <w:tc>
          <w:tcPr>
            <w:tcW w:type="dxa" w:w="3312"/>
            <w:shd w:fill="0A0A0A"/>
          </w:tcPr>
          <w:p>
            <w:r/>
            <w:r>
              <w:rPr>
                <w:b/>
                <w:color w:val="FFFFFF"/>
                <w:sz w:val="18"/>
              </w:rPr>
              <w:t>Date</w:t>
            </w:r>
          </w:p>
        </w:tc>
      </w:tr>
      <w:tr>
        <w:tc>
          <w:tcPr>
            <w:tcW w:type="dxa" w:w="6192"/>
          </w:tcPr>
          <w:p>
            <w:r/>
            <w:r>
              <w:rPr>
                <w:sz w:val="18"/>
              </w:rPr>
              <w:t>Submission portal opens</w:t>
            </w:r>
          </w:p>
        </w:tc>
        <w:tc>
          <w:tcPr>
            <w:tcW w:type="dxa" w:w="3312"/>
          </w:tcPr>
          <w:p>
            <w:r/>
            <w:r>
              <w:rPr>
                <w:sz w:val="18"/>
              </w:rPr>
              <w:t>1 December 2026</w:t>
            </w:r>
          </w:p>
        </w:tc>
      </w:tr>
      <w:tr>
        <w:tc>
          <w:tcPr>
            <w:tcW w:type="dxa" w:w="6192"/>
          </w:tcPr>
          <w:p>
            <w:r/>
            <w:r>
              <w:rPr>
                <w:sz w:val="18"/>
              </w:rPr>
              <w:t>Special session &amp; tutorial proposals due</w:t>
            </w:r>
          </w:p>
        </w:tc>
        <w:tc>
          <w:tcPr>
            <w:tcW w:type="dxa" w:w="3312"/>
          </w:tcPr>
          <w:p>
            <w:r/>
            <w:r>
              <w:rPr>
                <w:sz w:val="18"/>
              </w:rPr>
              <w:t>15 February 2027</w:t>
            </w:r>
          </w:p>
        </w:tc>
      </w:tr>
      <w:tr>
        <w:tc>
          <w:tcPr>
            <w:tcW w:type="dxa" w:w="6192"/>
          </w:tcPr>
          <w:p>
            <w:r/>
            <w:r>
              <w:rPr>
                <w:sz w:val="18"/>
              </w:rPr>
              <w:t>Full paper submission deadline</w:t>
            </w:r>
          </w:p>
        </w:tc>
        <w:tc>
          <w:tcPr>
            <w:tcW w:type="dxa" w:w="3312"/>
          </w:tcPr>
          <w:p>
            <w:r/>
            <w:r>
              <w:rPr>
                <w:sz w:val="18"/>
              </w:rPr>
              <w:t>15 April 2027</w:t>
            </w:r>
          </w:p>
        </w:tc>
      </w:tr>
      <w:tr>
        <w:tc>
          <w:tcPr>
            <w:tcW w:type="dxa" w:w="6192"/>
          </w:tcPr>
          <w:p>
            <w:r/>
            <w:r>
              <w:rPr>
                <w:sz w:val="18"/>
              </w:rPr>
              <w:t>Notification of acceptance</w:t>
            </w:r>
          </w:p>
        </w:tc>
        <w:tc>
          <w:tcPr>
            <w:tcW w:type="dxa" w:w="3312"/>
          </w:tcPr>
          <w:p>
            <w:r/>
            <w:r>
              <w:rPr>
                <w:sz w:val="18"/>
              </w:rPr>
              <w:t>5 May 2027</w:t>
            </w:r>
          </w:p>
        </w:tc>
      </w:tr>
      <w:tr>
        <w:tc>
          <w:tcPr>
            <w:tcW w:type="dxa" w:w="6192"/>
          </w:tcPr>
          <w:p>
            <w:r/>
            <w:r>
              <w:rPr>
                <w:sz w:val="18"/>
              </w:rPr>
              <w:t>Early-bird registration deadline</w:t>
            </w:r>
          </w:p>
        </w:tc>
        <w:tc>
          <w:tcPr>
            <w:tcW w:type="dxa" w:w="3312"/>
          </w:tcPr>
          <w:p>
            <w:r/>
            <w:r>
              <w:rPr>
                <w:sz w:val="18"/>
              </w:rPr>
              <w:t>20 May 2027</w:t>
            </w:r>
          </w:p>
        </w:tc>
      </w:tr>
      <w:tr>
        <w:tc>
          <w:tcPr>
            <w:tcW w:type="dxa" w:w="6192"/>
          </w:tcPr>
          <w:p>
            <w:r/>
            <w:r>
              <w:rPr>
                <w:sz w:val="18"/>
              </w:rPr>
              <w:t>Camera-ready paper &amp; signed copyright form</w:t>
            </w:r>
          </w:p>
        </w:tc>
        <w:tc>
          <w:tcPr>
            <w:tcW w:type="dxa" w:w="3312"/>
          </w:tcPr>
          <w:p>
            <w:r/>
            <w:r>
              <w:rPr>
                <w:sz w:val="18"/>
              </w:rPr>
              <w:t>1 June 2027</w:t>
            </w:r>
          </w:p>
        </w:tc>
      </w:tr>
      <w:tr>
        <w:tc>
          <w:tcPr>
            <w:tcW w:type="dxa" w:w="6192"/>
          </w:tcPr>
          <w:p>
            <w:r/>
            <w:r>
              <w:rPr>
                <w:sz w:val="18"/>
              </w:rPr>
              <w:t>Final registration deadline</w:t>
            </w:r>
          </w:p>
        </w:tc>
        <w:tc>
          <w:tcPr>
            <w:tcW w:type="dxa" w:w="3312"/>
          </w:tcPr>
          <w:p>
            <w:r/>
            <w:r>
              <w:rPr>
                <w:sz w:val="18"/>
              </w:rPr>
              <w:t>1 June 2027</w:t>
            </w:r>
          </w:p>
        </w:tc>
      </w:tr>
      <w:tr>
        <w:tc>
          <w:tcPr>
            <w:tcW w:type="dxa" w:w="6192"/>
          </w:tcPr>
          <w:p>
            <w:r/>
            <w:r>
              <w:rPr>
                <w:sz w:val="18"/>
              </w:rPr>
              <w:t>Doctoral symposium &amp; poster submissions due</w:t>
            </w:r>
          </w:p>
        </w:tc>
        <w:tc>
          <w:tcPr>
            <w:tcW w:type="dxa" w:w="3312"/>
          </w:tcPr>
          <w:p>
            <w:r/>
            <w:r>
              <w:rPr>
                <w:sz w:val="18"/>
              </w:rPr>
              <w:t>5 June 2027</w:t>
            </w:r>
          </w:p>
        </w:tc>
      </w:tr>
      <w:tr>
        <w:tc>
          <w:tcPr>
            <w:tcW w:type="dxa" w:w="6192"/>
          </w:tcPr>
          <w:p>
            <w:r/>
            <w:r>
              <w:rPr>
                <w:sz w:val="18"/>
              </w:rPr>
              <w:t>Presentation slides &amp; pre-recorded video due</w:t>
            </w:r>
          </w:p>
        </w:tc>
        <w:tc>
          <w:tcPr>
            <w:tcW w:type="dxa" w:w="3312"/>
          </w:tcPr>
          <w:p>
            <w:r/>
            <w:r>
              <w:rPr>
                <w:sz w:val="18"/>
              </w:rPr>
              <w:t>10 June 2027</w:t>
            </w:r>
          </w:p>
        </w:tc>
      </w:tr>
      <w:tr>
        <w:tc>
          <w:tcPr>
            <w:tcW w:type="dxa" w:w="6192"/>
          </w:tcPr>
          <w:p>
            <w:r/>
            <w:r>
              <w:rPr>
                <w:sz w:val="18"/>
              </w:rPr>
              <w:t>Detailed programme published</w:t>
            </w:r>
          </w:p>
        </w:tc>
        <w:tc>
          <w:tcPr>
            <w:tcW w:type="dxa" w:w="3312"/>
          </w:tcPr>
          <w:p>
            <w:r/>
            <w:r>
              <w:rPr>
                <w:sz w:val="18"/>
              </w:rPr>
              <w:t>12 June 2027</w:t>
            </w:r>
          </w:p>
        </w:tc>
      </w:tr>
      <w:tr>
        <w:tc>
          <w:tcPr>
            <w:tcW w:type="dxa" w:w="6192"/>
          </w:tcPr>
          <w:p>
            <w:r/>
            <w:r>
              <w:rPr>
                <w:sz w:val="18"/>
              </w:rPr>
              <w:t>Pre-conference tutorials</w:t>
            </w:r>
          </w:p>
        </w:tc>
        <w:tc>
          <w:tcPr>
            <w:tcW w:type="dxa" w:w="3312"/>
          </w:tcPr>
          <w:p>
            <w:r/>
            <w:r>
              <w:rPr>
                <w:sz w:val="18"/>
              </w:rPr>
              <w:t>16 June 2027</w:t>
            </w:r>
          </w:p>
        </w:tc>
      </w:tr>
      <w:tr>
        <w:tc>
          <w:tcPr>
            <w:tcW w:type="dxa" w:w="6192"/>
          </w:tcPr>
          <w:p>
            <w:r/>
            <w:r>
              <w:rPr>
                <w:sz w:val="18"/>
              </w:rPr>
              <w:t>ICNGCI 2027 conference</w:t>
            </w:r>
          </w:p>
        </w:tc>
        <w:tc>
          <w:tcPr>
            <w:tcW w:type="dxa" w:w="3312"/>
          </w:tcPr>
          <w:p>
            <w:r/>
            <w:r>
              <w:rPr>
                <w:sz w:val="18"/>
              </w:rPr>
              <w:t>17–19 June 2027</w:t>
            </w:r>
          </w:p>
        </w:tc>
      </w:tr>
    </w:tbl>
    <w:p>
      <w:pPr>
        <w:spacing w:after="80"/>
      </w:pPr>
    </w:p>
    <w:p>
      <w:pPr>
        <w:spacing w:before="80" w:after="120"/>
      </w:pPr>
      <w:r>
        <w:rPr>
          <w:b w:val="0"/>
          <w:i w:val="0"/>
          <w:color w:val="616161"/>
          <w:sz w:val="19"/>
        </w:rPr>
        <w:t>All deadlines close at 23:59 Anywhere on Earth (AoE). Any extension is announced on the conference website and by email to registered authors.</w:t>
      </w:r>
    </w:p>
    <w:p>
      <w:pPr>
        <w:spacing w:before="200" w:after="60"/>
      </w:pPr>
      <w:r>
        <w:rPr>
          <w:b/>
          <w:i w:val="0"/>
          <w:color w:val="0A0A0A"/>
          <w:sz w:val="22"/>
        </w:rPr>
        <w:t>What each deadline requires</w:t>
      </w:r>
    </w:p>
    <w:tbl>
      <w:tblPr>
        <w:tblStyle w:val="TableGrid"/>
        <w:tblW w:type="auto" w:w="0"/>
        <w:tblLook w:firstColumn="1" w:firstRow="1" w:lastColumn="0" w:lastRow="0" w:noHBand="0" w:noVBand="1" w:val="04A0"/>
      </w:tblPr>
      <w:tblGrid>
        <w:gridCol w:w="3216"/>
        <w:gridCol w:w="3216"/>
        <w:gridCol w:w="3216"/>
      </w:tblGrid>
      <w:tr>
        <w:tc>
          <w:tcPr>
            <w:tcW w:type="dxa" w:w="2160"/>
            <w:shd w:fill="0A0A0A"/>
          </w:tcPr>
          <w:p>
            <w:r/>
            <w:r>
              <w:rPr>
                <w:b/>
                <w:color w:val="FFFFFF"/>
                <w:sz w:val="18"/>
              </w:rPr>
              <w:t>Deadline</w:t>
            </w:r>
          </w:p>
        </w:tc>
        <w:tc>
          <w:tcPr>
            <w:tcW w:type="dxa" w:w="4896"/>
            <w:shd w:fill="0A0A0A"/>
          </w:tcPr>
          <w:p>
            <w:r/>
            <w:r>
              <w:rPr>
                <w:b/>
                <w:color w:val="FFFFFF"/>
                <w:sz w:val="18"/>
              </w:rPr>
              <w:t>What you must have ready</w:t>
            </w:r>
          </w:p>
        </w:tc>
        <w:tc>
          <w:tcPr>
            <w:tcW w:type="dxa" w:w="2448"/>
            <w:shd w:fill="0A0A0A"/>
          </w:tcPr>
          <w:p>
            <w:r/>
            <w:r>
              <w:rPr>
                <w:b/>
                <w:color w:val="FFFFFF"/>
                <w:sz w:val="18"/>
              </w:rPr>
              <w:t>Where it goes</w:t>
            </w:r>
          </w:p>
        </w:tc>
      </w:tr>
      <w:tr>
        <w:tc>
          <w:tcPr>
            <w:tcW w:type="dxa" w:w="2160"/>
          </w:tcPr>
          <w:p>
            <w:r/>
            <w:r>
              <w:rPr>
                <w:sz w:val="18"/>
              </w:rPr>
              <w:t>15 April 2027 Full paper</w:t>
            </w:r>
          </w:p>
        </w:tc>
        <w:tc>
          <w:tcPr>
            <w:tcW w:type="dxa" w:w="4896"/>
          </w:tcPr>
          <w:p>
            <w:r/>
            <w:r>
              <w:rPr>
                <w:sz w:val="18"/>
              </w:rPr>
              <w:t>Anonymised PDF of 8–10 pages in the Springer template, with all figures at 600 dpi and complete references.</w:t>
            </w:r>
          </w:p>
        </w:tc>
        <w:tc>
          <w:tcPr>
            <w:tcW w:type="dxa" w:w="2448"/>
          </w:tcPr>
          <w:p>
            <w:r/>
            <w:r>
              <w:rPr>
                <w:sz w:val="18"/>
              </w:rPr>
              <w:t>Microsoft CMT</w:t>
            </w:r>
          </w:p>
        </w:tc>
      </w:tr>
      <w:tr>
        <w:tc>
          <w:tcPr>
            <w:tcW w:type="dxa" w:w="2160"/>
          </w:tcPr>
          <w:p>
            <w:r/>
            <w:r>
              <w:rPr>
                <w:sz w:val="18"/>
              </w:rPr>
              <w:t>5 May 2027 Notification</w:t>
            </w:r>
          </w:p>
        </w:tc>
        <w:tc>
          <w:tcPr>
            <w:tcW w:type="dxa" w:w="4896"/>
          </w:tcPr>
          <w:p>
            <w:r/>
            <w:r>
              <w:rPr>
                <w:sz w:val="18"/>
              </w:rPr>
              <w:t>Nothing from you — decisions and reviewer comments are emailed to the corresponding author.</w:t>
            </w:r>
          </w:p>
        </w:tc>
        <w:tc>
          <w:tcPr>
            <w:tcW w:type="dxa" w:w="2448"/>
          </w:tcPr>
          <w:p>
            <w:r/>
            <w:r>
              <w:rPr>
                <w:sz w:val="18"/>
              </w:rPr>
              <w:t>Email</w:t>
            </w:r>
          </w:p>
        </w:tc>
      </w:tr>
      <w:tr>
        <w:tc>
          <w:tcPr>
            <w:tcW w:type="dxa" w:w="2160"/>
          </w:tcPr>
          <w:p>
            <w:r/>
            <w:r>
              <w:rPr>
                <w:sz w:val="18"/>
              </w:rPr>
              <w:t>20 May 2027 Early-bird registration</w:t>
            </w:r>
          </w:p>
        </w:tc>
        <w:tc>
          <w:tcPr>
            <w:tcW w:type="dxa" w:w="4896"/>
          </w:tcPr>
          <w:p>
            <w:r/>
            <w:r>
              <w:rPr>
                <w:sz w:val="18"/>
              </w:rPr>
              <w:t>Payment made and the registration form submitted with the transaction reference and the paper ID.</w:t>
            </w:r>
          </w:p>
        </w:tc>
        <w:tc>
          <w:tcPr>
            <w:tcW w:type="dxa" w:w="2448"/>
          </w:tcPr>
          <w:p>
            <w:r/>
            <w:r>
              <w:rPr>
                <w:sz w:val="18"/>
              </w:rPr>
              <w:t>Registration form</w:t>
            </w:r>
          </w:p>
        </w:tc>
      </w:tr>
      <w:tr>
        <w:tc>
          <w:tcPr>
            <w:tcW w:type="dxa" w:w="2160"/>
          </w:tcPr>
          <w:p>
            <w:r/>
            <w:r>
              <w:rPr>
                <w:sz w:val="18"/>
              </w:rPr>
              <w:t>1 June 2027 Camera-ready</w:t>
            </w:r>
          </w:p>
        </w:tc>
        <w:tc>
          <w:tcPr>
            <w:tcW w:type="dxa" w:w="4896"/>
          </w:tcPr>
          <w:p>
            <w:r/>
            <w:r>
              <w:rPr>
                <w:sz w:val="18"/>
              </w:rPr>
              <w:t>Revised paper addressing reviewer comments, de-anonymised, plus the signed copyright transfer form and source files.</w:t>
            </w:r>
          </w:p>
        </w:tc>
        <w:tc>
          <w:tcPr>
            <w:tcW w:type="dxa" w:w="2448"/>
          </w:tcPr>
          <w:p>
            <w:r/>
            <w:r>
              <w:rPr>
                <w:sz w:val="18"/>
              </w:rPr>
              <w:t>Microsoft CMT</w:t>
            </w:r>
          </w:p>
        </w:tc>
      </w:tr>
      <w:tr>
        <w:tc>
          <w:tcPr>
            <w:tcW w:type="dxa" w:w="2160"/>
          </w:tcPr>
          <w:p>
            <w:r/>
            <w:r>
              <w:rPr>
                <w:sz w:val="18"/>
              </w:rPr>
              <w:t>10 June 2027 Presentation</w:t>
            </w:r>
          </w:p>
        </w:tc>
        <w:tc>
          <w:tcPr>
            <w:tcW w:type="dxa" w:w="4896"/>
          </w:tcPr>
          <w:p>
            <w:r/>
            <w:r>
              <w:rPr>
                <w:sz w:val="18"/>
              </w:rPr>
              <w:t>Slide deck in PDF, and — for online presenters — a 12-minute pre-recorded video as backup.</w:t>
            </w:r>
          </w:p>
        </w:tc>
        <w:tc>
          <w:tcPr>
            <w:tcW w:type="dxa" w:w="2448"/>
          </w:tcPr>
          <w:p>
            <w:r/>
            <w:r>
              <w:rPr>
                <w:sz w:val="18"/>
              </w:rPr>
              <w:t>Upload link emailed to authors</w:t>
            </w:r>
          </w:p>
        </w:tc>
      </w:tr>
    </w:tbl>
    <w:p>
      <w:pPr>
        <w:spacing w:after="80"/>
      </w:pPr>
    </w:p>
    <w:p>
      <w:r>
        <w:br w:type="page"/>
      </w:r>
    </w:p>
    <w:p>
      <w:pPr>
        <w:spacing w:before="0" w:after="40"/>
      </w:pPr>
      <w:r>
        <w:rPr>
          <w:b/>
          <w:i w:val="0"/>
          <w:color w:val="003BCE"/>
          <w:sz w:val="16"/>
        </w:rPr>
        <w:t>5. PAPER SUBMISSION</w:t>
      </w:r>
    </w:p>
    <w:p>
      <w:pPr>
        <w:spacing w:before="0" w:after="200"/>
      </w:pPr>
      <w:r>
        <w:rPr>
          <w:b/>
          <w:i w:val="0"/>
          <w:color w:val="0A0A0A"/>
          <w:sz w:val="40"/>
        </w:rPr>
        <w:t>5. Paper Submission</w:t>
      </w:r>
    </w:p>
    <w:p>
      <w:pPr>
        <w:spacing w:before="0" w:after="120"/>
      </w:pPr>
      <w:r>
        <w:rPr>
          <w:b w:val="0"/>
          <w:i w:val="0"/>
          <w:sz w:val="21"/>
        </w:rPr>
        <w:t>Home / Paper submission</w:t>
      </w:r>
    </w:p>
    <w:p>
      <w:pPr>
        <w:spacing w:before="0" w:after="120"/>
      </w:pPr>
      <w:r>
        <w:rPr>
          <w:b w:val="0"/>
          <w:i w:val="0"/>
          <w:sz w:val="21"/>
        </w:rPr>
        <w:t>Original, unpublished papers of 8–10 pages, submitted through Microsoft CMT.</w:t>
      </w:r>
    </w:p>
    <w:p>
      <w:pPr>
        <w:spacing w:before="280" w:after="100"/>
      </w:pPr>
      <w:r>
        <w:rPr>
          <w:b/>
          <w:i w:val="0"/>
          <w:color w:val="0A0A0A"/>
          <w:sz w:val="27"/>
        </w:rPr>
        <w:t>Paper Submission</w:t>
      </w:r>
    </w:p>
    <w:p>
      <w:pPr>
        <w:spacing w:before="0" w:after="120"/>
      </w:pPr>
      <w:r>
        <w:rPr>
          <w:b w:val="0"/>
          <w:i w:val="0"/>
          <w:sz w:val="21"/>
        </w:rPr>
        <w:t>An International Conference on Next-Generation Computing and Innovations (ICNGCI 2027) will be organized by Sharda University, Greater Noida, U.P., India on 17 th – 19 th June 2027. The aim of the ICNGCI 2027 is to serve researchers, developers, educators working in the area of Computing, Artificial Intelligence, Data Science, Cybersecurity and Communication Technologies to present as well as to exchange the research ideas. ICNGCI 2027 invites authors to submit their original and unpublished work that demonstrates current research in all areas of science technology and sustainable development through Microsoft Conference Management Toolkit https://cmt3.research.microsoft.com/ICNGCI2027/ If you encounter problems in submitting, contact at papers@icngci2027.sharda.ac.in Acceptance of papers will be communicated to authors by email.</w:t>
      </w:r>
    </w:p>
    <w:p>
      <w:pPr>
        <w:spacing w:before="280" w:after="100"/>
      </w:pPr>
      <w:r>
        <w:rPr>
          <w:b/>
          <w:i w:val="0"/>
          <w:color w:val="0A0A0A"/>
          <w:sz w:val="27"/>
        </w:rPr>
        <w:t>Author’s Guidelines</w:t>
      </w:r>
    </w:p>
    <w:p>
      <w:pPr>
        <w:spacing w:before="200" w:after="60"/>
      </w:pPr>
      <w:r>
        <w:rPr>
          <w:b/>
          <w:i w:val="0"/>
          <w:color w:val="0A0A0A"/>
          <w:sz w:val="22"/>
        </w:rPr>
        <w:t>Guidelines</w:t>
      </w:r>
    </w:p>
    <w:p>
      <w:pPr>
        <w:spacing w:before="0" w:after="120"/>
      </w:pPr>
      <w:r>
        <w:rPr>
          <w:b w:val="0"/>
          <w:i w:val="0"/>
          <w:sz w:val="21"/>
        </w:rPr>
        <w:t>At least one author of an accepted paper must register and present his / her paper in conference. Authors are invited to submit original papers of 8–10 pages in A4 size using the Springer template, with one accepted paper covered under standard registration.</w:t>
      </w:r>
    </w:p>
    <w:p>
      <w:pPr>
        <w:spacing w:before="200" w:after="60"/>
      </w:pPr>
      <w:r>
        <w:rPr>
          <w:b/>
          <w:i w:val="0"/>
          <w:color w:val="0A0A0A"/>
          <w:sz w:val="22"/>
        </w:rPr>
        <w:t>Manuscript Preparation</w:t>
      </w:r>
    </w:p>
    <w:p>
      <w:pPr>
        <w:pStyle w:val="ListBullet"/>
        <w:spacing w:after="60"/>
        <w:ind w:left="360"/>
      </w:pPr>
      <w:r>
        <w:rPr>
          <w:sz w:val="21"/>
        </w:rPr>
        <w:t>The manuscript should be prepared in springer format using MS WORD and/or LaTeX template.</w:t>
      </w:r>
    </w:p>
    <w:p>
      <w:pPr>
        <w:pStyle w:val="ListBullet"/>
        <w:spacing w:after="60"/>
        <w:ind w:left="360"/>
      </w:pPr>
      <w:r>
        <w:rPr>
          <w:sz w:val="21"/>
        </w:rPr>
        <w:t>The figures/graphs/plots in the manuscript MUST be of good resolution (600 dpi or more), tables MUST NOT be in pictorial format. Text in figures should not be too small, and preferably of equal size as text of the article.</w:t>
      </w:r>
    </w:p>
    <w:p>
      <w:pPr>
        <w:pStyle w:val="ListBullet"/>
        <w:spacing w:after="60"/>
        <w:ind w:left="360"/>
      </w:pPr>
      <w:r>
        <w:rPr>
          <w:sz w:val="21"/>
        </w:rPr>
        <w:t>Figures, text, or the tables MUST be visible within boundary of the text area of the page and MUST NOT go beyond it.</w:t>
      </w:r>
    </w:p>
    <w:p>
      <w:pPr>
        <w:pStyle w:val="ListBullet"/>
        <w:spacing w:after="60"/>
        <w:ind w:left="360"/>
      </w:pPr>
      <w:r>
        <w:rPr>
          <w:sz w:val="21"/>
        </w:rPr>
        <w:t>Do NOT use any Social/Academic titles (e.g. Mr., Ms., Dr., Prof. etc) preceding the author names. Do NOT mention the position of a person (e.g., research scholar, student, assistant professor, professor etc.) in the affiliation.</w:t>
      </w:r>
    </w:p>
    <w:p>
      <w:pPr>
        <w:pStyle w:val="ListBullet"/>
        <w:spacing w:after="60"/>
        <w:ind w:left="360"/>
      </w:pPr>
      <w:r>
        <w:rPr>
          <w:sz w:val="21"/>
        </w:rPr>
        <w:t>Mention full address, affiliation, and email of ALL authors, specify a corresponding author with the corresponding e-mail ID. [Once an article is accepted, the publisher will send the proofreading of article to this e-mail].</w:t>
      </w:r>
    </w:p>
    <w:p>
      <w:pPr>
        <w:pStyle w:val="ListBullet"/>
        <w:spacing w:after="60"/>
        <w:ind w:left="360"/>
      </w:pPr>
      <w:r>
        <w:rPr>
          <w:sz w:val="21"/>
        </w:rPr>
        <w:t>Articles must be written in spell checked and grammatically correct English.</w:t>
      </w:r>
    </w:p>
    <w:p>
      <w:pPr>
        <w:pStyle w:val="ListBullet"/>
        <w:spacing w:after="60"/>
        <w:ind w:left="360"/>
      </w:pPr>
      <w:r>
        <w:rPr>
          <w:sz w:val="21"/>
        </w:rPr>
        <w:t>All references, figures, and tables should be numbered in sequence starting from 1 and MUST be duly cited / referred within the text.</w:t>
      </w:r>
    </w:p>
    <w:p>
      <w:pPr>
        <w:spacing w:before="200" w:after="60"/>
      </w:pPr>
      <w:r>
        <w:rPr>
          <w:b/>
          <w:i w:val="0"/>
          <w:color w:val="0A0A0A"/>
          <w:sz w:val="22"/>
        </w:rPr>
        <w:t>Policy on Plagiarism</w:t>
      </w:r>
    </w:p>
    <w:p>
      <w:pPr>
        <w:pStyle w:val="ListBullet"/>
        <w:spacing w:after="60"/>
        <w:ind w:left="360"/>
      </w:pPr>
      <w:r>
        <w:rPr>
          <w:sz w:val="21"/>
        </w:rPr>
        <w:t>Authors are requested to kindly refrain from plagiarism in any form. Authors should submit their original and unpublished research work not under consideration for publication elsewhere.</w:t>
      </w:r>
    </w:p>
    <w:p>
      <w:pPr>
        <w:pStyle w:val="ListBullet"/>
        <w:spacing w:after="60"/>
        <w:ind w:left="360"/>
      </w:pPr>
      <w:r>
        <w:rPr>
          <w:sz w:val="21"/>
        </w:rPr>
        <w:t>Papers found to be plagiarized during any stage of review shall be rejected.</w:t>
      </w:r>
    </w:p>
    <w:p>
      <w:pPr>
        <w:pStyle w:val="ListBullet"/>
        <w:spacing w:after="60"/>
        <w:ind w:left="360"/>
      </w:pPr>
      <w:r>
        <w:rPr>
          <w:sz w:val="21"/>
        </w:rPr>
        <w:t>As per copyright transfer agreement, Authors are deemed to be individually and collectively responsible for the content of manuscripts published by them.</w:t>
      </w:r>
    </w:p>
    <w:p>
      <w:pPr>
        <w:pStyle w:val="ListBullet"/>
        <w:spacing w:after="60"/>
        <w:ind w:left="360"/>
      </w:pPr>
      <w:r>
        <w:rPr>
          <w:sz w:val="21"/>
        </w:rPr>
        <w:t>Hence, it is the responsibility of each author to strive for the highest ethical standards with respect to plagiarism.</w:t>
      </w:r>
    </w:p>
    <w:p>
      <w:pPr>
        <w:spacing w:before="280" w:after="100"/>
      </w:pPr>
      <w:r>
        <w:rPr>
          <w:b/>
          <w:i w:val="0"/>
          <w:color w:val="0A0A0A"/>
          <w:sz w:val="27"/>
        </w:rPr>
        <w:t>Submission deadline: 15 April 2027</w:t>
      </w:r>
    </w:p>
    <w:p>
      <w:pPr>
        <w:spacing w:before="0" w:after="120"/>
      </w:pPr>
      <w:r>
        <w:rPr>
          <w:b w:val="0"/>
          <w:i w:val="0"/>
          <w:sz w:val="21"/>
        </w:rPr>
        <w:t>Papers are accepted through Microsoft CMT until 23:59 Anywhere on Earth.</w:t>
      </w:r>
    </w:p>
    <w:p>
      <w:r>
        <w:br w:type="page"/>
      </w:r>
    </w:p>
    <w:p>
      <w:pPr>
        <w:spacing w:before="0" w:after="40"/>
      </w:pPr>
      <w:r>
        <w:rPr>
          <w:b/>
          <w:i w:val="0"/>
          <w:color w:val="003BCE"/>
          <w:sz w:val="16"/>
        </w:rPr>
        <w:t>6. REGISTRATION AND FEES</w:t>
      </w:r>
    </w:p>
    <w:p>
      <w:pPr>
        <w:spacing w:before="0" w:after="200"/>
      </w:pPr>
      <w:r>
        <w:rPr>
          <w:b/>
          <w:i w:val="0"/>
          <w:color w:val="0A0A0A"/>
          <w:sz w:val="40"/>
        </w:rPr>
        <w:t>6. Registration and Fees</w:t>
      </w:r>
    </w:p>
    <w:p>
      <w:pPr>
        <w:spacing w:before="0" w:after="200"/>
      </w:pPr>
      <w:r>
        <w:rPr>
          <w:b w:val="0"/>
          <w:i w:val="0"/>
          <w:sz w:val="21"/>
        </w:rPr>
        <w:t>One registration covers one accepted paper. At least one author of every accepted paper must register and present the work — on-site or online — for the paper to appear in the proceedings.</w:t>
      </w:r>
    </w:p>
    <w:p>
      <w:pPr>
        <w:spacing w:before="200" w:after="60"/>
      </w:pPr>
      <w:r>
        <w:rPr>
          <w:b/>
          <w:i w:val="0"/>
          <w:color w:val="0A0A0A"/>
          <w:sz w:val="22"/>
        </w:rPr>
        <w:t>Indian delegates — fees in INR</w:t>
      </w:r>
    </w:p>
    <w:tbl>
      <w:tblPr>
        <w:tblStyle w:val="TableGrid"/>
        <w:tblW w:type="auto" w:w="0"/>
        <w:tblLook w:firstColumn="1" w:firstRow="1" w:lastColumn="0" w:lastRow="0" w:noHBand="0" w:noVBand="1" w:val="04A0"/>
      </w:tblPr>
      <w:tblGrid>
        <w:gridCol w:w="2412"/>
        <w:gridCol w:w="2412"/>
        <w:gridCol w:w="2412"/>
        <w:gridCol w:w="2412"/>
      </w:tblGrid>
      <w:tr>
        <w:tc>
          <w:tcPr>
            <w:tcW w:type="dxa" w:w="3168"/>
            <w:shd w:fill="0A0A0A"/>
          </w:tcPr>
          <w:p>
            <w:r/>
            <w:r>
              <w:rPr>
                <w:b/>
                <w:color w:val="FFFFFF"/>
                <w:sz w:val="18"/>
              </w:rPr>
              <w:t>Category</w:t>
            </w:r>
          </w:p>
        </w:tc>
        <w:tc>
          <w:tcPr>
            <w:tcW w:type="dxa" w:w="2160"/>
            <w:shd w:fill="0A0A0A"/>
          </w:tcPr>
          <w:p>
            <w:r/>
            <w:r>
              <w:rPr>
                <w:b/>
                <w:color w:val="FFFFFF"/>
                <w:sz w:val="18"/>
              </w:rPr>
              <w:t>Early bird until 20 May 2027</w:t>
            </w:r>
          </w:p>
        </w:tc>
        <w:tc>
          <w:tcPr>
            <w:tcW w:type="dxa" w:w="2160"/>
            <w:shd w:fill="0A0A0A"/>
          </w:tcPr>
          <w:p>
            <w:r/>
            <w:r>
              <w:rPr>
                <w:b/>
                <w:color w:val="FFFFFF"/>
                <w:sz w:val="18"/>
              </w:rPr>
              <w:t>Standard until 1 June 2027</w:t>
            </w:r>
          </w:p>
        </w:tc>
        <w:tc>
          <w:tcPr>
            <w:tcW w:type="dxa" w:w="2016"/>
            <w:shd w:fill="0A0A0A"/>
          </w:tcPr>
          <w:p>
            <w:r/>
            <w:r>
              <w:rPr>
                <w:b/>
                <w:color w:val="FFFFFF"/>
                <w:sz w:val="18"/>
              </w:rPr>
              <w:t>Presents a paper</w:t>
            </w:r>
          </w:p>
        </w:tc>
      </w:tr>
      <w:tr>
        <w:tc>
          <w:tcPr>
            <w:tcW w:type="dxa" w:w="3168"/>
          </w:tcPr>
          <w:p>
            <w:r/>
            <w:r>
              <w:rPr>
                <w:sz w:val="18"/>
              </w:rPr>
              <w:t>Attendee / listener No paper presentation</w:t>
            </w:r>
          </w:p>
        </w:tc>
        <w:tc>
          <w:tcPr>
            <w:tcW w:type="dxa" w:w="2160"/>
          </w:tcPr>
          <w:p>
            <w:r/>
            <w:r>
              <w:rPr>
                <w:sz w:val="18"/>
              </w:rPr>
              <w:t>₹3,000</w:t>
            </w:r>
          </w:p>
        </w:tc>
        <w:tc>
          <w:tcPr>
            <w:tcW w:type="dxa" w:w="2160"/>
          </w:tcPr>
          <w:p>
            <w:r/>
            <w:r>
              <w:rPr>
                <w:sz w:val="18"/>
              </w:rPr>
              <w:t>₹3,500</w:t>
            </w:r>
          </w:p>
        </w:tc>
        <w:tc>
          <w:tcPr>
            <w:tcW w:type="dxa" w:w="2016"/>
          </w:tcPr>
          <w:p>
            <w:r/>
            <w:r>
              <w:rPr>
                <w:sz w:val="18"/>
              </w:rPr>
              <w:t>No</w:t>
            </w:r>
          </w:p>
        </w:tc>
      </w:tr>
      <w:tr>
        <w:tc>
          <w:tcPr>
            <w:tcW w:type="dxa" w:w="3168"/>
          </w:tcPr>
          <w:p>
            <w:r/>
            <w:r>
              <w:rPr>
                <w:sz w:val="18"/>
              </w:rPr>
              <w:t>Research scholar / student Valid institutional ID required</w:t>
            </w:r>
          </w:p>
        </w:tc>
        <w:tc>
          <w:tcPr>
            <w:tcW w:type="dxa" w:w="2160"/>
          </w:tcPr>
          <w:p>
            <w:r/>
            <w:r>
              <w:rPr>
                <w:sz w:val="18"/>
              </w:rPr>
              <w:t>₹6,500</w:t>
            </w:r>
          </w:p>
        </w:tc>
        <w:tc>
          <w:tcPr>
            <w:tcW w:type="dxa" w:w="2160"/>
          </w:tcPr>
          <w:p>
            <w:r/>
            <w:r>
              <w:rPr>
                <w:sz w:val="18"/>
              </w:rPr>
              <w:t>₹7,500</w:t>
            </w:r>
          </w:p>
        </w:tc>
        <w:tc>
          <w:tcPr>
            <w:tcW w:type="dxa" w:w="2016"/>
          </w:tcPr>
          <w:p>
            <w:r/>
            <w:r>
              <w:rPr>
                <w:sz w:val="18"/>
              </w:rPr>
              <w:t>Yes</w:t>
            </w:r>
          </w:p>
        </w:tc>
      </w:tr>
      <w:tr>
        <w:tc>
          <w:tcPr>
            <w:tcW w:type="dxa" w:w="3168"/>
          </w:tcPr>
          <w:p>
            <w:r/>
            <w:r>
              <w:rPr>
                <w:sz w:val="18"/>
              </w:rPr>
              <w:t>Academician / faculty</w:t>
            </w:r>
          </w:p>
        </w:tc>
        <w:tc>
          <w:tcPr>
            <w:tcW w:type="dxa" w:w="2160"/>
          </w:tcPr>
          <w:p>
            <w:r/>
            <w:r>
              <w:rPr>
                <w:sz w:val="18"/>
              </w:rPr>
              <w:t>₹7,500</w:t>
            </w:r>
          </w:p>
        </w:tc>
        <w:tc>
          <w:tcPr>
            <w:tcW w:type="dxa" w:w="2160"/>
          </w:tcPr>
          <w:p>
            <w:r/>
            <w:r>
              <w:rPr>
                <w:sz w:val="18"/>
              </w:rPr>
              <w:t>₹8,500</w:t>
            </w:r>
          </w:p>
        </w:tc>
        <w:tc>
          <w:tcPr>
            <w:tcW w:type="dxa" w:w="2016"/>
          </w:tcPr>
          <w:p>
            <w:r/>
            <w:r>
              <w:rPr>
                <w:sz w:val="18"/>
              </w:rPr>
              <w:t>Yes</w:t>
            </w:r>
          </w:p>
        </w:tc>
      </w:tr>
      <w:tr>
        <w:tc>
          <w:tcPr>
            <w:tcW w:type="dxa" w:w="3168"/>
          </w:tcPr>
          <w:p>
            <w:r/>
            <w:r>
              <w:rPr>
                <w:sz w:val="18"/>
              </w:rPr>
              <w:t>Industry / corporate</w:t>
            </w:r>
          </w:p>
        </w:tc>
        <w:tc>
          <w:tcPr>
            <w:tcW w:type="dxa" w:w="2160"/>
          </w:tcPr>
          <w:p>
            <w:r/>
            <w:r>
              <w:rPr>
                <w:sz w:val="18"/>
              </w:rPr>
              <w:t>₹10,500</w:t>
            </w:r>
          </w:p>
        </w:tc>
        <w:tc>
          <w:tcPr>
            <w:tcW w:type="dxa" w:w="2160"/>
          </w:tcPr>
          <w:p>
            <w:r/>
            <w:r>
              <w:rPr>
                <w:sz w:val="18"/>
              </w:rPr>
              <w:t>₹12,000</w:t>
            </w:r>
          </w:p>
        </w:tc>
        <w:tc>
          <w:tcPr>
            <w:tcW w:type="dxa" w:w="2016"/>
          </w:tcPr>
          <w:p>
            <w:r/>
            <w:r>
              <w:rPr>
                <w:sz w:val="18"/>
              </w:rPr>
              <w:t>Yes</w:t>
            </w:r>
          </w:p>
        </w:tc>
      </w:tr>
      <w:tr>
        <w:tc>
          <w:tcPr>
            <w:tcW w:type="dxa" w:w="3168"/>
          </w:tcPr>
          <w:p>
            <w:r/>
            <w:r>
              <w:rPr>
                <w:sz w:val="18"/>
              </w:rPr>
              <w:t>Additional paper Same registered author</w:t>
            </w:r>
          </w:p>
        </w:tc>
        <w:tc>
          <w:tcPr>
            <w:tcW w:type="dxa" w:w="2160"/>
          </w:tcPr>
          <w:p>
            <w:r/>
            <w:r>
              <w:rPr>
                <w:sz w:val="18"/>
              </w:rPr>
              <w:t>₹6,000</w:t>
            </w:r>
          </w:p>
        </w:tc>
        <w:tc>
          <w:tcPr>
            <w:tcW w:type="dxa" w:w="2160"/>
          </w:tcPr>
          <w:p>
            <w:r/>
            <w:r>
              <w:rPr>
                <w:sz w:val="18"/>
              </w:rPr>
              <w:t>₹6,000</w:t>
            </w:r>
          </w:p>
        </w:tc>
        <w:tc>
          <w:tcPr>
            <w:tcW w:type="dxa" w:w="2016"/>
          </w:tcPr>
          <w:p>
            <w:r/>
            <w:r>
              <w:rPr>
                <w:sz w:val="18"/>
              </w:rPr>
              <w:t>Yes</w:t>
            </w:r>
          </w:p>
        </w:tc>
      </w:tr>
      <w:tr>
        <w:tc>
          <w:tcPr>
            <w:tcW w:type="dxa" w:w="3168"/>
          </w:tcPr>
          <w:p>
            <w:r/>
            <w:r>
              <w:rPr>
                <w:sz w:val="18"/>
              </w:rPr>
              <w:t>Extra page Per page beyond 10, maximum 2</w:t>
            </w:r>
          </w:p>
        </w:tc>
        <w:tc>
          <w:tcPr>
            <w:tcW w:type="dxa" w:w="2160"/>
          </w:tcPr>
          <w:p>
            <w:r/>
            <w:r>
              <w:rPr>
                <w:sz w:val="18"/>
              </w:rPr>
              <w:t>₹1,000</w:t>
            </w:r>
          </w:p>
        </w:tc>
        <w:tc>
          <w:tcPr>
            <w:tcW w:type="dxa" w:w="2160"/>
          </w:tcPr>
          <w:p>
            <w:r/>
            <w:r>
              <w:rPr>
                <w:sz w:val="18"/>
              </w:rPr>
              <w:t>₹1,000</w:t>
            </w:r>
          </w:p>
        </w:tc>
        <w:tc>
          <w:tcPr>
            <w:tcW w:type="dxa" w:w="2016"/>
          </w:tcPr>
          <w:p>
            <w:r/>
            <w:r>
              <w:rPr>
                <w:sz w:val="18"/>
              </w:rPr>
              <w:t>—</w:t>
            </w:r>
          </w:p>
        </w:tc>
      </w:tr>
      <w:tr>
        <w:tc>
          <w:tcPr>
            <w:tcW w:type="dxa" w:w="3168"/>
          </w:tcPr>
          <w:p>
            <w:r/>
            <w:r>
              <w:rPr>
                <w:sz w:val="18"/>
              </w:rPr>
              <w:t>Accompanying person Meals and banquet only</w:t>
            </w:r>
          </w:p>
        </w:tc>
        <w:tc>
          <w:tcPr>
            <w:tcW w:type="dxa" w:w="2160"/>
          </w:tcPr>
          <w:p>
            <w:r/>
            <w:r>
              <w:rPr>
                <w:sz w:val="18"/>
              </w:rPr>
              <w:t>₹1,500</w:t>
            </w:r>
          </w:p>
        </w:tc>
        <w:tc>
          <w:tcPr>
            <w:tcW w:type="dxa" w:w="2160"/>
          </w:tcPr>
          <w:p>
            <w:r/>
            <w:r>
              <w:rPr>
                <w:sz w:val="18"/>
              </w:rPr>
              <w:t>₹1,500</w:t>
            </w:r>
          </w:p>
        </w:tc>
        <w:tc>
          <w:tcPr>
            <w:tcW w:type="dxa" w:w="2016"/>
          </w:tcPr>
          <w:p>
            <w:r/>
            <w:r>
              <w:rPr>
                <w:sz w:val="18"/>
              </w:rPr>
              <w:t>No</w:t>
            </w:r>
          </w:p>
        </w:tc>
      </w:tr>
      <w:tr>
        <w:tc>
          <w:tcPr>
            <w:tcW w:type="dxa" w:w="3168"/>
          </w:tcPr>
          <w:p>
            <w:r/>
            <w:r>
              <w:rPr>
                <w:sz w:val="18"/>
              </w:rPr>
              <w:t>Fees are indicative and subject to confirmation by the organising committee. GST and other applicable taxes are extra where levied.</w:t>
            </w:r>
          </w:p>
        </w:tc>
        <w:tc>
          <w:tcPr>
            <w:tcW w:type="dxa" w:w="2160"/>
          </w:tcPr>
          <w:p/>
        </w:tc>
        <w:tc>
          <w:tcPr>
            <w:tcW w:type="dxa" w:w="2160"/>
          </w:tcPr>
          <w:p/>
        </w:tc>
        <w:tc>
          <w:tcPr>
            <w:tcW w:type="dxa" w:w="2016"/>
          </w:tcPr>
          <w:p/>
        </w:tc>
      </w:tr>
    </w:tbl>
    <w:p>
      <w:pPr>
        <w:spacing w:after="80"/>
      </w:pPr>
    </w:p>
    <w:p>
      <w:pPr>
        <w:spacing w:before="200" w:after="60"/>
      </w:pPr>
      <w:r>
        <w:rPr>
          <w:b/>
          <w:i w:val="0"/>
          <w:color w:val="0A0A0A"/>
          <w:sz w:val="22"/>
        </w:rPr>
        <w:t>Foreign delegates — fees in USD</w:t>
      </w:r>
    </w:p>
    <w:tbl>
      <w:tblPr>
        <w:tblStyle w:val="TableGrid"/>
        <w:tblW w:type="auto" w:w="0"/>
        <w:tblLook w:firstColumn="1" w:firstRow="1" w:lastColumn="0" w:lastRow="0" w:noHBand="0" w:noVBand="1" w:val="04A0"/>
      </w:tblPr>
      <w:tblGrid>
        <w:gridCol w:w="2412"/>
        <w:gridCol w:w="2412"/>
        <w:gridCol w:w="2412"/>
        <w:gridCol w:w="2412"/>
      </w:tblGrid>
      <w:tr>
        <w:tc>
          <w:tcPr>
            <w:tcW w:type="dxa" w:w="3168"/>
            <w:shd w:fill="0A0A0A"/>
          </w:tcPr>
          <w:p>
            <w:r/>
            <w:r>
              <w:rPr>
                <w:b/>
                <w:color w:val="FFFFFF"/>
                <w:sz w:val="18"/>
              </w:rPr>
              <w:t>Category</w:t>
            </w:r>
          </w:p>
        </w:tc>
        <w:tc>
          <w:tcPr>
            <w:tcW w:type="dxa" w:w="2160"/>
            <w:shd w:fill="0A0A0A"/>
          </w:tcPr>
          <w:p>
            <w:r/>
            <w:r>
              <w:rPr>
                <w:b/>
                <w:color w:val="FFFFFF"/>
                <w:sz w:val="18"/>
              </w:rPr>
              <w:t>Early bird until 20 May 2027</w:t>
            </w:r>
          </w:p>
        </w:tc>
        <w:tc>
          <w:tcPr>
            <w:tcW w:type="dxa" w:w="2160"/>
            <w:shd w:fill="0A0A0A"/>
          </w:tcPr>
          <w:p>
            <w:r/>
            <w:r>
              <w:rPr>
                <w:b/>
                <w:color w:val="FFFFFF"/>
                <w:sz w:val="18"/>
              </w:rPr>
              <w:t>Standard until 1 June 2027</w:t>
            </w:r>
          </w:p>
        </w:tc>
        <w:tc>
          <w:tcPr>
            <w:tcW w:type="dxa" w:w="2016"/>
            <w:shd w:fill="0A0A0A"/>
          </w:tcPr>
          <w:p>
            <w:r/>
            <w:r>
              <w:rPr>
                <w:b/>
                <w:color w:val="FFFFFF"/>
                <w:sz w:val="18"/>
              </w:rPr>
              <w:t>Presents a paper</w:t>
            </w:r>
          </w:p>
        </w:tc>
      </w:tr>
      <w:tr>
        <w:tc>
          <w:tcPr>
            <w:tcW w:type="dxa" w:w="3168"/>
          </w:tcPr>
          <w:p>
            <w:r/>
            <w:r>
              <w:rPr>
                <w:sz w:val="18"/>
              </w:rPr>
              <w:t>Attendee / listener</w:t>
            </w:r>
          </w:p>
        </w:tc>
        <w:tc>
          <w:tcPr>
            <w:tcW w:type="dxa" w:w="2160"/>
          </w:tcPr>
          <w:p>
            <w:r/>
            <w:r>
              <w:rPr>
                <w:sz w:val="18"/>
              </w:rPr>
              <w:t>US$100</w:t>
            </w:r>
          </w:p>
        </w:tc>
        <w:tc>
          <w:tcPr>
            <w:tcW w:type="dxa" w:w="2160"/>
          </w:tcPr>
          <w:p>
            <w:r/>
            <w:r>
              <w:rPr>
                <w:sz w:val="18"/>
              </w:rPr>
              <w:t>US$125</w:t>
            </w:r>
          </w:p>
        </w:tc>
        <w:tc>
          <w:tcPr>
            <w:tcW w:type="dxa" w:w="2016"/>
          </w:tcPr>
          <w:p>
            <w:r/>
            <w:r>
              <w:rPr>
                <w:sz w:val="18"/>
              </w:rPr>
              <w:t>No</w:t>
            </w:r>
          </w:p>
        </w:tc>
      </w:tr>
      <w:tr>
        <w:tc>
          <w:tcPr>
            <w:tcW w:type="dxa" w:w="3168"/>
          </w:tcPr>
          <w:p>
            <w:r/>
            <w:r>
              <w:rPr>
                <w:sz w:val="18"/>
              </w:rPr>
              <w:t>Academician / research scholar / student</w:t>
            </w:r>
          </w:p>
        </w:tc>
        <w:tc>
          <w:tcPr>
            <w:tcW w:type="dxa" w:w="2160"/>
          </w:tcPr>
          <w:p>
            <w:r/>
            <w:r>
              <w:rPr>
                <w:sz w:val="18"/>
              </w:rPr>
              <w:t>US$300</w:t>
            </w:r>
          </w:p>
        </w:tc>
        <w:tc>
          <w:tcPr>
            <w:tcW w:type="dxa" w:w="2160"/>
          </w:tcPr>
          <w:p>
            <w:r/>
            <w:r>
              <w:rPr>
                <w:sz w:val="18"/>
              </w:rPr>
              <w:t>US$350</w:t>
            </w:r>
          </w:p>
        </w:tc>
        <w:tc>
          <w:tcPr>
            <w:tcW w:type="dxa" w:w="2016"/>
          </w:tcPr>
          <w:p>
            <w:r/>
            <w:r>
              <w:rPr>
                <w:sz w:val="18"/>
              </w:rPr>
              <w:t>Yes</w:t>
            </w:r>
          </w:p>
        </w:tc>
      </w:tr>
      <w:tr>
        <w:tc>
          <w:tcPr>
            <w:tcW w:type="dxa" w:w="3168"/>
          </w:tcPr>
          <w:p>
            <w:r/>
            <w:r>
              <w:rPr>
                <w:sz w:val="18"/>
              </w:rPr>
              <w:t>Industry / corporate</w:t>
            </w:r>
          </w:p>
        </w:tc>
        <w:tc>
          <w:tcPr>
            <w:tcW w:type="dxa" w:w="2160"/>
          </w:tcPr>
          <w:p>
            <w:r/>
            <w:r>
              <w:rPr>
                <w:sz w:val="18"/>
              </w:rPr>
              <w:t>US$450</w:t>
            </w:r>
          </w:p>
        </w:tc>
        <w:tc>
          <w:tcPr>
            <w:tcW w:type="dxa" w:w="2160"/>
          </w:tcPr>
          <w:p>
            <w:r/>
            <w:r>
              <w:rPr>
                <w:sz w:val="18"/>
              </w:rPr>
              <w:t>US$500</w:t>
            </w:r>
          </w:p>
        </w:tc>
        <w:tc>
          <w:tcPr>
            <w:tcW w:type="dxa" w:w="2016"/>
          </w:tcPr>
          <w:p>
            <w:r/>
            <w:r>
              <w:rPr>
                <w:sz w:val="18"/>
              </w:rPr>
              <w:t>Yes</w:t>
            </w:r>
          </w:p>
        </w:tc>
      </w:tr>
      <w:tr>
        <w:tc>
          <w:tcPr>
            <w:tcW w:type="dxa" w:w="3168"/>
          </w:tcPr>
          <w:p>
            <w:r/>
            <w:r>
              <w:rPr>
                <w:sz w:val="18"/>
              </w:rPr>
              <w:t>Additional paper</w:t>
            </w:r>
          </w:p>
        </w:tc>
        <w:tc>
          <w:tcPr>
            <w:tcW w:type="dxa" w:w="2160"/>
          </w:tcPr>
          <w:p>
            <w:r/>
            <w:r>
              <w:rPr>
                <w:sz w:val="18"/>
              </w:rPr>
              <w:t>US$250</w:t>
            </w:r>
          </w:p>
        </w:tc>
        <w:tc>
          <w:tcPr>
            <w:tcW w:type="dxa" w:w="2160"/>
          </w:tcPr>
          <w:p>
            <w:r/>
            <w:r>
              <w:rPr>
                <w:sz w:val="18"/>
              </w:rPr>
              <w:t>US$250</w:t>
            </w:r>
          </w:p>
        </w:tc>
        <w:tc>
          <w:tcPr>
            <w:tcW w:type="dxa" w:w="2016"/>
          </w:tcPr>
          <w:p>
            <w:r/>
            <w:r>
              <w:rPr>
                <w:sz w:val="18"/>
              </w:rPr>
              <w:t>Yes</w:t>
            </w:r>
          </w:p>
        </w:tc>
      </w:tr>
      <w:tr>
        <w:tc>
          <w:tcPr>
            <w:tcW w:type="dxa" w:w="3168"/>
          </w:tcPr>
          <w:p>
            <w:r/>
            <w:r>
              <w:rPr>
                <w:sz w:val="18"/>
              </w:rPr>
              <w:t>Extra page</w:t>
            </w:r>
          </w:p>
        </w:tc>
        <w:tc>
          <w:tcPr>
            <w:tcW w:type="dxa" w:w="2160"/>
          </w:tcPr>
          <w:p>
            <w:r/>
            <w:r>
              <w:rPr>
                <w:sz w:val="18"/>
              </w:rPr>
              <w:t>US$25</w:t>
            </w:r>
          </w:p>
        </w:tc>
        <w:tc>
          <w:tcPr>
            <w:tcW w:type="dxa" w:w="2160"/>
          </w:tcPr>
          <w:p>
            <w:r/>
            <w:r>
              <w:rPr>
                <w:sz w:val="18"/>
              </w:rPr>
              <w:t>US$25</w:t>
            </w:r>
          </w:p>
        </w:tc>
        <w:tc>
          <w:tcPr>
            <w:tcW w:type="dxa" w:w="2016"/>
          </w:tcPr>
          <w:p>
            <w:r/>
            <w:r>
              <w:rPr>
                <w:sz w:val="18"/>
              </w:rPr>
              <w:t>—</w:t>
            </w:r>
          </w:p>
        </w:tc>
      </w:tr>
      <w:tr>
        <w:tc>
          <w:tcPr>
            <w:tcW w:type="dxa" w:w="3168"/>
          </w:tcPr>
          <w:p>
            <w:r/>
            <w:r>
              <w:rPr>
                <w:sz w:val="18"/>
              </w:rPr>
              <w:t>Accompanying person</w:t>
            </w:r>
          </w:p>
        </w:tc>
        <w:tc>
          <w:tcPr>
            <w:tcW w:type="dxa" w:w="2160"/>
          </w:tcPr>
          <w:p>
            <w:r/>
            <w:r>
              <w:rPr>
                <w:sz w:val="18"/>
              </w:rPr>
              <w:t>US$40</w:t>
            </w:r>
          </w:p>
        </w:tc>
        <w:tc>
          <w:tcPr>
            <w:tcW w:type="dxa" w:w="2160"/>
          </w:tcPr>
          <w:p>
            <w:r/>
            <w:r>
              <w:rPr>
                <w:sz w:val="18"/>
              </w:rPr>
              <w:t>US$40</w:t>
            </w:r>
          </w:p>
        </w:tc>
        <w:tc>
          <w:tcPr>
            <w:tcW w:type="dxa" w:w="2016"/>
          </w:tcPr>
          <w:p>
            <w:r/>
            <w:r>
              <w:rPr>
                <w:sz w:val="18"/>
              </w:rPr>
              <w:t>No</w:t>
            </w:r>
          </w:p>
        </w:tc>
      </w:tr>
      <w:tr>
        <w:tc>
          <w:tcPr>
            <w:tcW w:type="dxa" w:w="3168"/>
          </w:tcPr>
          <w:p>
            <w:r/>
            <w:r>
              <w:rPr>
                <w:sz w:val="18"/>
              </w:rPr>
              <w:t>Delegates from SAARC and low-income economies may request the concessional rate by writing to the organising secretariat with proof of affiliation.</w:t>
            </w:r>
          </w:p>
        </w:tc>
        <w:tc>
          <w:tcPr>
            <w:tcW w:type="dxa" w:w="2160"/>
          </w:tcPr>
          <w:p/>
        </w:tc>
        <w:tc>
          <w:tcPr>
            <w:tcW w:type="dxa" w:w="2160"/>
          </w:tcPr>
          <w:p/>
        </w:tc>
        <w:tc>
          <w:tcPr>
            <w:tcW w:type="dxa" w:w="2016"/>
          </w:tcPr>
          <w:p/>
        </w:tc>
      </w:tr>
    </w:tbl>
    <w:p>
      <w:pPr>
        <w:spacing w:after="80"/>
      </w:pPr>
    </w:p>
    <w:p>
      <w:pPr>
        <w:spacing w:before="280" w:after="100"/>
      </w:pPr>
      <w:r>
        <w:rPr>
          <w:b/>
          <w:i w:val="0"/>
          <w:color w:val="0A0A0A"/>
          <w:sz w:val="27"/>
        </w:rPr>
        <w:t>What registration includes</w:t>
      </w:r>
    </w:p>
    <w:p>
      <w:pPr>
        <w:pStyle w:val="ListBullet"/>
        <w:spacing w:after="60"/>
        <w:ind w:left="360"/>
      </w:pPr>
      <w:r>
        <w:rPr>
          <w:sz w:val="21"/>
        </w:rPr>
        <w:t>Conference kit, delegate badge and programme booklet</w:t>
      </w:r>
    </w:p>
    <w:p>
      <w:pPr>
        <w:pStyle w:val="ListBullet"/>
        <w:spacing w:after="60"/>
        <w:ind w:left="360"/>
      </w:pPr>
      <w:r>
        <w:rPr>
          <w:sz w:val="21"/>
        </w:rPr>
        <w:t>Access to all keynote, plenary and technical sessions</w:t>
      </w:r>
    </w:p>
    <w:p>
      <w:pPr>
        <w:pStyle w:val="ListBullet"/>
        <w:spacing w:after="60"/>
        <w:ind w:left="360"/>
      </w:pPr>
      <w:r>
        <w:rPr>
          <w:sz w:val="21"/>
        </w:rPr>
        <w:t>Pre-conference tutorials on 16 June 2027</w:t>
      </w:r>
    </w:p>
    <w:p>
      <w:pPr>
        <w:pStyle w:val="ListBullet"/>
        <w:spacing w:after="60"/>
        <w:ind w:left="360"/>
      </w:pPr>
      <w:r>
        <w:rPr>
          <w:sz w:val="21"/>
        </w:rPr>
        <w:t>Lunch and refreshments on all three days</w:t>
      </w:r>
    </w:p>
    <w:p>
      <w:pPr>
        <w:pStyle w:val="ListBullet"/>
        <w:spacing w:after="60"/>
        <w:ind w:left="360"/>
      </w:pPr>
      <w:r>
        <w:rPr>
          <w:sz w:val="21"/>
        </w:rPr>
        <w:t>Conference banquet</w:t>
      </w:r>
    </w:p>
    <w:p>
      <w:pPr>
        <w:pStyle w:val="ListBullet"/>
        <w:spacing w:after="60"/>
        <w:ind w:left="360"/>
      </w:pPr>
      <w:r>
        <w:rPr>
          <w:sz w:val="21"/>
        </w:rPr>
        <w:t>Certificate of presentation or participation</w:t>
      </w:r>
    </w:p>
    <w:p>
      <w:pPr>
        <w:pStyle w:val="ListBullet"/>
        <w:spacing w:after="60"/>
        <w:ind w:left="360"/>
      </w:pPr>
      <w:r>
        <w:rPr>
          <w:sz w:val="21"/>
        </w:rPr>
        <w:t>Inclusion of one accepted paper in the proceedings</w:t>
      </w:r>
    </w:p>
    <w:p>
      <w:pPr>
        <w:spacing w:before="280" w:after="100"/>
      </w:pPr>
      <w:r>
        <w:rPr>
          <w:b/>
          <w:i w:val="0"/>
          <w:color w:val="0A0A0A"/>
          <w:sz w:val="27"/>
        </w:rPr>
        <w:t>Payment</w:t>
      </w:r>
    </w:p>
    <w:tbl>
      <w:tblPr>
        <w:tblStyle w:val="TableGrid"/>
        <w:tblW w:type="auto" w:w="0"/>
        <w:tblLook w:firstColumn="1" w:firstRow="1" w:lastColumn="0" w:lastRow="0" w:noHBand="0" w:noVBand="1" w:val="04A0"/>
      </w:tblPr>
      <w:tblGrid>
        <w:gridCol w:w="4824"/>
        <w:gridCol w:w="4824"/>
      </w:tblGrid>
      <w:tr>
        <w:tc>
          <w:tcPr>
            <w:tcW w:type="dxa" w:w="2592"/>
            <w:shd w:fill="0A0A0A"/>
          </w:tcPr>
          <w:p>
            <w:r/>
            <w:r>
              <w:rPr>
                <w:b/>
                <w:color w:val="FFFFFF"/>
                <w:sz w:val="18"/>
              </w:rPr>
              <w:t>Field</w:t>
            </w:r>
          </w:p>
        </w:tc>
        <w:tc>
          <w:tcPr>
            <w:tcW w:type="dxa" w:w="6912"/>
            <w:shd w:fill="0A0A0A"/>
          </w:tcPr>
          <w:p>
            <w:r/>
            <w:r>
              <w:rPr>
                <w:b/>
                <w:color w:val="FFFFFF"/>
                <w:sz w:val="18"/>
              </w:rPr>
              <w:t>Value</w:t>
            </w:r>
          </w:p>
        </w:tc>
      </w:tr>
      <w:tr>
        <w:tc>
          <w:tcPr>
            <w:tcW w:type="dxa" w:w="2592"/>
          </w:tcPr>
          <w:p>
            <w:r/>
            <w:r>
              <w:rPr>
                <w:sz w:val="18"/>
              </w:rPr>
              <w:t>Account name</w:t>
            </w:r>
          </w:p>
        </w:tc>
        <w:tc>
          <w:tcPr>
            <w:tcW w:type="dxa" w:w="6912"/>
          </w:tcPr>
          <w:p>
            <w:r/>
            <w:r>
              <w:rPr>
                <w:sz w:val="18"/>
              </w:rPr>
              <w:t>Sharda University — Seminar</w:t>
            </w:r>
          </w:p>
        </w:tc>
      </w:tr>
      <w:tr>
        <w:tc>
          <w:tcPr>
            <w:tcW w:type="dxa" w:w="2592"/>
          </w:tcPr>
          <w:p>
            <w:r/>
            <w:r>
              <w:rPr>
                <w:sz w:val="18"/>
              </w:rPr>
              <w:t>Account number</w:t>
            </w:r>
          </w:p>
        </w:tc>
        <w:tc>
          <w:tcPr>
            <w:tcW w:type="dxa" w:w="6912"/>
          </w:tcPr>
          <w:p>
            <w:r/>
            <w:r>
              <w:rPr>
                <w:sz w:val="18"/>
              </w:rPr>
              <w:t>025405005815</w:t>
            </w:r>
          </w:p>
        </w:tc>
      </w:tr>
      <w:tr>
        <w:tc>
          <w:tcPr>
            <w:tcW w:type="dxa" w:w="2592"/>
          </w:tcPr>
          <w:p>
            <w:r/>
            <w:r>
              <w:rPr>
                <w:sz w:val="18"/>
              </w:rPr>
              <w:t>Bank</w:t>
            </w:r>
          </w:p>
        </w:tc>
        <w:tc>
          <w:tcPr>
            <w:tcW w:type="dxa" w:w="6912"/>
          </w:tcPr>
          <w:p>
            <w:r/>
            <w:r>
              <w:rPr>
                <w:sz w:val="18"/>
              </w:rPr>
              <w:t>ICICI Bank Ltd., Krishna Apra Royal Plaza branch, Greater Noida, Uttar Pradesh — 201306</w:t>
            </w:r>
          </w:p>
        </w:tc>
      </w:tr>
      <w:tr>
        <w:tc>
          <w:tcPr>
            <w:tcW w:type="dxa" w:w="2592"/>
          </w:tcPr>
          <w:p>
            <w:r/>
            <w:r>
              <w:rPr>
                <w:sz w:val="18"/>
              </w:rPr>
              <w:t>IFSC</w:t>
            </w:r>
          </w:p>
        </w:tc>
        <w:tc>
          <w:tcPr>
            <w:tcW w:type="dxa" w:w="6912"/>
          </w:tcPr>
          <w:p>
            <w:r/>
            <w:r>
              <w:rPr>
                <w:sz w:val="18"/>
              </w:rPr>
              <w:t>ICIC0007692</w:t>
            </w:r>
          </w:p>
        </w:tc>
      </w:tr>
      <w:tr>
        <w:tc>
          <w:tcPr>
            <w:tcW w:type="dxa" w:w="2592"/>
          </w:tcPr>
          <w:p>
            <w:r/>
            <w:r>
              <w:rPr>
                <w:sz w:val="18"/>
              </w:rPr>
              <w:t>SWIFT</w:t>
            </w:r>
          </w:p>
        </w:tc>
        <w:tc>
          <w:tcPr>
            <w:tcW w:type="dxa" w:w="6912"/>
          </w:tcPr>
          <w:p>
            <w:r/>
            <w:r>
              <w:rPr>
                <w:sz w:val="18"/>
              </w:rPr>
              <w:t>ICICINBBCTS</w:t>
            </w:r>
          </w:p>
        </w:tc>
      </w:tr>
      <w:tr>
        <w:tc>
          <w:tcPr>
            <w:tcW w:type="dxa" w:w="2592"/>
          </w:tcPr>
          <w:p>
            <w:r/>
            <w:r>
              <w:rPr>
                <w:sz w:val="18"/>
              </w:rPr>
              <w:t>MICR</w:t>
            </w:r>
          </w:p>
        </w:tc>
        <w:tc>
          <w:tcPr>
            <w:tcW w:type="dxa" w:w="6912"/>
          </w:tcPr>
          <w:p>
            <w:r/>
            <w:r>
              <w:rPr>
                <w:sz w:val="18"/>
              </w:rPr>
              <w:t>110229037</w:t>
            </w:r>
          </w:p>
        </w:tc>
      </w:tr>
    </w:tbl>
    <w:p>
      <w:pPr>
        <w:spacing w:after="80"/>
      </w:pPr>
    </w:p>
    <w:p>
      <w:pPr>
        <w:spacing w:before="0" w:after="120"/>
      </w:pPr>
      <w:r>
        <w:rPr>
          <w:b w:val="0"/>
          <w:i/>
          <w:color w:val="FF2B37"/>
          <w:sz w:val="19"/>
        </w:rPr>
        <w:t>Verify every field against a current document from the university finance office before circulating this document.</w:t>
      </w:r>
    </w:p>
    <w:p>
      <w:pPr>
        <w:spacing w:before="280" w:after="100"/>
      </w:pPr>
      <w:r>
        <w:rPr>
          <w:b/>
          <w:i w:val="0"/>
          <w:color w:val="0A0A0A"/>
          <w:sz w:val="27"/>
        </w:rPr>
        <w:t>Policies</w:t>
      </w:r>
    </w:p>
    <w:p>
      <w:pPr>
        <w:spacing w:before="200" w:after="60"/>
      </w:pPr>
      <w:r>
        <w:rPr>
          <w:b/>
          <w:i w:val="0"/>
          <w:color w:val="0A0A0A"/>
          <w:sz w:val="22"/>
        </w:rPr>
        <w:t>Cancellation and refunds</w:t>
      </w:r>
    </w:p>
    <w:p>
      <w:pPr>
        <w:spacing w:before="0" w:after="120"/>
      </w:pPr>
      <w:r>
        <w:rPr>
          <w:b w:val="0"/>
          <w:i w:val="0"/>
          <w:sz w:val="21"/>
        </w:rPr>
        <w:t>Registration is transferable to a co-author but is non-refundable once a paper has been accepted, because the fee covers publication processing. Attendee registrations cancelled in writing before 1 June 2027 are refunded at 50%; no refund is made after that date.</w:t>
      </w:r>
    </w:p>
    <w:p>
      <w:pPr>
        <w:spacing w:before="200" w:after="60"/>
      </w:pPr>
      <w:r>
        <w:rPr>
          <w:b/>
          <w:i w:val="0"/>
          <w:color w:val="0A0A0A"/>
          <w:sz w:val="22"/>
        </w:rPr>
        <w:t>Substitution</w:t>
      </w:r>
    </w:p>
    <w:p>
      <w:pPr>
        <w:spacing w:before="0" w:after="120"/>
      </w:pPr>
      <w:r>
        <w:rPr>
          <w:b w:val="0"/>
          <w:i w:val="0"/>
          <w:sz w:val="21"/>
        </w:rPr>
        <w:t>A registered delegate may nominate a substitute in writing up to seven days before the conference at no extra charge.</w:t>
      </w:r>
    </w:p>
    <w:p>
      <w:pPr>
        <w:spacing w:before="200" w:after="60"/>
      </w:pPr>
      <w:r>
        <w:rPr>
          <w:b/>
          <w:i w:val="0"/>
          <w:color w:val="0A0A0A"/>
          <w:sz w:val="22"/>
        </w:rPr>
        <w:t>No-show</w:t>
      </w:r>
    </w:p>
    <w:p>
      <w:pPr>
        <w:spacing w:before="0" w:after="120"/>
      </w:pPr>
      <w:r>
        <w:rPr>
          <w:b w:val="0"/>
          <w:i w:val="0"/>
          <w:sz w:val="21"/>
        </w:rPr>
        <w:t>A paper that is neither presented on-site nor online is withdrawn from the proceedings, and the fee is not refunded.</w:t>
      </w:r>
    </w:p>
    <w:p>
      <w:pPr>
        <w:spacing w:before="200" w:after="60"/>
      </w:pPr>
      <w:r>
        <w:rPr>
          <w:b/>
          <w:i w:val="0"/>
          <w:color w:val="0A0A0A"/>
          <w:sz w:val="22"/>
        </w:rPr>
        <w:t>Receipts and GST</w:t>
      </w:r>
    </w:p>
    <w:p>
      <w:pPr>
        <w:spacing w:before="0" w:after="120"/>
      </w:pPr>
      <w:r>
        <w:rPr>
          <w:b w:val="0"/>
          <w:i w:val="0"/>
          <w:sz w:val="21"/>
        </w:rPr>
        <w:t>Official receipts are issued by the university finance office. Delegates needing a GST invoice must supply their GSTIN on the registration form.</w:t>
      </w:r>
    </w:p>
    <w:p>
      <w:pPr>
        <w:spacing w:before="200" w:after="60"/>
      </w:pPr>
      <w:r>
        <w:rPr>
          <w:b/>
          <w:i w:val="0"/>
          <w:color w:val="0A0A0A"/>
          <w:sz w:val="22"/>
        </w:rPr>
        <w:t>Concessions</w:t>
      </w:r>
    </w:p>
    <w:p>
      <w:pPr>
        <w:spacing w:before="0" w:after="120"/>
      </w:pPr>
      <w:r>
        <w:rPr>
          <w:b w:val="0"/>
          <w:i w:val="0"/>
          <w:sz w:val="21"/>
        </w:rPr>
        <w:t>Requests for a concessional rate on grounds of financial hardship are considered confidentially. Write to the organising secretariat.</w:t>
      </w:r>
    </w:p>
    <w:p>
      <w:r>
        <w:br w:type="page"/>
      </w:r>
    </w:p>
    <w:p>
      <w:pPr>
        <w:spacing w:before="0" w:after="40"/>
      </w:pPr>
      <w:r>
        <w:rPr>
          <w:b/>
          <w:i w:val="0"/>
          <w:color w:val="003BCE"/>
          <w:sz w:val="16"/>
        </w:rPr>
        <w:t>7. CONFERENCE COMMITTEE</w:t>
      </w:r>
    </w:p>
    <w:p>
      <w:pPr>
        <w:spacing w:before="0" w:after="200"/>
      </w:pPr>
      <w:r>
        <w:rPr>
          <w:b/>
          <w:i w:val="0"/>
          <w:color w:val="0A0A0A"/>
          <w:sz w:val="40"/>
        </w:rPr>
        <w:t>7. Conference Committee</w:t>
      </w:r>
    </w:p>
    <w:p>
      <w:pPr>
        <w:spacing w:before="280" w:after="100"/>
      </w:pPr>
      <w:r>
        <w:rPr>
          <w:b/>
          <w:i w:val="0"/>
          <w:color w:val="0A0A0A"/>
          <w:sz w:val="27"/>
        </w:rPr>
        <w:t>Patrons, Chairs and Advisory Committee</w:t>
      </w:r>
    </w:p>
    <w:p>
      <w:pPr>
        <w:spacing w:before="200" w:after="60"/>
      </w:pPr>
      <w:r>
        <w:rPr>
          <w:b/>
          <w:i w:val="0"/>
          <w:color w:val="0A0A0A"/>
          <w:sz w:val="22"/>
        </w:rPr>
        <w:t>Chief Patrons</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Shri Pradeep Kumar Gupta</w:t>
            </w:r>
          </w:p>
        </w:tc>
        <w:tc>
          <w:tcPr>
            <w:tcW w:type="dxa" w:w="2016"/>
          </w:tcPr>
          <w:p>
            <w:r/>
            <w:r>
              <w:rPr>
                <w:sz w:val="18"/>
              </w:rPr>
              <w:t>Chief Patron</w:t>
            </w:r>
          </w:p>
        </w:tc>
        <w:tc>
          <w:tcPr>
            <w:tcW w:type="dxa" w:w="4752"/>
          </w:tcPr>
          <w:p>
            <w:r/>
            <w:r>
              <w:rPr>
                <w:sz w:val="18"/>
              </w:rPr>
              <w:t>Chancellor, Sharda University and Chairman, Sharda Group of Institutions</w:t>
            </w:r>
          </w:p>
        </w:tc>
      </w:tr>
      <w:tr>
        <w:tc>
          <w:tcPr>
            <w:tcW w:type="dxa" w:w="2736"/>
          </w:tcPr>
          <w:p>
            <w:r/>
            <w:r>
              <w:rPr>
                <w:sz w:val="18"/>
              </w:rPr>
              <w:t>Shri Yatendra Kumar Gupta</w:t>
            </w:r>
          </w:p>
        </w:tc>
        <w:tc>
          <w:tcPr>
            <w:tcW w:type="dxa" w:w="2016"/>
          </w:tcPr>
          <w:p>
            <w:r/>
            <w:r>
              <w:rPr>
                <w:sz w:val="18"/>
              </w:rPr>
              <w:t>Chief Patron</w:t>
            </w:r>
          </w:p>
        </w:tc>
        <w:tc>
          <w:tcPr>
            <w:tcW w:type="dxa" w:w="4752"/>
          </w:tcPr>
          <w:p>
            <w:r/>
            <w:r>
              <w:rPr>
                <w:sz w:val="18"/>
              </w:rPr>
              <w:t>Pro-Chancellor, Sharda University and Vice Chairman, Sharda Group of Institutions</w:t>
            </w:r>
          </w:p>
        </w:tc>
      </w:tr>
    </w:tbl>
    <w:p>
      <w:pPr>
        <w:spacing w:after="80"/>
      </w:pPr>
    </w:p>
    <w:p>
      <w:pPr>
        <w:spacing w:before="200" w:after="60"/>
      </w:pPr>
      <w:r>
        <w:rPr>
          <w:b/>
          <w:i w:val="0"/>
          <w:color w:val="0A0A0A"/>
          <w:sz w:val="22"/>
        </w:rPr>
        <w:t>Patrons</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Mr. Prashant Gupta</w:t>
            </w:r>
          </w:p>
        </w:tc>
        <w:tc>
          <w:tcPr>
            <w:tcW w:type="dxa" w:w="2016"/>
          </w:tcPr>
          <w:p>
            <w:r/>
            <w:r>
              <w:rPr>
                <w:sz w:val="18"/>
              </w:rPr>
              <w:t>Patron</w:t>
            </w:r>
          </w:p>
        </w:tc>
        <w:tc>
          <w:tcPr>
            <w:tcW w:type="dxa" w:w="4752"/>
          </w:tcPr>
          <w:p>
            <w:r/>
            <w:r>
              <w:rPr>
                <w:sz w:val="18"/>
              </w:rPr>
              <w:t>Chief Executive Officer, Sharda Group, India</w:t>
            </w:r>
          </w:p>
        </w:tc>
      </w:tr>
      <w:tr>
        <w:tc>
          <w:tcPr>
            <w:tcW w:type="dxa" w:w="2736"/>
          </w:tcPr>
          <w:p>
            <w:r/>
            <w:r>
              <w:rPr>
                <w:sz w:val="18"/>
              </w:rPr>
              <w:t>Mr. Rishab Gupta</w:t>
            </w:r>
          </w:p>
        </w:tc>
        <w:tc>
          <w:tcPr>
            <w:tcW w:type="dxa" w:w="2016"/>
          </w:tcPr>
          <w:p>
            <w:r/>
            <w:r>
              <w:rPr>
                <w:sz w:val="18"/>
              </w:rPr>
              <w:t>Patron</w:t>
            </w:r>
          </w:p>
        </w:tc>
        <w:tc>
          <w:tcPr>
            <w:tcW w:type="dxa" w:w="4752"/>
          </w:tcPr>
          <w:p>
            <w:r/>
            <w:r>
              <w:rPr>
                <w:sz w:val="18"/>
              </w:rPr>
              <w:t>Vice President, Sharda Hospital, India</w:t>
            </w:r>
          </w:p>
        </w:tc>
      </w:tr>
    </w:tbl>
    <w:p>
      <w:pPr>
        <w:spacing w:after="80"/>
      </w:pPr>
    </w:p>
    <w:p>
      <w:pPr>
        <w:spacing w:before="200" w:after="60"/>
      </w:pPr>
      <w:r>
        <w:rPr>
          <w:b/>
          <w:i w:val="0"/>
          <w:color w:val="0A0A0A"/>
          <w:sz w:val="22"/>
        </w:rPr>
        <w:t>Honorary Chairs</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Country</w:t>
            </w:r>
          </w:p>
        </w:tc>
        <w:tc>
          <w:tcPr>
            <w:tcW w:type="dxa" w:w="4752"/>
            <w:shd w:fill="0A0A0A"/>
          </w:tcPr>
          <w:p>
            <w:r/>
            <w:r>
              <w:rPr>
                <w:b/>
                <w:color w:val="FFFFFF"/>
                <w:sz w:val="18"/>
              </w:rPr>
              <w:t>Affiliation</w:t>
            </w:r>
          </w:p>
        </w:tc>
      </w:tr>
      <w:tr>
        <w:tc>
          <w:tcPr>
            <w:tcW w:type="dxa" w:w="2736"/>
          </w:tcPr>
          <w:p>
            <w:r/>
            <w:r>
              <w:rPr>
                <w:sz w:val="18"/>
              </w:rPr>
              <w:t>Dac-Nhuong Le</w:t>
            </w:r>
          </w:p>
        </w:tc>
        <w:tc>
          <w:tcPr>
            <w:tcW w:type="dxa" w:w="2016"/>
          </w:tcPr>
          <w:p>
            <w:r/>
            <w:r>
              <w:rPr>
                <w:sz w:val="18"/>
              </w:rPr>
              <w:t>Vietnam</w:t>
            </w:r>
          </w:p>
        </w:tc>
        <w:tc>
          <w:tcPr>
            <w:tcW w:type="dxa" w:w="4752"/>
          </w:tcPr>
          <w:p>
            <w:r/>
            <w:r>
              <w:rPr>
                <w:sz w:val="18"/>
              </w:rPr>
              <w:t>Haiphong University</w:t>
            </w:r>
          </w:p>
        </w:tc>
      </w:tr>
      <w:tr>
        <w:tc>
          <w:tcPr>
            <w:tcW w:type="dxa" w:w="2736"/>
          </w:tcPr>
          <w:p>
            <w:r/>
            <w:r>
              <w:rPr>
                <w:sz w:val="18"/>
              </w:rPr>
              <w:t>Prof. Jafar A. Alzubi</w:t>
            </w:r>
          </w:p>
        </w:tc>
        <w:tc>
          <w:tcPr>
            <w:tcW w:type="dxa" w:w="2016"/>
          </w:tcPr>
          <w:p>
            <w:r/>
            <w:r>
              <w:rPr>
                <w:sz w:val="18"/>
              </w:rPr>
              <w:t>Jordan</w:t>
            </w:r>
          </w:p>
        </w:tc>
        <w:tc>
          <w:tcPr>
            <w:tcW w:type="dxa" w:w="4752"/>
          </w:tcPr>
          <w:p>
            <w:r/>
            <w:r>
              <w:rPr>
                <w:sz w:val="18"/>
              </w:rPr>
              <w:t>Al-Balqa Applied University</w:t>
            </w:r>
          </w:p>
        </w:tc>
      </w:tr>
      <w:tr>
        <w:tc>
          <w:tcPr>
            <w:tcW w:type="dxa" w:w="2736"/>
          </w:tcPr>
          <w:p>
            <w:r/>
            <w:r>
              <w:rPr>
                <w:sz w:val="18"/>
              </w:rPr>
              <w:t>Fateh Mebarek-Oudina</w:t>
            </w:r>
          </w:p>
        </w:tc>
        <w:tc>
          <w:tcPr>
            <w:tcW w:type="dxa" w:w="2016"/>
          </w:tcPr>
          <w:p>
            <w:r/>
            <w:r>
              <w:rPr>
                <w:sz w:val="18"/>
              </w:rPr>
              <w:t>Algeria</w:t>
            </w:r>
          </w:p>
        </w:tc>
        <w:tc>
          <w:tcPr>
            <w:tcW w:type="dxa" w:w="4752"/>
          </w:tcPr>
          <w:p>
            <w:r/>
            <w:r>
              <w:rPr>
                <w:sz w:val="18"/>
              </w:rPr>
              <w:t>Skikda University</w:t>
            </w:r>
          </w:p>
        </w:tc>
      </w:tr>
      <w:tr>
        <w:tc>
          <w:tcPr>
            <w:tcW w:type="dxa" w:w="2736"/>
          </w:tcPr>
          <w:p>
            <w:r/>
            <w:r>
              <w:rPr>
                <w:sz w:val="18"/>
              </w:rPr>
              <w:t>Yaroslav D. Sergeyev</w:t>
            </w:r>
          </w:p>
        </w:tc>
        <w:tc>
          <w:tcPr>
            <w:tcW w:type="dxa" w:w="2016"/>
          </w:tcPr>
          <w:p>
            <w:r/>
            <w:r>
              <w:rPr>
                <w:sz w:val="18"/>
              </w:rPr>
              <w:t>Italy</w:t>
            </w:r>
          </w:p>
        </w:tc>
        <w:tc>
          <w:tcPr>
            <w:tcW w:type="dxa" w:w="4752"/>
          </w:tcPr>
          <w:p>
            <w:r/>
            <w:r>
              <w:rPr>
                <w:sz w:val="18"/>
              </w:rPr>
              <w:t>University of Calabria</w:t>
            </w:r>
          </w:p>
        </w:tc>
      </w:tr>
    </w:tbl>
    <w:p>
      <w:pPr>
        <w:spacing w:after="80"/>
      </w:pPr>
    </w:p>
    <w:p>
      <w:pPr>
        <w:spacing w:before="200" w:after="60"/>
      </w:pPr>
      <w:r>
        <w:rPr>
          <w:b/>
          <w:i w:val="0"/>
          <w:color w:val="0A0A0A"/>
          <w:sz w:val="22"/>
        </w:rPr>
        <w:t>General Chair</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Prof. (Dr.) Sibaram Khara</w:t>
            </w:r>
          </w:p>
        </w:tc>
        <w:tc>
          <w:tcPr>
            <w:tcW w:type="dxa" w:w="2016"/>
          </w:tcPr>
          <w:p>
            <w:r/>
            <w:r>
              <w:rPr>
                <w:sz w:val="18"/>
              </w:rPr>
              <w:t>General Chair · Vice Chancellor</w:t>
            </w:r>
          </w:p>
        </w:tc>
        <w:tc>
          <w:tcPr>
            <w:tcW w:type="dxa" w:w="4752"/>
          </w:tcPr>
          <w:p>
            <w:r/>
            <w:r>
              <w:rPr>
                <w:sz w:val="18"/>
              </w:rPr>
              <w:t>Sharda University, Greater Noida, India</w:t>
            </w:r>
          </w:p>
        </w:tc>
      </w:tr>
    </w:tbl>
    <w:p>
      <w:pPr>
        <w:spacing w:after="80"/>
      </w:pPr>
    </w:p>
    <w:p>
      <w:pPr>
        <w:spacing w:before="200" w:after="60"/>
      </w:pPr>
      <w:r>
        <w:rPr>
          <w:b/>
          <w:i w:val="0"/>
          <w:color w:val="0A0A0A"/>
          <w:sz w:val="22"/>
        </w:rPr>
        <w:t>Programme Chair</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Dr. Geetha Ganesan</w:t>
            </w:r>
          </w:p>
        </w:tc>
        <w:tc>
          <w:tcPr>
            <w:tcW w:type="dxa" w:w="2016"/>
          </w:tcPr>
          <w:p>
            <w:r/>
            <w:r>
              <w:rPr>
                <w:sz w:val="18"/>
              </w:rPr>
              <w:t>Programme Chair · Dean</w:t>
            </w:r>
          </w:p>
        </w:tc>
        <w:tc>
          <w:tcPr>
            <w:tcW w:type="dxa" w:w="4752"/>
          </w:tcPr>
          <w:p>
            <w:r/>
            <w:r>
              <w:rPr>
                <w:sz w:val="18"/>
              </w:rPr>
              <w:t>School of Computing Science and Engineering, Sharda University, Greater Noida, India</w:t>
            </w:r>
          </w:p>
        </w:tc>
      </w:tr>
    </w:tbl>
    <w:p>
      <w:pPr>
        <w:spacing w:after="80"/>
      </w:pPr>
    </w:p>
    <w:p>
      <w:pPr>
        <w:spacing w:before="200" w:after="60"/>
      </w:pPr>
      <w:r>
        <w:rPr>
          <w:b/>
          <w:i w:val="0"/>
          <w:color w:val="0A0A0A"/>
          <w:sz w:val="22"/>
        </w:rPr>
        <w:t>Conference Chairs</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Dr. Sudeep Varshney</w:t>
            </w:r>
          </w:p>
        </w:tc>
        <w:tc>
          <w:tcPr>
            <w:tcW w:type="dxa" w:w="2016"/>
          </w:tcPr>
          <w:p>
            <w:r/>
            <w:r>
              <w:rPr>
                <w:sz w:val="18"/>
              </w:rPr>
              <w:t>Conference Chair · Associate Dean</w:t>
            </w:r>
          </w:p>
        </w:tc>
        <w:tc>
          <w:tcPr>
            <w:tcW w:type="dxa" w:w="4752"/>
          </w:tcPr>
          <w:p>
            <w:r/>
            <w:r>
              <w:rPr>
                <w:sz w:val="18"/>
              </w:rPr>
              <w:t>School of Computing Science and Engineering, Sharda University, Greater Noida, India</w:t>
            </w:r>
          </w:p>
        </w:tc>
      </w:tr>
      <w:tr>
        <w:tc>
          <w:tcPr>
            <w:tcW w:type="dxa" w:w="2736"/>
          </w:tcPr>
          <w:p>
            <w:r/>
            <w:r>
              <w:rPr>
                <w:sz w:val="18"/>
              </w:rPr>
              <w:t>Dr. K. Batri</w:t>
            </w:r>
          </w:p>
        </w:tc>
        <w:tc>
          <w:tcPr>
            <w:tcW w:type="dxa" w:w="2016"/>
          </w:tcPr>
          <w:p>
            <w:r/>
            <w:r>
              <w:rPr>
                <w:sz w:val="18"/>
              </w:rPr>
              <w:t>Conference Chair · Associate Dean</w:t>
            </w:r>
          </w:p>
        </w:tc>
        <w:tc>
          <w:tcPr>
            <w:tcW w:type="dxa" w:w="4752"/>
          </w:tcPr>
          <w:p>
            <w:r/>
            <w:r>
              <w:rPr>
                <w:sz w:val="18"/>
              </w:rPr>
              <w:t>School of Computing Science and Engineering, Sharda University, Greater Noida, India</w:t>
            </w:r>
          </w:p>
        </w:tc>
      </w:tr>
      <w:tr>
        <w:tc>
          <w:tcPr>
            <w:tcW w:type="dxa" w:w="2736"/>
          </w:tcPr>
          <w:p>
            <w:r/>
            <w:r>
              <w:rPr>
                <w:sz w:val="18"/>
              </w:rPr>
              <w:t>Dr. Jayant Sekhar</w:t>
            </w:r>
          </w:p>
        </w:tc>
        <w:tc>
          <w:tcPr>
            <w:tcW w:type="dxa" w:w="2016"/>
          </w:tcPr>
          <w:p>
            <w:r/>
            <w:r>
              <w:rPr>
                <w:sz w:val="18"/>
              </w:rPr>
              <w:t>Conference Chair · Head of Department</w:t>
            </w:r>
          </w:p>
        </w:tc>
        <w:tc>
          <w:tcPr>
            <w:tcW w:type="dxa" w:w="4752"/>
          </w:tcPr>
          <w:p>
            <w:r/>
            <w:r>
              <w:rPr>
                <w:sz w:val="18"/>
              </w:rPr>
              <w:t>Department of Computer Science and Engineering, SSCSE, Sharda University, Greater Noida, India</w:t>
            </w:r>
          </w:p>
        </w:tc>
      </w:tr>
      <w:tr>
        <w:tc>
          <w:tcPr>
            <w:tcW w:type="dxa" w:w="2736"/>
          </w:tcPr>
          <w:p>
            <w:r/>
            <w:r>
              <w:rPr>
                <w:sz w:val="18"/>
              </w:rPr>
              <w:t>Dr. Rajneesh Kumar Singh</w:t>
            </w:r>
          </w:p>
        </w:tc>
        <w:tc>
          <w:tcPr>
            <w:tcW w:type="dxa" w:w="2016"/>
          </w:tcPr>
          <w:p>
            <w:r/>
            <w:r>
              <w:rPr>
                <w:sz w:val="18"/>
              </w:rPr>
              <w:t>Conference Chair · Head of Department</w:t>
            </w:r>
          </w:p>
        </w:tc>
        <w:tc>
          <w:tcPr>
            <w:tcW w:type="dxa" w:w="4752"/>
          </w:tcPr>
          <w:p>
            <w:r/>
            <w:r>
              <w:rPr>
                <w:sz w:val="18"/>
              </w:rPr>
              <w:t>Department of Computer Science and Applications, SSCSE, Sharda University, Greater Noida, India</w:t>
            </w:r>
          </w:p>
        </w:tc>
      </w:tr>
    </w:tbl>
    <w:p>
      <w:pPr>
        <w:spacing w:after="80"/>
      </w:pPr>
    </w:p>
    <w:p>
      <w:pPr>
        <w:spacing w:before="200" w:after="60"/>
      </w:pPr>
      <w:r>
        <w:rPr>
          <w:b/>
          <w:i w:val="0"/>
          <w:color w:val="0A0A0A"/>
          <w:sz w:val="22"/>
        </w:rPr>
        <w:t>Convener</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Dr. Bharat Bhushan</w:t>
            </w:r>
          </w:p>
        </w:tc>
        <w:tc>
          <w:tcPr>
            <w:tcW w:type="dxa" w:w="2016"/>
          </w:tcPr>
          <w:p>
            <w:r/>
            <w:r>
              <w:rPr>
                <w:sz w:val="18"/>
              </w:rPr>
              <w:t>Convener · Associate Professor</w:t>
            </w:r>
          </w:p>
        </w:tc>
        <w:tc>
          <w:tcPr>
            <w:tcW w:type="dxa" w:w="4752"/>
          </w:tcPr>
          <w:p>
            <w:r/>
            <w:r>
              <w:rPr>
                <w:sz w:val="18"/>
              </w:rPr>
              <w:t>Department of Computer Science and Engineering, SSCSE, Sharda University, Greater Noida, India</w:t>
            </w:r>
          </w:p>
        </w:tc>
      </w:tr>
    </w:tbl>
    <w:p>
      <w:pPr>
        <w:spacing w:after="80"/>
      </w:pPr>
    </w:p>
    <w:p>
      <w:pPr>
        <w:spacing w:before="200" w:after="60"/>
      </w:pPr>
      <w:r>
        <w:rPr>
          <w:b/>
          <w:i w:val="0"/>
          <w:color w:val="0A0A0A"/>
          <w:sz w:val="22"/>
        </w:rPr>
        <w:t>International Advisory Committee</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Country</w:t>
            </w:r>
          </w:p>
        </w:tc>
        <w:tc>
          <w:tcPr>
            <w:tcW w:type="dxa" w:w="4752"/>
            <w:shd w:fill="0A0A0A"/>
          </w:tcPr>
          <w:p>
            <w:r/>
            <w:r>
              <w:rPr>
                <w:b/>
                <w:color w:val="FFFFFF"/>
                <w:sz w:val="18"/>
              </w:rPr>
              <w:t>Affiliation</w:t>
            </w:r>
          </w:p>
        </w:tc>
      </w:tr>
      <w:tr>
        <w:tc>
          <w:tcPr>
            <w:tcW w:type="dxa" w:w="2736"/>
          </w:tcPr>
          <w:p>
            <w:r/>
            <w:r>
              <w:rPr>
                <w:sz w:val="18"/>
              </w:rPr>
              <w:t>Gautam Srivastava</w:t>
            </w:r>
          </w:p>
        </w:tc>
        <w:tc>
          <w:tcPr>
            <w:tcW w:type="dxa" w:w="2016"/>
          </w:tcPr>
          <w:p>
            <w:r/>
            <w:r>
              <w:rPr>
                <w:sz w:val="18"/>
              </w:rPr>
              <w:t>Canada</w:t>
            </w:r>
          </w:p>
        </w:tc>
        <w:tc>
          <w:tcPr>
            <w:tcW w:type="dxa" w:w="4752"/>
          </w:tcPr>
          <w:p>
            <w:r/>
            <w:r>
              <w:rPr>
                <w:sz w:val="18"/>
              </w:rPr>
              <w:t>Brandon University</w:t>
            </w:r>
          </w:p>
        </w:tc>
      </w:tr>
      <w:tr>
        <w:tc>
          <w:tcPr>
            <w:tcW w:type="dxa" w:w="2736"/>
          </w:tcPr>
          <w:p>
            <w:r/>
            <w:r>
              <w:rPr>
                <w:sz w:val="18"/>
              </w:rPr>
              <w:t>Muhannmad Ajmal Azad</w:t>
            </w:r>
          </w:p>
        </w:tc>
        <w:tc>
          <w:tcPr>
            <w:tcW w:type="dxa" w:w="2016"/>
          </w:tcPr>
          <w:p>
            <w:r/>
            <w:r>
              <w:rPr>
                <w:sz w:val="18"/>
              </w:rPr>
              <w:t>United Kingdom</w:t>
            </w:r>
          </w:p>
        </w:tc>
        <w:tc>
          <w:tcPr>
            <w:tcW w:type="dxa" w:w="4752"/>
          </w:tcPr>
          <w:p>
            <w:r/>
            <w:r>
              <w:rPr>
                <w:sz w:val="18"/>
              </w:rPr>
              <w:t>Birmingham City University</w:t>
            </w:r>
          </w:p>
        </w:tc>
      </w:tr>
      <w:tr>
        <w:tc>
          <w:tcPr>
            <w:tcW w:type="dxa" w:w="2736"/>
          </w:tcPr>
          <w:p>
            <w:r/>
            <w:r>
              <w:rPr>
                <w:sz w:val="18"/>
              </w:rPr>
              <w:t>Rolando Herrero</w:t>
            </w:r>
          </w:p>
        </w:tc>
        <w:tc>
          <w:tcPr>
            <w:tcW w:type="dxa" w:w="2016"/>
          </w:tcPr>
          <w:p>
            <w:r/>
            <w:r>
              <w:rPr>
                <w:sz w:val="18"/>
              </w:rPr>
              <w:t>USA</w:t>
            </w:r>
          </w:p>
        </w:tc>
        <w:tc>
          <w:tcPr>
            <w:tcW w:type="dxa" w:w="4752"/>
          </w:tcPr>
          <w:p>
            <w:r/>
            <w:r>
              <w:rPr>
                <w:sz w:val="18"/>
              </w:rPr>
              <w:t>Northeastern University, University of Massachusetts Lowell</w:t>
            </w:r>
          </w:p>
        </w:tc>
      </w:tr>
      <w:tr>
        <w:tc>
          <w:tcPr>
            <w:tcW w:type="dxa" w:w="2736"/>
          </w:tcPr>
          <w:p>
            <w:r/>
            <w:r>
              <w:rPr>
                <w:sz w:val="18"/>
              </w:rPr>
              <w:t>Sérgio Duarte Correia</w:t>
            </w:r>
          </w:p>
        </w:tc>
        <w:tc>
          <w:tcPr>
            <w:tcW w:type="dxa" w:w="2016"/>
          </w:tcPr>
          <w:p>
            <w:r/>
            <w:r>
              <w:rPr>
                <w:sz w:val="18"/>
              </w:rPr>
              <w:t>Portugal</w:t>
            </w:r>
          </w:p>
        </w:tc>
        <w:tc>
          <w:tcPr>
            <w:tcW w:type="dxa" w:w="4752"/>
          </w:tcPr>
          <w:p>
            <w:r/>
            <w:r>
              <w:rPr>
                <w:sz w:val="18"/>
              </w:rPr>
              <w:t>Portalegre Polytechnic University</w:t>
            </w:r>
          </w:p>
        </w:tc>
      </w:tr>
      <w:tr>
        <w:tc>
          <w:tcPr>
            <w:tcW w:type="dxa" w:w="2736"/>
          </w:tcPr>
          <w:p>
            <w:r/>
            <w:r>
              <w:rPr>
                <w:sz w:val="18"/>
              </w:rPr>
              <w:t>Vinícius Lima</w:t>
            </w:r>
          </w:p>
        </w:tc>
        <w:tc>
          <w:tcPr>
            <w:tcW w:type="dxa" w:w="2016"/>
          </w:tcPr>
          <w:p>
            <w:r/>
            <w:r>
              <w:rPr>
                <w:sz w:val="18"/>
              </w:rPr>
              <w:t>Portugal</w:t>
            </w:r>
          </w:p>
        </w:tc>
        <w:tc>
          <w:tcPr>
            <w:tcW w:type="dxa" w:w="4752"/>
          </w:tcPr>
          <w:p>
            <w:r/>
            <w:r>
              <w:rPr>
                <w:sz w:val="18"/>
              </w:rPr>
              <w:t>Faculty of Medicine, University of Porto</w:t>
            </w:r>
          </w:p>
        </w:tc>
      </w:tr>
      <w:tr>
        <w:tc>
          <w:tcPr>
            <w:tcW w:type="dxa" w:w="2736"/>
          </w:tcPr>
          <w:p>
            <w:r/>
            <w:r>
              <w:rPr>
                <w:sz w:val="18"/>
              </w:rPr>
              <w:t>Dr. Rania Lampou</w:t>
            </w:r>
          </w:p>
        </w:tc>
        <w:tc>
          <w:tcPr>
            <w:tcW w:type="dxa" w:w="2016"/>
          </w:tcPr>
          <w:p>
            <w:r/>
            <w:r>
              <w:rPr>
                <w:sz w:val="18"/>
              </w:rPr>
              <w:t>Greece</w:t>
            </w:r>
          </w:p>
        </w:tc>
        <w:tc>
          <w:tcPr>
            <w:tcW w:type="dxa" w:w="4752"/>
          </w:tcPr>
          <w:p>
            <w:r/>
            <w:r>
              <w:rPr>
                <w:sz w:val="18"/>
              </w:rPr>
              <w:t>Ministry of Education, Religious Affairs and Sports, Greece</w:t>
            </w:r>
          </w:p>
        </w:tc>
      </w:tr>
      <w:tr>
        <w:tc>
          <w:tcPr>
            <w:tcW w:type="dxa" w:w="2736"/>
          </w:tcPr>
          <w:p>
            <w:r/>
            <w:r>
              <w:rPr>
                <w:sz w:val="18"/>
              </w:rPr>
              <w:t>Fernando Ortiz-Rodríguez</w:t>
            </w:r>
          </w:p>
        </w:tc>
        <w:tc>
          <w:tcPr>
            <w:tcW w:type="dxa" w:w="2016"/>
          </w:tcPr>
          <w:p>
            <w:r/>
            <w:r>
              <w:rPr>
                <w:sz w:val="18"/>
              </w:rPr>
              <w:t>Mexico</w:t>
            </w:r>
          </w:p>
        </w:tc>
        <w:tc>
          <w:tcPr>
            <w:tcW w:type="dxa" w:w="4752"/>
          </w:tcPr>
          <w:p>
            <w:r/>
            <w:r>
              <w:rPr>
                <w:sz w:val="18"/>
              </w:rPr>
              <w:t>Universidad Autónoma de Tamaulipas</w:t>
            </w:r>
          </w:p>
        </w:tc>
      </w:tr>
      <w:tr>
        <w:tc>
          <w:tcPr>
            <w:tcW w:type="dxa" w:w="2736"/>
          </w:tcPr>
          <w:p>
            <w:r/>
            <w:r>
              <w:rPr>
                <w:sz w:val="18"/>
              </w:rPr>
              <w:t>Faisal Nabi</w:t>
            </w:r>
          </w:p>
        </w:tc>
        <w:tc>
          <w:tcPr>
            <w:tcW w:type="dxa" w:w="2016"/>
          </w:tcPr>
          <w:p>
            <w:r/>
            <w:r>
              <w:rPr>
                <w:sz w:val="18"/>
              </w:rPr>
              <w:t>Australia</w:t>
            </w:r>
          </w:p>
        </w:tc>
        <w:tc>
          <w:tcPr>
            <w:tcW w:type="dxa" w:w="4752"/>
          </w:tcPr>
          <w:p>
            <w:r/>
            <w:r>
              <w:rPr>
                <w:sz w:val="18"/>
              </w:rPr>
              <w:t>University of Southern Queensland (USQ)</w:t>
            </w:r>
          </w:p>
        </w:tc>
      </w:tr>
      <w:tr>
        <w:tc>
          <w:tcPr>
            <w:tcW w:type="dxa" w:w="2736"/>
          </w:tcPr>
          <w:p>
            <w:r/>
            <w:r>
              <w:rPr>
                <w:sz w:val="18"/>
              </w:rPr>
              <w:t>Ivanna Dronyuk</w:t>
            </w:r>
          </w:p>
        </w:tc>
        <w:tc>
          <w:tcPr>
            <w:tcW w:type="dxa" w:w="2016"/>
          </w:tcPr>
          <w:p>
            <w:r/>
            <w:r>
              <w:rPr>
                <w:sz w:val="18"/>
              </w:rPr>
              <w:t>Poland</w:t>
            </w:r>
          </w:p>
        </w:tc>
        <w:tc>
          <w:tcPr>
            <w:tcW w:type="dxa" w:w="4752"/>
          </w:tcPr>
          <w:p>
            <w:r/>
            <w:r>
              <w:rPr>
                <w:sz w:val="18"/>
              </w:rPr>
              <w:t>Jan Dlugosz University in Czestochowa</w:t>
            </w:r>
          </w:p>
        </w:tc>
      </w:tr>
      <w:tr>
        <w:tc>
          <w:tcPr>
            <w:tcW w:type="dxa" w:w="2736"/>
          </w:tcPr>
          <w:p>
            <w:r/>
            <w:r>
              <w:rPr>
                <w:sz w:val="18"/>
              </w:rPr>
              <w:t>Muhamad Fazil Ahmad</w:t>
            </w:r>
          </w:p>
        </w:tc>
        <w:tc>
          <w:tcPr>
            <w:tcW w:type="dxa" w:w="2016"/>
          </w:tcPr>
          <w:p>
            <w:r/>
            <w:r>
              <w:rPr>
                <w:sz w:val="18"/>
              </w:rPr>
              <w:t>Malaysia</w:t>
            </w:r>
          </w:p>
        </w:tc>
        <w:tc>
          <w:tcPr>
            <w:tcW w:type="dxa" w:w="4752"/>
          </w:tcPr>
          <w:p>
            <w:r/>
            <w:r>
              <w:rPr>
                <w:sz w:val="18"/>
              </w:rPr>
              <w:t>Universiti Sultan Zainal Abidin</w:t>
            </w:r>
          </w:p>
        </w:tc>
      </w:tr>
      <w:tr>
        <w:tc>
          <w:tcPr>
            <w:tcW w:type="dxa" w:w="2736"/>
          </w:tcPr>
          <w:p>
            <w:r/>
            <w:r>
              <w:rPr>
                <w:sz w:val="18"/>
              </w:rPr>
              <w:t>Noor Zaman Jhanjhi</w:t>
            </w:r>
          </w:p>
        </w:tc>
        <w:tc>
          <w:tcPr>
            <w:tcW w:type="dxa" w:w="2016"/>
          </w:tcPr>
          <w:p>
            <w:r/>
            <w:r>
              <w:rPr>
                <w:sz w:val="18"/>
              </w:rPr>
              <w:t>Malaysia</w:t>
            </w:r>
          </w:p>
        </w:tc>
        <w:tc>
          <w:tcPr>
            <w:tcW w:type="dxa" w:w="4752"/>
          </w:tcPr>
          <w:p>
            <w:r/>
            <w:r>
              <w:rPr>
                <w:sz w:val="18"/>
              </w:rPr>
              <w:t>Sunway University</w:t>
            </w:r>
          </w:p>
        </w:tc>
      </w:tr>
      <w:tr>
        <w:tc>
          <w:tcPr>
            <w:tcW w:type="dxa" w:w="2736"/>
          </w:tcPr>
          <w:p>
            <w:r/>
            <w:r>
              <w:rPr>
                <w:sz w:val="18"/>
              </w:rPr>
              <w:t>Pinar Demircioglu</w:t>
            </w:r>
          </w:p>
        </w:tc>
        <w:tc>
          <w:tcPr>
            <w:tcW w:type="dxa" w:w="2016"/>
          </w:tcPr>
          <w:p>
            <w:r/>
            <w:r>
              <w:rPr>
                <w:sz w:val="18"/>
              </w:rPr>
              <w:t>Turkiye</w:t>
            </w:r>
          </w:p>
        </w:tc>
        <w:tc>
          <w:tcPr>
            <w:tcW w:type="dxa" w:w="4752"/>
          </w:tcPr>
          <w:p>
            <w:r/>
            <w:r>
              <w:rPr>
                <w:sz w:val="18"/>
              </w:rPr>
              <w:t>Aydin Adnan Menderes University</w:t>
            </w:r>
          </w:p>
        </w:tc>
      </w:tr>
      <w:tr>
        <w:tc>
          <w:tcPr>
            <w:tcW w:type="dxa" w:w="2736"/>
          </w:tcPr>
          <w:p>
            <w:r/>
            <w:r>
              <w:rPr>
                <w:sz w:val="18"/>
              </w:rPr>
              <w:t>Inam Ullah</w:t>
            </w:r>
          </w:p>
        </w:tc>
        <w:tc>
          <w:tcPr>
            <w:tcW w:type="dxa" w:w="2016"/>
          </w:tcPr>
          <w:p>
            <w:r/>
            <w:r>
              <w:rPr>
                <w:sz w:val="18"/>
              </w:rPr>
              <w:t>South Korea</w:t>
            </w:r>
          </w:p>
        </w:tc>
        <w:tc>
          <w:tcPr>
            <w:tcW w:type="dxa" w:w="4752"/>
          </w:tcPr>
          <w:p>
            <w:r/>
            <w:r>
              <w:rPr>
                <w:sz w:val="18"/>
              </w:rPr>
              <w:t>Department of Computer Engineering, Gachon University, Seongnam</w:t>
            </w:r>
          </w:p>
        </w:tc>
      </w:tr>
      <w:tr>
        <w:tc>
          <w:tcPr>
            <w:tcW w:type="dxa" w:w="2736"/>
          </w:tcPr>
          <w:p>
            <w:r/>
            <w:r>
              <w:rPr>
                <w:sz w:val="18"/>
              </w:rPr>
              <w:t>Mohammed Edan AlKhazraje</w:t>
            </w:r>
          </w:p>
        </w:tc>
        <w:tc>
          <w:tcPr>
            <w:tcW w:type="dxa" w:w="2016"/>
          </w:tcPr>
          <w:p>
            <w:r/>
            <w:r>
              <w:rPr>
                <w:sz w:val="18"/>
              </w:rPr>
              <w:t>Iraq</w:t>
            </w:r>
          </w:p>
        </w:tc>
        <w:tc>
          <w:tcPr>
            <w:tcW w:type="dxa" w:w="4752"/>
          </w:tcPr>
          <w:p>
            <w:r/>
            <w:r>
              <w:rPr>
                <w:sz w:val="18"/>
              </w:rPr>
              <w:t>Middle Technical University / Institute of Administration, Rusafa</w:t>
            </w:r>
          </w:p>
        </w:tc>
      </w:tr>
      <w:tr>
        <w:tc>
          <w:tcPr>
            <w:tcW w:type="dxa" w:w="2736"/>
          </w:tcPr>
          <w:p>
            <w:r/>
            <w:r>
              <w:rPr>
                <w:sz w:val="18"/>
              </w:rPr>
              <w:t>Oloruntoyin Sefiu Taiwo</w:t>
            </w:r>
          </w:p>
        </w:tc>
        <w:tc>
          <w:tcPr>
            <w:tcW w:type="dxa" w:w="2016"/>
          </w:tcPr>
          <w:p>
            <w:r/>
            <w:r>
              <w:rPr>
                <w:sz w:val="18"/>
              </w:rPr>
              <w:t>Nigeria</w:t>
            </w:r>
          </w:p>
        </w:tc>
        <w:tc>
          <w:tcPr>
            <w:tcW w:type="dxa" w:w="4752"/>
          </w:tcPr>
          <w:p>
            <w:r/>
            <w:r>
              <w:rPr>
                <w:sz w:val="18"/>
              </w:rPr>
              <w:t>Federal Polytechnic Ayede</w:t>
            </w:r>
          </w:p>
        </w:tc>
      </w:tr>
      <w:tr>
        <w:tc>
          <w:tcPr>
            <w:tcW w:type="dxa" w:w="2736"/>
          </w:tcPr>
          <w:p>
            <w:r/>
            <w:r>
              <w:rPr>
                <w:sz w:val="18"/>
              </w:rPr>
              <w:t>Dr. Ismail Adaramola Abdul Azeez</w:t>
            </w:r>
          </w:p>
        </w:tc>
        <w:tc>
          <w:tcPr>
            <w:tcW w:type="dxa" w:w="2016"/>
          </w:tcPr>
          <w:p>
            <w:r/>
            <w:r>
              <w:rPr>
                <w:sz w:val="18"/>
              </w:rPr>
              <w:t>USA</w:t>
            </w:r>
          </w:p>
        </w:tc>
        <w:tc>
          <w:tcPr>
            <w:tcW w:type="dxa" w:w="4752"/>
          </w:tcPr>
          <w:p>
            <w:r/>
            <w:r>
              <w:rPr>
                <w:sz w:val="18"/>
              </w:rPr>
              <w:t>Passion International University, Colorado</w:t>
            </w:r>
          </w:p>
        </w:tc>
      </w:tr>
      <w:tr>
        <w:tc>
          <w:tcPr>
            <w:tcW w:type="dxa" w:w="2736"/>
          </w:tcPr>
          <w:p>
            <w:r/>
            <w:r>
              <w:rPr>
                <w:sz w:val="18"/>
              </w:rPr>
              <w:t>Muhammad Bilal</w:t>
            </w:r>
          </w:p>
        </w:tc>
        <w:tc>
          <w:tcPr>
            <w:tcW w:type="dxa" w:w="2016"/>
          </w:tcPr>
          <w:p>
            <w:r/>
            <w:r>
              <w:rPr>
                <w:sz w:val="18"/>
              </w:rPr>
              <w:t>Pakistan</w:t>
            </w:r>
          </w:p>
        </w:tc>
        <w:tc>
          <w:tcPr>
            <w:tcW w:type="dxa" w:w="4752"/>
          </w:tcPr>
          <w:p>
            <w:r/>
            <w:r>
              <w:rPr>
                <w:sz w:val="18"/>
              </w:rPr>
              <w:t>National University of Computer and Emerging Sciences</w:t>
            </w:r>
          </w:p>
        </w:tc>
      </w:tr>
      <w:tr>
        <w:tc>
          <w:tcPr>
            <w:tcW w:type="dxa" w:w="2736"/>
          </w:tcPr>
          <w:p>
            <w:r/>
            <w:r>
              <w:rPr>
                <w:sz w:val="18"/>
              </w:rPr>
              <w:t>Cun Ji</w:t>
            </w:r>
          </w:p>
        </w:tc>
        <w:tc>
          <w:tcPr>
            <w:tcW w:type="dxa" w:w="2016"/>
          </w:tcPr>
          <w:p>
            <w:r/>
            <w:r>
              <w:rPr>
                <w:sz w:val="18"/>
              </w:rPr>
              <w:t>China</w:t>
            </w:r>
          </w:p>
        </w:tc>
        <w:tc>
          <w:tcPr>
            <w:tcW w:type="dxa" w:w="4752"/>
          </w:tcPr>
          <w:p>
            <w:r/>
            <w:r>
              <w:rPr>
                <w:sz w:val="18"/>
              </w:rPr>
              <w:t>Shandong Normal University</w:t>
            </w:r>
          </w:p>
        </w:tc>
      </w:tr>
      <w:tr>
        <w:tc>
          <w:tcPr>
            <w:tcW w:type="dxa" w:w="2736"/>
          </w:tcPr>
          <w:p>
            <w:r/>
            <w:r>
              <w:rPr>
                <w:sz w:val="18"/>
              </w:rPr>
              <w:t>Alaa Abdulhady Jaber</w:t>
            </w:r>
          </w:p>
        </w:tc>
        <w:tc>
          <w:tcPr>
            <w:tcW w:type="dxa" w:w="2016"/>
          </w:tcPr>
          <w:p>
            <w:r/>
            <w:r>
              <w:rPr>
                <w:sz w:val="18"/>
              </w:rPr>
              <w:t>Iraq</w:t>
            </w:r>
          </w:p>
        </w:tc>
        <w:tc>
          <w:tcPr>
            <w:tcW w:type="dxa" w:w="4752"/>
          </w:tcPr>
          <w:p>
            <w:r/>
            <w:r>
              <w:rPr>
                <w:sz w:val="18"/>
              </w:rPr>
              <w:t>Mechanical Engineering College, University of Technology-Iraq</w:t>
            </w:r>
          </w:p>
        </w:tc>
      </w:tr>
    </w:tbl>
    <w:p>
      <w:pPr>
        <w:spacing w:after="80"/>
      </w:pPr>
    </w:p>
    <w:p>
      <w:pPr>
        <w:spacing w:before="200" w:after="60"/>
      </w:pPr>
      <w:r>
        <w:rPr>
          <w:b/>
          <w:i w:val="0"/>
          <w:color w:val="0A0A0A"/>
          <w:sz w:val="22"/>
        </w:rPr>
        <w:t>National Advisory Committee</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Country</w:t>
            </w:r>
          </w:p>
        </w:tc>
        <w:tc>
          <w:tcPr>
            <w:tcW w:type="dxa" w:w="4752"/>
            <w:shd w:fill="0A0A0A"/>
          </w:tcPr>
          <w:p>
            <w:r/>
            <w:r>
              <w:rPr>
                <w:b/>
                <w:color w:val="FFFFFF"/>
                <w:sz w:val="18"/>
              </w:rPr>
              <w:t>Affiliation</w:t>
            </w:r>
          </w:p>
        </w:tc>
      </w:tr>
      <w:tr>
        <w:tc>
          <w:tcPr>
            <w:tcW w:type="dxa" w:w="2736"/>
          </w:tcPr>
          <w:p>
            <w:r/>
            <w:r>
              <w:rPr>
                <w:sz w:val="18"/>
              </w:rPr>
              <w:t>To be announced</w:t>
            </w:r>
          </w:p>
        </w:tc>
        <w:tc>
          <w:tcPr>
            <w:tcW w:type="dxa" w:w="2016"/>
          </w:tcPr>
          <w:p>
            <w:r/>
            <w:r>
              <w:rPr>
                <w:sz w:val="18"/>
              </w:rPr>
              <w:t>National advisor</w:t>
            </w:r>
          </w:p>
        </w:tc>
        <w:tc>
          <w:tcPr>
            <w:tcW w:type="dxa" w:w="4752"/>
          </w:tcPr>
          <w:p>
            <w:r/>
            <w:r>
              <w:rPr>
                <w:sz w:val="18"/>
              </w:rPr>
              <w:t>To be confirmed</w:t>
            </w:r>
          </w:p>
        </w:tc>
      </w:tr>
      <w:tr>
        <w:tc>
          <w:tcPr>
            <w:tcW w:type="dxa" w:w="2736"/>
          </w:tcPr>
          <w:p>
            <w:r/>
            <w:r>
              <w:rPr>
                <w:sz w:val="18"/>
              </w:rPr>
              <w:t>To be announced</w:t>
            </w:r>
          </w:p>
        </w:tc>
        <w:tc>
          <w:tcPr>
            <w:tcW w:type="dxa" w:w="2016"/>
          </w:tcPr>
          <w:p>
            <w:r/>
            <w:r>
              <w:rPr>
                <w:sz w:val="18"/>
              </w:rPr>
              <w:t>National advisor</w:t>
            </w:r>
          </w:p>
        </w:tc>
        <w:tc>
          <w:tcPr>
            <w:tcW w:type="dxa" w:w="4752"/>
          </w:tcPr>
          <w:p>
            <w:r/>
            <w:r>
              <w:rPr>
                <w:sz w:val="18"/>
              </w:rPr>
              <w:t>To be confirmed</w:t>
            </w:r>
          </w:p>
        </w:tc>
      </w:tr>
      <w:tr>
        <w:tc>
          <w:tcPr>
            <w:tcW w:type="dxa" w:w="2736"/>
          </w:tcPr>
          <w:p>
            <w:r/>
            <w:r>
              <w:rPr>
                <w:sz w:val="18"/>
              </w:rPr>
              <w:t>To be announced</w:t>
            </w:r>
          </w:p>
        </w:tc>
        <w:tc>
          <w:tcPr>
            <w:tcW w:type="dxa" w:w="2016"/>
          </w:tcPr>
          <w:p>
            <w:r/>
            <w:r>
              <w:rPr>
                <w:sz w:val="18"/>
              </w:rPr>
              <w:t>National advisor</w:t>
            </w:r>
          </w:p>
        </w:tc>
        <w:tc>
          <w:tcPr>
            <w:tcW w:type="dxa" w:w="4752"/>
          </w:tcPr>
          <w:p>
            <w:r/>
            <w:r>
              <w:rPr>
                <w:sz w:val="18"/>
              </w:rPr>
              <w:t>To be confirmed</w:t>
            </w:r>
          </w:p>
        </w:tc>
      </w:tr>
      <w:tr>
        <w:tc>
          <w:tcPr>
            <w:tcW w:type="dxa" w:w="2736"/>
          </w:tcPr>
          <w:p>
            <w:r/>
            <w:r>
              <w:rPr>
                <w:sz w:val="18"/>
              </w:rPr>
              <w:t>To be announced</w:t>
            </w:r>
          </w:p>
        </w:tc>
        <w:tc>
          <w:tcPr>
            <w:tcW w:type="dxa" w:w="2016"/>
          </w:tcPr>
          <w:p>
            <w:r/>
            <w:r>
              <w:rPr>
                <w:sz w:val="18"/>
              </w:rPr>
              <w:t>National advisor</w:t>
            </w:r>
          </w:p>
        </w:tc>
        <w:tc>
          <w:tcPr>
            <w:tcW w:type="dxa" w:w="4752"/>
          </w:tcPr>
          <w:p>
            <w:r/>
            <w:r>
              <w:rPr>
                <w:sz w:val="18"/>
              </w:rPr>
              <w:t>To be confirmed</w:t>
            </w:r>
          </w:p>
        </w:tc>
      </w:tr>
      <w:tr>
        <w:tc>
          <w:tcPr>
            <w:tcW w:type="dxa" w:w="2736"/>
          </w:tcPr>
          <w:p>
            <w:r/>
            <w:r>
              <w:rPr>
                <w:sz w:val="18"/>
              </w:rPr>
              <w:t>To be announced</w:t>
            </w:r>
          </w:p>
        </w:tc>
        <w:tc>
          <w:tcPr>
            <w:tcW w:type="dxa" w:w="2016"/>
          </w:tcPr>
          <w:p>
            <w:r/>
            <w:r>
              <w:rPr>
                <w:sz w:val="18"/>
              </w:rPr>
              <w:t>National advisor</w:t>
            </w:r>
          </w:p>
        </w:tc>
        <w:tc>
          <w:tcPr>
            <w:tcW w:type="dxa" w:w="4752"/>
          </w:tcPr>
          <w:p>
            <w:r/>
            <w:r>
              <w:rPr>
                <w:sz w:val="18"/>
              </w:rPr>
              <w:t>To be confirmed</w:t>
            </w:r>
          </w:p>
        </w:tc>
      </w:tr>
      <w:tr>
        <w:tc>
          <w:tcPr>
            <w:tcW w:type="dxa" w:w="2736"/>
          </w:tcPr>
          <w:p>
            <w:r/>
            <w:r>
              <w:rPr>
                <w:sz w:val="18"/>
              </w:rPr>
              <w:t>To be announced</w:t>
            </w:r>
          </w:p>
        </w:tc>
        <w:tc>
          <w:tcPr>
            <w:tcW w:type="dxa" w:w="2016"/>
          </w:tcPr>
          <w:p>
            <w:r/>
            <w:r>
              <w:rPr>
                <w:sz w:val="18"/>
              </w:rPr>
              <w:t>National advisor</w:t>
            </w:r>
          </w:p>
        </w:tc>
        <w:tc>
          <w:tcPr>
            <w:tcW w:type="dxa" w:w="4752"/>
          </w:tcPr>
          <w:p>
            <w:r/>
            <w:r>
              <w:rPr>
                <w:sz w:val="18"/>
              </w:rPr>
              <w:t>To be confirmed</w:t>
            </w:r>
          </w:p>
        </w:tc>
      </w:tr>
      <w:tr>
        <w:tc>
          <w:tcPr>
            <w:tcW w:type="dxa" w:w="2736"/>
          </w:tcPr>
          <w:p>
            <w:r/>
            <w:r>
              <w:rPr>
                <w:sz w:val="18"/>
              </w:rPr>
              <w:t>To be announced</w:t>
            </w:r>
          </w:p>
        </w:tc>
        <w:tc>
          <w:tcPr>
            <w:tcW w:type="dxa" w:w="2016"/>
          </w:tcPr>
          <w:p>
            <w:r/>
            <w:r>
              <w:rPr>
                <w:sz w:val="18"/>
              </w:rPr>
              <w:t>National advisor</w:t>
            </w:r>
          </w:p>
        </w:tc>
        <w:tc>
          <w:tcPr>
            <w:tcW w:type="dxa" w:w="4752"/>
          </w:tcPr>
          <w:p>
            <w:r/>
            <w:r>
              <w:rPr>
                <w:sz w:val="18"/>
              </w:rPr>
              <w:t>To be confirmed</w:t>
            </w:r>
          </w:p>
        </w:tc>
      </w:tr>
    </w:tbl>
    <w:p>
      <w:pPr>
        <w:spacing w:after="80"/>
      </w:pPr>
    </w:p>
    <w:p>
      <w:pPr>
        <w:spacing w:before="280" w:after="100"/>
      </w:pPr>
      <w:r>
        <w:rPr>
          <w:b/>
          <w:i w:val="0"/>
          <w:color w:val="0A0A0A"/>
          <w:sz w:val="27"/>
        </w:rPr>
        <w:t>Technical Program Committee</w:t>
      </w:r>
    </w:p>
    <w:p>
      <w:pPr>
        <w:spacing w:before="200" w:after="60"/>
      </w:pPr>
      <w:r>
        <w:rPr>
          <w:b/>
          <w:i w:val="0"/>
          <w:color w:val="0A0A0A"/>
          <w:sz w:val="22"/>
        </w:rPr>
        <w:t>Track chairs</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Dr. Ali Imam Abidi</w:t>
            </w:r>
          </w:p>
        </w:tc>
        <w:tc>
          <w:tcPr>
            <w:tcW w:type="dxa" w:w="2016"/>
          </w:tcPr>
          <w:p>
            <w:r/>
            <w:r>
              <w:rPr>
                <w:sz w:val="18"/>
              </w:rPr>
              <w:t>Track 1 chair</w:t>
            </w:r>
          </w:p>
        </w:tc>
        <w:tc>
          <w:tcPr>
            <w:tcW w:type="dxa" w:w="4752"/>
          </w:tcPr>
          <w:p>
            <w:r/>
            <w:r>
              <w:rPr>
                <w:sz w:val="18"/>
              </w:rPr>
              <w:t>Artificial Intelligence and Intelligent Systems</w:t>
            </w:r>
          </w:p>
        </w:tc>
      </w:tr>
      <w:tr>
        <w:tc>
          <w:tcPr>
            <w:tcW w:type="dxa" w:w="2736"/>
          </w:tcPr>
          <w:p>
            <w:r/>
            <w:r>
              <w:rPr>
                <w:sz w:val="18"/>
              </w:rPr>
              <w:t>Dr. Sudeep Varshney</w:t>
            </w:r>
          </w:p>
        </w:tc>
        <w:tc>
          <w:tcPr>
            <w:tcW w:type="dxa" w:w="2016"/>
          </w:tcPr>
          <w:p>
            <w:r/>
            <w:r>
              <w:rPr>
                <w:sz w:val="18"/>
              </w:rPr>
              <w:t>Track 2 chair</w:t>
            </w:r>
          </w:p>
        </w:tc>
        <w:tc>
          <w:tcPr>
            <w:tcW w:type="dxa" w:w="4752"/>
          </w:tcPr>
          <w:p>
            <w:r/>
            <w:r>
              <w:rPr>
                <w:sz w:val="18"/>
              </w:rPr>
              <w:t>Data Science, Analytics and Intelligent Computing</w:t>
            </w:r>
          </w:p>
        </w:tc>
      </w:tr>
      <w:tr>
        <w:tc>
          <w:tcPr>
            <w:tcW w:type="dxa" w:w="2736"/>
          </w:tcPr>
          <w:p>
            <w:r/>
            <w:r>
              <w:rPr>
                <w:sz w:val="18"/>
              </w:rPr>
              <w:t>Dr. Shajee Mohan</w:t>
            </w:r>
          </w:p>
        </w:tc>
        <w:tc>
          <w:tcPr>
            <w:tcW w:type="dxa" w:w="2016"/>
          </w:tcPr>
          <w:p>
            <w:r/>
            <w:r>
              <w:rPr>
                <w:sz w:val="18"/>
              </w:rPr>
              <w:t>Track 3 chair</w:t>
            </w:r>
          </w:p>
        </w:tc>
        <w:tc>
          <w:tcPr>
            <w:tcW w:type="dxa" w:w="4752"/>
          </w:tcPr>
          <w:p>
            <w:r/>
            <w:r>
              <w:rPr>
                <w:sz w:val="18"/>
              </w:rPr>
              <w:t>Cybersecurity, Privacy and Blockchain Technologies</w:t>
            </w:r>
          </w:p>
        </w:tc>
      </w:tr>
      <w:tr>
        <w:tc>
          <w:tcPr>
            <w:tcW w:type="dxa" w:w="2736"/>
          </w:tcPr>
          <w:p>
            <w:r/>
            <w:r>
              <w:rPr>
                <w:sz w:val="18"/>
              </w:rPr>
              <w:t>Dr. Bharat Bhushan</w:t>
            </w:r>
          </w:p>
        </w:tc>
        <w:tc>
          <w:tcPr>
            <w:tcW w:type="dxa" w:w="2016"/>
          </w:tcPr>
          <w:p>
            <w:r/>
            <w:r>
              <w:rPr>
                <w:sz w:val="18"/>
              </w:rPr>
              <w:t>Track 4 chair</w:t>
            </w:r>
          </w:p>
        </w:tc>
        <w:tc>
          <w:tcPr>
            <w:tcW w:type="dxa" w:w="4752"/>
          </w:tcPr>
          <w:p>
            <w:r/>
            <w:r>
              <w:rPr>
                <w:sz w:val="18"/>
              </w:rPr>
              <w:t>Computer Networks and Next-Generation Communication Systems</w:t>
            </w:r>
          </w:p>
        </w:tc>
      </w:tr>
      <w:tr>
        <w:tc>
          <w:tcPr>
            <w:tcW w:type="dxa" w:w="2736"/>
          </w:tcPr>
          <w:p>
            <w:r/>
            <w:r>
              <w:rPr>
                <w:sz w:val="18"/>
              </w:rPr>
              <w:t>Dr. Avinash Kumar</w:t>
            </w:r>
          </w:p>
        </w:tc>
        <w:tc>
          <w:tcPr>
            <w:tcW w:type="dxa" w:w="2016"/>
          </w:tcPr>
          <w:p>
            <w:r/>
            <w:r>
              <w:rPr>
                <w:sz w:val="18"/>
              </w:rPr>
              <w:t>Track 5 chair</w:t>
            </w:r>
          </w:p>
        </w:tc>
        <w:tc>
          <w:tcPr>
            <w:tcW w:type="dxa" w:w="4752"/>
          </w:tcPr>
          <w:p>
            <w:r/>
            <w:r>
              <w:rPr>
                <w:sz w:val="18"/>
              </w:rPr>
              <w:t>Internet of Things, Robotics and Intelligent Automation</w:t>
            </w:r>
          </w:p>
        </w:tc>
      </w:tr>
      <w:tr>
        <w:tc>
          <w:tcPr>
            <w:tcW w:type="dxa" w:w="2736"/>
          </w:tcPr>
          <w:p>
            <w:r/>
            <w:r>
              <w:rPr>
                <w:sz w:val="18"/>
              </w:rPr>
              <w:t>Dr. Nidhi Gupta</w:t>
            </w:r>
          </w:p>
        </w:tc>
        <w:tc>
          <w:tcPr>
            <w:tcW w:type="dxa" w:w="2016"/>
          </w:tcPr>
          <w:p>
            <w:r/>
            <w:r>
              <w:rPr>
                <w:sz w:val="18"/>
              </w:rPr>
              <w:t>Track 6 chair</w:t>
            </w:r>
          </w:p>
        </w:tc>
        <w:tc>
          <w:tcPr>
            <w:tcW w:type="dxa" w:w="4752"/>
          </w:tcPr>
          <w:p>
            <w:r/>
            <w:r>
              <w:rPr>
                <w:sz w:val="18"/>
              </w:rPr>
              <w:t>Interdisciplinary Computing and Future Technologies</w:t>
            </w:r>
          </w:p>
        </w:tc>
      </w:tr>
    </w:tbl>
    <w:p>
      <w:pPr>
        <w:spacing w:after="80"/>
      </w:pPr>
    </w:p>
    <w:p>
      <w:pPr>
        <w:spacing w:before="200" w:after="60"/>
      </w:pPr>
      <w:r>
        <w:rPr>
          <w:b/>
          <w:i w:val="0"/>
          <w:color w:val="0A0A0A"/>
          <w:sz w:val="22"/>
        </w:rPr>
        <w:t>Publication Chair</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Dr. Nikhil Sharma</w:t>
            </w:r>
          </w:p>
        </w:tc>
        <w:tc>
          <w:tcPr>
            <w:tcW w:type="dxa" w:w="2016"/>
          </w:tcPr>
          <w:p>
            <w:r/>
            <w:r>
              <w:rPr>
                <w:sz w:val="18"/>
              </w:rPr>
              <w:t>Publication Chair</w:t>
            </w:r>
          </w:p>
        </w:tc>
        <w:tc>
          <w:tcPr>
            <w:tcW w:type="dxa" w:w="4752"/>
          </w:tcPr>
          <w:p>
            <w:r/>
            <w:r>
              <w:rPr>
                <w:sz w:val="18"/>
              </w:rPr>
              <w:t>Department of Computer Science and Engineering, SSCSE, Sharda University, Greater Noida, India</w:t>
            </w:r>
          </w:p>
        </w:tc>
      </w:tr>
    </w:tbl>
    <w:p>
      <w:pPr>
        <w:spacing w:after="80"/>
      </w:pPr>
    </w:p>
    <w:p>
      <w:pPr>
        <w:spacing w:before="200" w:after="60"/>
      </w:pPr>
      <w:r>
        <w:rPr>
          <w:b/>
          <w:i w:val="0"/>
          <w:color w:val="0A0A0A"/>
          <w:sz w:val="22"/>
        </w:rPr>
        <w:t>Technical Program Chairs</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Kamiya Khatter</w:t>
            </w:r>
          </w:p>
        </w:tc>
        <w:tc>
          <w:tcPr>
            <w:tcW w:type="dxa" w:w="2016"/>
          </w:tcPr>
          <w:p>
            <w:r/>
            <w:r>
              <w:rPr>
                <w:sz w:val="18"/>
              </w:rPr>
              <w:t>Technical Program Chair</w:t>
            </w:r>
          </w:p>
        </w:tc>
        <w:tc>
          <w:tcPr>
            <w:tcW w:type="dxa" w:w="4752"/>
          </w:tcPr>
          <w:p>
            <w:r/>
            <w:r>
              <w:rPr>
                <w:sz w:val="18"/>
              </w:rPr>
              <w:t>Springer</w:t>
            </w:r>
          </w:p>
        </w:tc>
      </w:tr>
      <w:tr>
        <w:tc>
          <w:tcPr>
            <w:tcW w:type="dxa" w:w="2736"/>
          </w:tcPr>
          <w:p>
            <w:r/>
            <w:r>
              <w:rPr>
                <w:sz w:val="18"/>
              </w:rPr>
              <w:t>To be announced</w:t>
            </w:r>
          </w:p>
        </w:tc>
        <w:tc>
          <w:tcPr>
            <w:tcW w:type="dxa" w:w="2016"/>
          </w:tcPr>
          <w:p>
            <w:r/>
            <w:r>
              <w:rPr>
                <w:sz w:val="18"/>
              </w:rPr>
              <w:t>International Technical Program Chair</w:t>
            </w:r>
          </w:p>
        </w:tc>
        <w:tc>
          <w:tcPr>
            <w:tcW w:type="dxa" w:w="4752"/>
          </w:tcPr>
          <w:p>
            <w:r/>
            <w:r>
              <w:rPr>
                <w:sz w:val="18"/>
              </w:rPr>
              <w:t>To be confirmed</w:t>
            </w:r>
          </w:p>
        </w:tc>
      </w:tr>
      <w:tr>
        <w:tc>
          <w:tcPr>
            <w:tcW w:type="dxa" w:w="2736"/>
          </w:tcPr>
          <w:p>
            <w:r/>
            <w:r>
              <w:rPr>
                <w:sz w:val="18"/>
              </w:rPr>
              <w:t>To be announced</w:t>
            </w:r>
          </w:p>
        </w:tc>
        <w:tc>
          <w:tcPr>
            <w:tcW w:type="dxa" w:w="2016"/>
          </w:tcPr>
          <w:p>
            <w:r/>
            <w:r>
              <w:rPr>
                <w:sz w:val="18"/>
              </w:rPr>
              <w:t>International Technical Program Chair</w:t>
            </w:r>
          </w:p>
        </w:tc>
        <w:tc>
          <w:tcPr>
            <w:tcW w:type="dxa" w:w="4752"/>
          </w:tcPr>
          <w:p>
            <w:r/>
            <w:r>
              <w:rPr>
                <w:sz w:val="18"/>
              </w:rPr>
              <w:t>To be confirmed</w:t>
            </w:r>
          </w:p>
        </w:tc>
      </w:tr>
      <w:tr>
        <w:tc>
          <w:tcPr>
            <w:tcW w:type="dxa" w:w="2736"/>
          </w:tcPr>
          <w:p>
            <w:r/>
            <w:r>
              <w:rPr>
                <w:sz w:val="18"/>
              </w:rPr>
              <w:t>To be announced</w:t>
            </w:r>
          </w:p>
        </w:tc>
        <w:tc>
          <w:tcPr>
            <w:tcW w:type="dxa" w:w="2016"/>
          </w:tcPr>
          <w:p>
            <w:r/>
            <w:r>
              <w:rPr>
                <w:sz w:val="18"/>
              </w:rPr>
              <w:t>International Technical Program Chair</w:t>
            </w:r>
          </w:p>
        </w:tc>
        <w:tc>
          <w:tcPr>
            <w:tcW w:type="dxa" w:w="4752"/>
          </w:tcPr>
          <w:p>
            <w:r/>
            <w:r>
              <w:rPr>
                <w:sz w:val="18"/>
              </w:rPr>
              <w:t>To be confirmed</w:t>
            </w:r>
          </w:p>
        </w:tc>
      </w:tr>
      <w:tr>
        <w:tc>
          <w:tcPr>
            <w:tcW w:type="dxa" w:w="2736"/>
          </w:tcPr>
          <w:p>
            <w:r/>
            <w:r>
              <w:rPr>
                <w:sz w:val="18"/>
              </w:rPr>
              <w:t>To be announced</w:t>
            </w:r>
          </w:p>
        </w:tc>
        <w:tc>
          <w:tcPr>
            <w:tcW w:type="dxa" w:w="2016"/>
          </w:tcPr>
          <w:p>
            <w:r/>
            <w:r>
              <w:rPr>
                <w:sz w:val="18"/>
              </w:rPr>
              <w:t>International Technical Program Chair</w:t>
            </w:r>
          </w:p>
        </w:tc>
        <w:tc>
          <w:tcPr>
            <w:tcW w:type="dxa" w:w="4752"/>
          </w:tcPr>
          <w:p>
            <w:r/>
            <w:r>
              <w:rPr>
                <w:sz w:val="18"/>
              </w:rPr>
              <w:t>To be confirmed</w:t>
            </w:r>
          </w:p>
        </w:tc>
      </w:tr>
      <w:tr>
        <w:tc>
          <w:tcPr>
            <w:tcW w:type="dxa" w:w="2736"/>
          </w:tcPr>
          <w:p>
            <w:r/>
            <w:r>
              <w:rPr>
                <w:sz w:val="18"/>
              </w:rPr>
              <w:t>Dr. Keshav Kaushik</w:t>
            </w:r>
          </w:p>
        </w:tc>
        <w:tc>
          <w:tcPr>
            <w:tcW w:type="dxa" w:w="2016"/>
          </w:tcPr>
          <w:p>
            <w:r/>
            <w:r>
              <w:rPr>
                <w:sz w:val="18"/>
              </w:rPr>
              <w:t>Technical Program Chair · Associate Professor</w:t>
            </w:r>
          </w:p>
        </w:tc>
        <w:tc>
          <w:tcPr>
            <w:tcW w:type="dxa" w:w="4752"/>
          </w:tcPr>
          <w:p>
            <w:r/>
            <w:r>
              <w:rPr>
                <w:sz w:val="18"/>
              </w:rPr>
              <w:t>Department of Computer Science and Engineering, SSCSE, Sharda University, Greater Noida, India</w:t>
            </w:r>
          </w:p>
        </w:tc>
      </w:tr>
      <w:tr>
        <w:tc>
          <w:tcPr>
            <w:tcW w:type="dxa" w:w="2736"/>
          </w:tcPr>
          <w:p>
            <w:r/>
            <w:r>
              <w:rPr>
                <w:sz w:val="18"/>
              </w:rPr>
              <w:t>Dr. K. Meena</w:t>
            </w:r>
          </w:p>
        </w:tc>
        <w:tc>
          <w:tcPr>
            <w:tcW w:type="dxa" w:w="2016"/>
          </w:tcPr>
          <w:p>
            <w:r/>
            <w:r>
              <w:rPr>
                <w:sz w:val="18"/>
              </w:rPr>
              <w:t>Technical Program Chair · Professor</w:t>
            </w:r>
          </w:p>
        </w:tc>
        <w:tc>
          <w:tcPr>
            <w:tcW w:type="dxa" w:w="4752"/>
          </w:tcPr>
          <w:p>
            <w:r/>
            <w:r>
              <w:rPr>
                <w:sz w:val="18"/>
              </w:rPr>
              <w:t>Department of Computer Science and Engineering, SSCSE, Sharda University, Greater Noida, India</w:t>
            </w:r>
          </w:p>
        </w:tc>
      </w:tr>
      <w:tr>
        <w:tc>
          <w:tcPr>
            <w:tcW w:type="dxa" w:w="2736"/>
          </w:tcPr>
          <w:p>
            <w:r/>
            <w:r>
              <w:rPr>
                <w:sz w:val="18"/>
              </w:rPr>
              <w:t>Dr. Amrit Agarwal</w:t>
            </w:r>
          </w:p>
        </w:tc>
        <w:tc>
          <w:tcPr>
            <w:tcW w:type="dxa" w:w="2016"/>
          </w:tcPr>
          <w:p>
            <w:r/>
            <w:r>
              <w:rPr>
                <w:sz w:val="18"/>
              </w:rPr>
              <w:t>Technical Program Chair · Associate Professor</w:t>
            </w:r>
          </w:p>
        </w:tc>
        <w:tc>
          <w:tcPr>
            <w:tcW w:type="dxa" w:w="4752"/>
          </w:tcPr>
          <w:p>
            <w:r/>
            <w:r>
              <w:rPr>
                <w:sz w:val="18"/>
              </w:rPr>
              <w:t>Department of Computer Science and Engineering, SSCSE, Sharda University, Greater Noida, India</w:t>
            </w:r>
          </w:p>
        </w:tc>
      </w:tr>
    </w:tbl>
    <w:p>
      <w:pPr>
        <w:spacing w:after="80"/>
      </w:pPr>
    </w:p>
    <w:p>
      <w:pPr>
        <w:spacing w:before="200" w:after="60"/>
      </w:pPr>
      <w:r>
        <w:rPr>
          <w:b/>
          <w:i w:val="0"/>
          <w:color w:val="0A0A0A"/>
          <w:sz w:val="22"/>
        </w:rPr>
        <w:t>Technical Program Committee members</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Country</w:t>
            </w:r>
          </w:p>
        </w:tc>
        <w:tc>
          <w:tcPr>
            <w:tcW w:type="dxa" w:w="4752"/>
            <w:shd w:fill="0A0A0A"/>
          </w:tcPr>
          <w:p>
            <w:r/>
            <w:r>
              <w:rPr>
                <w:b/>
                <w:color w:val="FFFFFF"/>
                <w:sz w:val="18"/>
              </w:rPr>
              <w:t>Affiliation</w:t>
            </w:r>
          </w:p>
        </w:tc>
      </w:tr>
      <w:tr>
        <w:tc>
          <w:tcPr>
            <w:tcW w:type="dxa" w:w="2736"/>
          </w:tcPr>
          <w:p>
            <w:r/>
            <w:r>
              <w:rPr>
                <w:sz w:val="18"/>
              </w:rPr>
              <w:t>Ekta Maini</w:t>
            </w:r>
          </w:p>
        </w:tc>
        <w:tc>
          <w:tcPr>
            <w:tcW w:type="dxa" w:w="2016"/>
          </w:tcPr>
          <w:p>
            <w:r/>
            <w:r>
              <w:rPr>
                <w:sz w:val="18"/>
              </w:rPr>
              <w:t>India</w:t>
            </w:r>
          </w:p>
        </w:tc>
        <w:tc>
          <w:tcPr>
            <w:tcW w:type="dxa" w:w="4752"/>
          </w:tcPr>
          <w:p>
            <w:r/>
            <w:r>
              <w:rPr>
                <w:sz w:val="18"/>
              </w:rPr>
              <w:t>Amity University Hyderabad</w:t>
            </w:r>
          </w:p>
        </w:tc>
      </w:tr>
      <w:tr>
        <w:tc>
          <w:tcPr>
            <w:tcW w:type="dxa" w:w="2736"/>
          </w:tcPr>
          <w:p>
            <w:r/>
            <w:r>
              <w:rPr>
                <w:sz w:val="18"/>
              </w:rPr>
              <w:t>Prof. Anuja Arora</w:t>
            </w:r>
          </w:p>
        </w:tc>
        <w:tc>
          <w:tcPr>
            <w:tcW w:type="dxa" w:w="2016"/>
          </w:tcPr>
          <w:p>
            <w:r/>
            <w:r>
              <w:rPr>
                <w:sz w:val="18"/>
              </w:rPr>
              <w:t>India</w:t>
            </w:r>
          </w:p>
        </w:tc>
        <w:tc>
          <w:tcPr>
            <w:tcW w:type="dxa" w:w="4752"/>
          </w:tcPr>
          <w:p>
            <w:r/>
            <w:r>
              <w:rPr>
                <w:sz w:val="18"/>
              </w:rPr>
              <w:t>Jaypee Institute of Information Technology</w:t>
            </w:r>
          </w:p>
        </w:tc>
      </w:tr>
      <w:tr>
        <w:tc>
          <w:tcPr>
            <w:tcW w:type="dxa" w:w="2736"/>
          </w:tcPr>
          <w:p>
            <w:r/>
            <w:r>
              <w:rPr>
                <w:sz w:val="18"/>
              </w:rPr>
              <w:t>Sannasi Chakravarthy S R</w:t>
            </w:r>
          </w:p>
        </w:tc>
        <w:tc>
          <w:tcPr>
            <w:tcW w:type="dxa" w:w="2016"/>
          </w:tcPr>
          <w:p>
            <w:r/>
            <w:r>
              <w:rPr>
                <w:sz w:val="18"/>
              </w:rPr>
              <w:t>India</w:t>
            </w:r>
          </w:p>
        </w:tc>
        <w:tc>
          <w:tcPr>
            <w:tcW w:type="dxa" w:w="4752"/>
          </w:tcPr>
          <w:p>
            <w:r/>
            <w:r>
              <w:rPr>
                <w:sz w:val="18"/>
              </w:rPr>
              <w:t>Bannari Amman Institute of Technology</w:t>
            </w:r>
          </w:p>
        </w:tc>
      </w:tr>
      <w:tr>
        <w:tc>
          <w:tcPr>
            <w:tcW w:type="dxa" w:w="2736"/>
          </w:tcPr>
          <w:p>
            <w:r/>
            <w:r>
              <w:rPr>
                <w:sz w:val="18"/>
              </w:rPr>
              <w:t>Dr. R. Manikandan</w:t>
            </w:r>
          </w:p>
        </w:tc>
        <w:tc>
          <w:tcPr>
            <w:tcW w:type="dxa" w:w="2016"/>
          </w:tcPr>
          <w:p>
            <w:r/>
            <w:r>
              <w:rPr>
                <w:sz w:val="18"/>
              </w:rPr>
              <w:t>India</w:t>
            </w:r>
          </w:p>
        </w:tc>
        <w:tc>
          <w:tcPr>
            <w:tcW w:type="dxa" w:w="4752"/>
          </w:tcPr>
          <w:p>
            <w:r/>
            <w:r>
              <w:rPr>
                <w:sz w:val="18"/>
              </w:rPr>
              <w:t>School of Computing, SASTRA Deemed University</w:t>
            </w:r>
          </w:p>
        </w:tc>
      </w:tr>
      <w:tr>
        <w:tc>
          <w:tcPr>
            <w:tcW w:type="dxa" w:w="2736"/>
          </w:tcPr>
          <w:p>
            <w:r/>
            <w:r>
              <w:rPr>
                <w:sz w:val="18"/>
              </w:rPr>
              <w:t>Dr. Avijit Kumar Chaudhuri</w:t>
            </w:r>
          </w:p>
        </w:tc>
        <w:tc>
          <w:tcPr>
            <w:tcW w:type="dxa" w:w="2016"/>
          </w:tcPr>
          <w:p>
            <w:r/>
            <w:r>
              <w:rPr>
                <w:sz w:val="18"/>
              </w:rPr>
              <w:t>India</w:t>
            </w:r>
          </w:p>
        </w:tc>
        <w:tc>
          <w:tcPr>
            <w:tcW w:type="dxa" w:w="4752"/>
          </w:tcPr>
          <w:p>
            <w:r/>
            <w:r>
              <w:rPr>
                <w:sz w:val="18"/>
              </w:rPr>
              <w:t>Brainware University</w:t>
            </w:r>
          </w:p>
        </w:tc>
      </w:tr>
      <w:tr>
        <w:tc>
          <w:tcPr>
            <w:tcW w:type="dxa" w:w="2736"/>
          </w:tcPr>
          <w:p>
            <w:r/>
            <w:r>
              <w:rPr>
                <w:sz w:val="18"/>
              </w:rPr>
              <w:t>Dr. Nishant Doshi</w:t>
            </w:r>
          </w:p>
        </w:tc>
        <w:tc>
          <w:tcPr>
            <w:tcW w:type="dxa" w:w="2016"/>
          </w:tcPr>
          <w:p>
            <w:r/>
            <w:r>
              <w:rPr>
                <w:sz w:val="18"/>
              </w:rPr>
              <w:t>India</w:t>
            </w:r>
          </w:p>
        </w:tc>
        <w:tc>
          <w:tcPr>
            <w:tcW w:type="dxa" w:w="4752"/>
          </w:tcPr>
          <w:p>
            <w:r/>
            <w:r>
              <w:rPr>
                <w:sz w:val="18"/>
              </w:rPr>
              <w:t>Pandit Deendayal Energy University (PDEU), Gandhinagar</w:t>
            </w:r>
          </w:p>
        </w:tc>
      </w:tr>
      <w:tr>
        <w:tc>
          <w:tcPr>
            <w:tcW w:type="dxa" w:w="2736"/>
          </w:tcPr>
          <w:p>
            <w:r/>
            <w:r>
              <w:rPr>
                <w:sz w:val="18"/>
              </w:rPr>
              <w:t>Janmenjoy Nayak</w:t>
            </w:r>
          </w:p>
        </w:tc>
        <w:tc>
          <w:tcPr>
            <w:tcW w:type="dxa" w:w="2016"/>
          </w:tcPr>
          <w:p>
            <w:r/>
            <w:r>
              <w:rPr>
                <w:sz w:val="18"/>
              </w:rPr>
              <w:t>India</w:t>
            </w:r>
          </w:p>
        </w:tc>
        <w:tc>
          <w:tcPr>
            <w:tcW w:type="dxa" w:w="4752"/>
          </w:tcPr>
          <w:p>
            <w:r/>
            <w:r>
              <w:rPr>
                <w:sz w:val="18"/>
              </w:rPr>
              <w:t>MSCB University, Odisha</w:t>
            </w:r>
          </w:p>
        </w:tc>
      </w:tr>
      <w:tr>
        <w:tc>
          <w:tcPr>
            <w:tcW w:type="dxa" w:w="2736"/>
          </w:tcPr>
          <w:p>
            <w:r/>
            <w:r>
              <w:rPr>
                <w:sz w:val="18"/>
              </w:rPr>
              <w:t>Dr. Kingsy Grace R</w:t>
            </w:r>
          </w:p>
        </w:tc>
        <w:tc>
          <w:tcPr>
            <w:tcW w:type="dxa" w:w="2016"/>
          </w:tcPr>
          <w:p>
            <w:r/>
            <w:r>
              <w:rPr>
                <w:sz w:val="18"/>
              </w:rPr>
              <w:t>India</w:t>
            </w:r>
          </w:p>
        </w:tc>
        <w:tc>
          <w:tcPr>
            <w:tcW w:type="dxa" w:w="4752"/>
          </w:tcPr>
          <w:p>
            <w:r/>
            <w:r>
              <w:rPr>
                <w:sz w:val="18"/>
              </w:rPr>
              <w:t>Sri Ramakrishna Engineering College</w:t>
            </w:r>
          </w:p>
        </w:tc>
      </w:tr>
      <w:tr>
        <w:tc>
          <w:tcPr>
            <w:tcW w:type="dxa" w:w="2736"/>
          </w:tcPr>
          <w:p>
            <w:r/>
            <w:r>
              <w:rPr>
                <w:sz w:val="18"/>
              </w:rPr>
              <w:t>Dr. Manvi Breja</w:t>
            </w:r>
          </w:p>
        </w:tc>
        <w:tc>
          <w:tcPr>
            <w:tcW w:type="dxa" w:w="2016"/>
          </w:tcPr>
          <w:p>
            <w:r/>
            <w:r>
              <w:rPr>
                <w:sz w:val="18"/>
              </w:rPr>
              <w:t>India</w:t>
            </w:r>
          </w:p>
        </w:tc>
        <w:tc>
          <w:tcPr>
            <w:tcW w:type="dxa" w:w="4752"/>
          </w:tcPr>
          <w:p>
            <w:r/>
            <w:r>
              <w:rPr>
                <w:sz w:val="18"/>
              </w:rPr>
              <w:t>The NorthCap University, Gurugram</w:t>
            </w:r>
          </w:p>
        </w:tc>
      </w:tr>
      <w:tr>
        <w:tc>
          <w:tcPr>
            <w:tcW w:type="dxa" w:w="2736"/>
          </w:tcPr>
          <w:p>
            <w:r/>
            <w:r>
              <w:rPr>
                <w:sz w:val="18"/>
              </w:rPr>
              <w:t>Prof. Sumit Gupta</w:t>
            </w:r>
          </w:p>
        </w:tc>
        <w:tc>
          <w:tcPr>
            <w:tcW w:type="dxa" w:w="2016"/>
          </w:tcPr>
          <w:p>
            <w:r/>
            <w:r>
              <w:rPr>
                <w:sz w:val="18"/>
              </w:rPr>
              <w:t>India</w:t>
            </w:r>
          </w:p>
        </w:tc>
        <w:tc>
          <w:tcPr>
            <w:tcW w:type="dxa" w:w="4752"/>
          </w:tcPr>
          <w:p>
            <w:r/>
            <w:r>
              <w:rPr>
                <w:sz w:val="18"/>
              </w:rPr>
              <w:t>Academy of Technology</w:t>
            </w:r>
          </w:p>
        </w:tc>
      </w:tr>
      <w:tr>
        <w:tc>
          <w:tcPr>
            <w:tcW w:type="dxa" w:w="2736"/>
          </w:tcPr>
          <w:p>
            <w:r/>
            <w:r>
              <w:rPr>
                <w:sz w:val="18"/>
              </w:rPr>
              <w:t>Dr. Saroj Koul</w:t>
            </w:r>
          </w:p>
        </w:tc>
        <w:tc>
          <w:tcPr>
            <w:tcW w:type="dxa" w:w="2016"/>
          </w:tcPr>
          <w:p>
            <w:r/>
            <w:r>
              <w:rPr>
                <w:sz w:val="18"/>
              </w:rPr>
              <w:t>India</w:t>
            </w:r>
          </w:p>
        </w:tc>
        <w:tc>
          <w:tcPr>
            <w:tcW w:type="dxa" w:w="4752"/>
          </w:tcPr>
          <w:p>
            <w:r/>
            <w:r>
              <w:rPr>
                <w:sz w:val="18"/>
              </w:rPr>
              <w:t>O.P. Jindal Global University</w:t>
            </w:r>
          </w:p>
        </w:tc>
      </w:tr>
    </w:tbl>
    <w:p>
      <w:pPr>
        <w:spacing w:after="80"/>
      </w:pPr>
    </w:p>
    <w:p>
      <w:pPr>
        <w:spacing w:before="280" w:after="100"/>
      </w:pPr>
      <w:r>
        <w:rPr>
          <w:b/>
          <w:i w:val="0"/>
          <w:color w:val="0A0A0A"/>
          <w:sz w:val="27"/>
        </w:rPr>
        <w:t>Organizing Committee</w:t>
      </w:r>
    </w:p>
    <w:p>
      <w:pPr>
        <w:spacing w:before="200" w:after="60"/>
      </w:pPr>
      <w:r>
        <w:rPr>
          <w:b/>
          <w:i w:val="0"/>
          <w:color w:val="0A0A0A"/>
          <w:sz w:val="22"/>
        </w:rPr>
        <w:t>Local Organizing Chairs</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Dr. Bal Krishna Saraswat</w:t>
            </w:r>
          </w:p>
        </w:tc>
        <w:tc>
          <w:tcPr>
            <w:tcW w:type="dxa" w:w="2016"/>
          </w:tcPr>
          <w:p>
            <w:r/>
            <w:r>
              <w:rPr>
                <w:sz w:val="18"/>
              </w:rPr>
              <w:t>Associate Professor</w:t>
            </w:r>
          </w:p>
        </w:tc>
        <w:tc>
          <w:tcPr>
            <w:tcW w:type="dxa" w:w="4752"/>
          </w:tcPr>
          <w:p>
            <w:r/>
            <w:r>
              <w:rPr>
                <w:sz w:val="18"/>
              </w:rPr>
              <w:t>Department of Computer Science and Engineering, SSCSE, Sharda University, Greater Noida, India</w:t>
            </w:r>
          </w:p>
        </w:tc>
      </w:tr>
      <w:tr>
        <w:tc>
          <w:tcPr>
            <w:tcW w:type="dxa" w:w="2736"/>
          </w:tcPr>
          <w:p>
            <w:r/>
            <w:r>
              <w:rPr>
                <w:sz w:val="18"/>
              </w:rPr>
              <w:t>Dr. Amit Sharma</w:t>
            </w:r>
          </w:p>
        </w:tc>
        <w:tc>
          <w:tcPr>
            <w:tcW w:type="dxa" w:w="2016"/>
          </w:tcPr>
          <w:p>
            <w:r/>
            <w:r>
              <w:rPr>
                <w:sz w:val="18"/>
              </w:rPr>
              <w:t>Assistant Professor</w:t>
            </w:r>
          </w:p>
        </w:tc>
        <w:tc>
          <w:tcPr>
            <w:tcW w:type="dxa" w:w="4752"/>
          </w:tcPr>
          <w:p>
            <w:r/>
            <w:r>
              <w:rPr>
                <w:sz w:val="18"/>
              </w:rPr>
              <w:t>Department of Computer Science and Engineering, SSCSE, Sharda University, Greater Noida, India</w:t>
            </w:r>
          </w:p>
        </w:tc>
      </w:tr>
      <w:tr>
        <w:tc>
          <w:tcPr>
            <w:tcW w:type="dxa" w:w="2736"/>
          </w:tcPr>
          <w:p>
            <w:r/>
            <w:r>
              <w:rPr>
                <w:sz w:val="18"/>
              </w:rPr>
              <w:t>Dr. Renu Mishra</w:t>
            </w:r>
          </w:p>
        </w:tc>
        <w:tc>
          <w:tcPr>
            <w:tcW w:type="dxa" w:w="2016"/>
          </w:tcPr>
          <w:p>
            <w:r/>
            <w:r>
              <w:rPr>
                <w:sz w:val="18"/>
              </w:rPr>
              <w:t>Associate Professor</w:t>
            </w:r>
          </w:p>
        </w:tc>
        <w:tc>
          <w:tcPr>
            <w:tcW w:type="dxa" w:w="4752"/>
          </w:tcPr>
          <w:p>
            <w:r/>
            <w:r>
              <w:rPr>
                <w:sz w:val="18"/>
              </w:rPr>
              <w:t>Department of Computer Science and Engineering, SSCSE, Sharda University, Greater Noida, India</w:t>
            </w:r>
          </w:p>
        </w:tc>
      </w:tr>
      <w:tr>
        <w:tc>
          <w:tcPr>
            <w:tcW w:type="dxa" w:w="2736"/>
          </w:tcPr>
          <w:p>
            <w:r/>
            <w:r>
              <w:rPr>
                <w:sz w:val="18"/>
              </w:rPr>
              <w:t>Dr. Amit Seth</w:t>
            </w:r>
          </w:p>
        </w:tc>
        <w:tc>
          <w:tcPr>
            <w:tcW w:type="dxa" w:w="2016"/>
          </w:tcPr>
          <w:p>
            <w:r/>
            <w:r>
              <w:rPr>
                <w:sz w:val="18"/>
              </w:rPr>
              <w:t>Associate Professor</w:t>
            </w:r>
          </w:p>
        </w:tc>
        <w:tc>
          <w:tcPr>
            <w:tcW w:type="dxa" w:w="4752"/>
          </w:tcPr>
          <w:p>
            <w:r/>
            <w:r>
              <w:rPr>
                <w:sz w:val="18"/>
              </w:rPr>
              <w:t>Department of Computer Science and Engineering, SSCSE, Sharda University, Greater Noida, India</w:t>
            </w:r>
          </w:p>
        </w:tc>
      </w:tr>
      <w:tr>
        <w:tc>
          <w:tcPr>
            <w:tcW w:type="dxa" w:w="2736"/>
          </w:tcPr>
          <w:p>
            <w:r/>
            <w:r>
              <w:rPr>
                <w:sz w:val="18"/>
              </w:rPr>
              <w:t>Dr. K. Lakshmi</w:t>
            </w:r>
          </w:p>
        </w:tc>
        <w:tc>
          <w:tcPr>
            <w:tcW w:type="dxa" w:w="2016"/>
          </w:tcPr>
          <w:p>
            <w:r/>
            <w:r>
              <w:rPr>
                <w:sz w:val="18"/>
              </w:rPr>
              <w:t>Assistant Professor</w:t>
            </w:r>
          </w:p>
        </w:tc>
        <w:tc>
          <w:tcPr>
            <w:tcW w:type="dxa" w:w="4752"/>
          </w:tcPr>
          <w:p>
            <w:r/>
            <w:r>
              <w:rPr>
                <w:sz w:val="18"/>
              </w:rPr>
              <w:t>Department of Computer Science and Engineering, SSCSE, Sharda University, Greater Noida, India</w:t>
            </w:r>
          </w:p>
        </w:tc>
      </w:tr>
      <w:tr>
        <w:tc>
          <w:tcPr>
            <w:tcW w:type="dxa" w:w="2736"/>
          </w:tcPr>
          <w:p>
            <w:r/>
            <w:r>
              <w:rPr>
                <w:sz w:val="18"/>
              </w:rPr>
              <w:t>Dr. Velayudham</w:t>
            </w:r>
          </w:p>
        </w:tc>
        <w:tc>
          <w:tcPr>
            <w:tcW w:type="dxa" w:w="2016"/>
          </w:tcPr>
          <w:p>
            <w:r/>
            <w:r>
              <w:rPr>
                <w:sz w:val="18"/>
              </w:rPr>
              <w:t>Professor</w:t>
            </w:r>
          </w:p>
        </w:tc>
        <w:tc>
          <w:tcPr>
            <w:tcW w:type="dxa" w:w="4752"/>
          </w:tcPr>
          <w:p>
            <w:r/>
            <w:r>
              <w:rPr>
                <w:sz w:val="18"/>
              </w:rPr>
              <w:t>Department of Computer Science and Engineering, SSCSE, Sharda University, Greater Noida, India</w:t>
            </w:r>
          </w:p>
        </w:tc>
      </w:tr>
      <w:tr>
        <w:tc>
          <w:tcPr>
            <w:tcW w:type="dxa" w:w="2736"/>
          </w:tcPr>
          <w:p>
            <w:r/>
            <w:r>
              <w:rPr>
                <w:sz w:val="18"/>
              </w:rPr>
              <w:t>Mr. Ashish Kumar</w:t>
            </w:r>
          </w:p>
        </w:tc>
        <w:tc>
          <w:tcPr>
            <w:tcW w:type="dxa" w:w="2016"/>
          </w:tcPr>
          <w:p>
            <w:r/>
            <w:r>
              <w:rPr>
                <w:sz w:val="18"/>
              </w:rPr>
              <w:t>Assistant Professor</w:t>
            </w:r>
          </w:p>
        </w:tc>
        <w:tc>
          <w:tcPr>
            <w:tcW w:type="dxa" w:w="4752"/>
          </w:tcPr>
          <w:p>
            <w:r/>
            <w:r>
              <w:rPr>
                <w:sz w:val="18"/>
              </w:rPr>
              <w:t>Department of Computer Science and Engineering, SSCSE, Sharda University, Greater Noida, India</w:t>
            </w:r>
          </w:p>
        </w:tc>
      </w:tr>
      <w:tr>
        <w:tc>
          <w:tcPr>
            <w:tcW w:type="dxa" w:w="2736"/>
          </w:tcPr>
          <w:p>
            <w:r/>
            <w:r>
              <w:rPr>
                <w:sz w:val="18"/>
              </w:rPr>
              <w:t>Dr. Gouri Sankar</w:t>
            </w:r>
          </w:p>
        </w:tc>
        <w:tc>
          <w:tcPr>
            <w:tcW w:type="dxa" w:w="2016"/>
          </w:tcPr>
          <w:p>
            <w:r/>
            <w:r>
              <w:rPr>
                <w:sz w:val="18"/>
              </w:rPr>
              <w:t>Professor</w:t>
            </w:r>
          </w:p>
        </w:tc>
        <w:tc>
          <w:tcPr>
            <w:tcW w:type="dxa" w:w="4752"/>
          </w:tcPr>
          <w:p>
            <w:r/>
            <w:r>
              <w:rPr>
                <w:sz w:val="18"/>
              </w:rPr>
              <w:t>Department of Computer Science and Engineering, SSCSE, Sharda University, Greater Noida, India</w:t>
            </w:r>
          </w:p>
        </w:tc>
      </w:tr>
    </w:tbl>
    <w:p>
      <w:pPr>
        <w:spacing w:after="80"/>
      </w:pPr>
    </w:p>
    <w:p>
      <w:pPr>
        <w:spacing w:before="200" w:after="60"/>
      </w:pPr>
      <w:r>
        <w:rPr>
          <w:b/>
          <w:i w:val="0"/>
          <w:color w:val="0A0A0A"/>
          <w:sz w:val="22"/>
        </w:rPr>
        <w:t>Publicity Chairs</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Prof. Dr. Ambuj Agarwal</w:t>
            </w:r>
          </w:p>
        </w:tc>
        <w:tc>
          <w:tcPr>
            <w:tcW w:type="dxa" w:w="2016"/>
          </w:tcPr>
          <w:p>
            <w:r/>
            <w:r>
              <w:rPr>
                <w:sz w:val="18"/>
              </w:rPr>
              <w:t>Professor</w:t>
            </w:r>
          </w:p>
        </w:tc>
        <w:tc>
          <w:tcPr>
            <w:tcW w:type="dxa" w:w="4752"/>
          </w:tcPr>
          <w:p>
            <w:r/>
            <w:r>
              <w:rPr>
                <w:sz w:val="18"/>
              </w:rPr>
              <w:t>Department of Computer Science and Engineering, SSCSE, Sharda University, Greater Noida, India</w:t>
            </w:r>
          </w:p>
        </w:tc>
      </w:tr>
      <w:tr>
        <w:tc>
          <w:tcPr>
            <w:tcW w:type="dxa" w:w="2736"/>
          </w:tcPr>
          <w:p>
            <w:r/>
            <w:r>
              <w:rPr>
                <w:sz w:val="18"/>
              </w:rPr>
              <w:t>Dr. Avinash Kumar Sharma</w:t>
            </w:r>
          </w:p>
        </w:tc>
        <w:tc>
          <w:tcPr>
            <w:tcW w:type="dxa" w:w="2016"/>
          </w:tcPr>
          <w:p>
            <w:r/>
            <w:r>
              <w:rPr>
                <w:sz w:val="18"/>
              </w:rPr>
              <w:t>Associate Professor</w:t>
            </w:r>
          </w:p>
        </w:tc>
        <w:tc>
          <w:tcPr>
            <w:tcW w:type="dxa" w:w="4752"/>
          </w:tcPr>
          <w:p>
            <w:r/>
            <w:r>
              <w:rPr>
                <w:sz w:val="18"/>
              </w:rPr>
              <w:t>Department of Computer Science and Engineering, SSCSE, Sharda University, Greater Noida, India</w:t>
            </w:r>
          </w:p>
        </w:tc>
      </w:tr>
      <w:tr>
        <w:tc>
          <w:tcPr>
            <w:tcW w:type="dxa" w:w="2736"/>
          </w:tcPr>
          <w:p>
            <w:r/>
            <w:r>
              <w:rPr>
                <w:sz w:val="18"/>
              </w:rPr>
              <w:t>Dr. Y. Sucharitha</w:t>
            </w:r>
          </w:p>
        </w:tc>
        <w:tc>
          <w:tcPr>
            <w:tcW w:type="dxa" w:w="2016"/>
          </w:tcPr>
          <w:p>
            <w:r/>
            <w:r>
              <w:rPr>
                <w:sz w:val="18"/>
              </w:rPr>
              <w:t>Associate Professor</w:t>
            </w:r>
          </w:p>
        </w:tc>
        <w:tc>
          <w:tcPr>
            <w:tcW w:type="dxa" w:w="4752"/>
          </w:tcPr>
          <w:p>
            <w:r/>
            <w:r>
              <w:rPr>
                <w:sz w:val="18"/>
              </w:rPr>
              <w:t>Department of Computer Science and Engineering, SSCSE, Sharda University, Greater Noida, India</w:t>
            </w:r>
          </w:p>
        </w:tc>
      </w:tr>
    </w:tbl>
    <w:p>
      <w:pPr>
        <w:spacing w:after="80"/>
      </w:pPr>
    </w:p>
    <w:p>
      <w:pPr>
        <w:spacing w:before="200" w:after="60"/>
      </w:pPr>
      <w:r>
        <w:rPr>
          <w:b/>
          <w:i w:val="0"/>
          <w:color w:val="0A0A0A"/>
          <w:sz w:val="22"/>
        </w:rPr>
        <w:t>Publicity Committee</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Dr. Jyoti Gautam</w:t>
            </w:r>
          </w:p>
        </w:tc>
        <w:tc>
          <w:tcPr>
            <w:tcW w:type="dxa" w:w="2016"/>
          </w:tcPr>
          <w:p>
            <w:r/>
            <w:r>
              <w:rPr>
                <w:sz w:val="18"/>
              </w:rPr>
              <w:t>Associate Professor</w:t>
            </w:r>
          </w:p>
        </w:tc>
        <w:tc>
          <w:tcPr>
            <w:tcW w:type="dxa" w:w="4752"/>
          </w:tcPr>
          <w:p>
            <w:r/>
            <w:r>
              <w:rPr>
                <w:sz w:val="18"/>
              </w:rPr>
              <w:t>Department of Computer Science and Engineering, SSCSE, Sharda University, Greater Noida, India</w:t>
            </w:r>
          </w:p>
        </w:tc>
      </w:tr>
      <w:tr>
        <w:tc>
          <w:tcPr>
            <w:tcW w:type="dxa" w:w="2736"/>
          </w:tcPr>
          <w:p>
            <w:r/>
            <w:r>
              <w:rPr>
                <w:sz w:val="18"/>
              </w:rPr>
              <w:t>Dr. Shivam Tiwari</w:t>
            </w:r>
          </w:p>
        </w:tc>
        <w:tc>
          <w:tcPr>
            <w:tcW w:type="dxa" w:w="2016"/>
          </w:tcPr>
          <w:p>
            <w:r/>
            <w:r>
              <w:rPr>
                <w:sz w:val="18"/>
              </w:rPr>
              <w:t>Assistant Professor</w:t>
            </w:r>
          </w:p>
        </w:tc>
        <w:tc>
          <w:tcPr>
            <w:tcW w:type="dxa" w:w="4752"/>
          </w:tcPr>
          <w:p>
            <w:r/>
            <w:r>
              <w:rPr>
                <w:sz w:val="18"/>
              </w:rPr>
              <w:t>Department of Computer Science and Engineering, SSCSE, Sharda University, Greater Noida, India</w:t>
            </w:r>
          </w:p>
        </w:tc>
      </w:tr>
      <w:tr>
        <w:tc>
          <w:tcPr>
            <w:tcW w:type="dxa" w:w="2736"/>
          </w:tcPr>
          <w:p>
            <w:r/>
            <w:r>
              <w:rPr>
                <w:sz w:val="18"/>
              </w:rPr>
              <w:t>Dr. Manmohan Yadav</w:t>
            </w:r>
          </w:p>
        </w:tc>
        <w:tc>
          <w:tcPr>
            <w:tcW w:type="dxa" w:w="2016"/>
          </w:tcPr>
          <w:p>
            <w:r/>
            <w:r>
              <w:rPr>
                <w:sz w:val="18"/>
              </w:rPr>
              <w:t>Associate Professor</w:t>
            </w:r>
          </w:p>
        </w:tc>
        <w:tc>
          <w:tcPr>
            <w:tcW w:type="dxa" w:w="4752"/>
          </w:tcPr>
          <w:p>
            <w:r/>
            <w:r>
              <w:rPr>
                <w:sz w:val="18"/>
              </w:rPr>
              <w:t>Department of Computer Science and Engineering, SSCSE, Sharda University, Greater Noida, India</w:t>
            </w:r>
          </w:p>
        </w:tc>
      </w:tr>
    </w:tbl>
    <w:p>
      <w:pPr>
        <w:spacing w:after="80"/>
      </w:pPr>
    </w:p>
    <w:p>
      <w:pPr>
        <w:spacing w:before="200" w:after="60"/>
      </w:pPr>
      <w:r>
        <w:rPr>
          <w:b/>
          <w:i w:val="0"/>
          <w:color w:val="0A0A0A"/>
          <w:sz w:val="22"/>
        </w:rPr>
        <w:t>Programme Chairs</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Dr. Gaurav Raj</w:t>
            </w:r>
          </w:p>
        </w:tc>
        <w:tc>
          <w:tcPr>
            <w:tcW w:type="dxa" w:w="2016"/>
          </w:tcPr>
          <w:p>
            <w:r/>
            <w:r>
              <w:rPr>
                <w:sz w:val="18"/>
              </w:rPr>
              <w:t>Associate Professor</w:t>
            </w:r>
          </w:p>
        </w:tc>
        <w:tc>
          <w:tcPr>
            <w:tcW w:type="dxa" w:w="4752"/>
          </w:tcPr>
          <w:p>
            <w:r/>
            <w:r>
              <w:rPr>
                <w:sz w:val="18"/>
              </w:rPr>
              <w:t>Department of Computer Science and Engineering, SSCSE, Sharda University, Greater Noida, India</w:t>
            </w:r>
          </w:p>
        </w:tc>
      </w:tr>
      <w:tr>
        <w:tc>
          <w:tcPr>
            <w:tcW w:type="dxa" w:w="2736"/>
          </w:tcPr>
          <w:p>
            <w:r/>
            <w:r>
              <w:rPr>
                <w:sz w:val="18"/>
              </w:rPr>
              <w:t>Dr. Mayank Goyal</w:t>
            </w:r>
          </w:p>
        </w:tc>
        <w:tc>
          <w:tcPr>
            <w:tcW w:type="dxa" w:w="2016"/>
          </w:tcPr>
          <w:p>
            <w:r/>
            <w:r>
              <w:rPr>
                <w:sz w:val="18"/>
              </w:rPr>
              <w:t>Associate Professor</w:t>
            </w:r>
          </w:p>
        </w:tc>
        <w:tc>
          <w:tcPr>
            <w:tcW w:type="dxa" w:w="4752"/>
          </w:tcPr>
          <w:p>
            <w:r/>
            <w:r>
              <w:rPr>
                <w:sz w:val="18"/>
              </w:rPr>
              <w:t>Department of Computer Science and Engineering, SSCSE, Sharda University, Greater Noida, India</w:t>
            </w:r>
          </w:p>
        </w:tc>
      </w:tr>
      <w:tr>
        <w:tc>
          <w:tcPr>
            <w:tcW w:type="dxa" w:w="2736"/>
          </w:tcPr>
          <w:p>
            <w:r/>
            <w:r>
              <w:rPr>
                <w:sz w:val="18"/>
              </w:rPr>
              <w:t>Dr. Shelja Sharma</w:t>
            </w:r>
          </w:p>
        </w:tc>
        <w:tc>
          <w:tcPr>
            <w:tcW w:type="dxa" w:w="2016"/>
          </w:tcPr>
          <w:p>
            <w:r/>
            <w:r>
              <w:rPr>
                <w:sz w:val="18"/>
              </w:rPr>
              <w:t>Associate Professor</w:t>
            </w:r>
          </w:p>
        </w:tc>
        <w:tc>
          <w:tcPr>
            <w:tcW w:type="dxa" w:w="4752"/>
          </w:tcPr>
          <w:p>
            <w:r/>
            <w:r>
              <w:rPr>
                <w:sz w:val="18"/>
              </w:rPr>
              <w:t>Department of Computer Science and Engineering, SSCSE, Sharda University, Greater Noida, India</w:t>
            </w:r>
          </w:p>
        </w:tc>
      </w:tr>
      <w:tr>
        <w:tc>
          <w:tcPr>
            <w:tcW w:type="dxa" w:w="2736"/>
          </w:tcPr>
          <w:p>
            <w:r/>
            <w:r>
              <w:rPr>
                <w:sz w:val="18"/>
              </w:rPr>
              <w:t>Dr. Amrita</w:t>
            </w:r>
          </w:p>
        </w:tc>
        <w:tc>
          <w:tcPr>
            <w:tcW w:type="dxa" w:w="2016"/>
          </w:tcPr>
          <w:p>
            <w:r/>
            <w:r>
              <w:rPr>
                <w:sz w:val="18"/>
              </w:rPr>
              <w:t>Professor</w:t>
            </w:r>
          </w:p>
        </w:tc>
        <w:tc>
          <w:tcPr>
            <w:tcW w:type="dxa" w:w="4752"/>
          </w:tcPr>
          <w:p>
            <w:r/>
            <w:r>
              <w:rPr>
                <w:sz w:val="18"/>
              </w:rPr>
              <w:t>Department of Computer Science and Engineering, SSCSE, Sharda University, Greater Noida, India</w:t>
            </w:r>
          </w:p>
        </w:tc>
      </w:tr>
      <w:tr>
        <w:tc>
          <w:tcPr>
            <w:tcW w:type="dxa" w:w="2736"/>
          </w:tcPr>
          <w:p>
            <w:r/>
            <w:r>
              <w:rPr>
                <w:sz w:val="18"/>
              </w:rPr>
              <w:t>Dr. Rohit Sachan</w:t>
            </w:r>
          </w:p>
        </w:tc>
        <w:tc>
          <w:tcPr>
            <w:tcW w:type="dxa" w:w="2016"/>
          </w:tcPr>
          <w:p>
            <w:r/>
            <w:r>
              <w:rPr>
                <w:sz w:val="18"/>
              </w:rPr>
              <w:t>Associate Professor</w:t>
            </w:r>
          </w:p>
        </w:tc>
        <w:tc>
          <w:tcPr>
            <w:tcW w:type="dxa" w:w="4752"/>
          </w:tcPr>
          <w:p>
            <w:r/>
            <w:r>
              <w:rPr>
                <w:sz w:val="18"/>
              </w:rPr>
              <w:t>Department of Computer Science and Engineering, SSCSE, Sharda University, Greater Noida, India</w:t>
            </w:r>
          </w:p>
        </w:tc>
      </w:tr>
    </w:tbl>
    <w:p>
      <w:pPr>
        <w:spacing w:after="80"/>
      </w:pPr>
    </w:p>
    <w:p>
      <w:pPr>
        <w:spacing w:before="200" w:after="60"/>
      </w:pPr>
      <w:r>
        <w:rPr>
          <w:b/>
          <w:i w:val="0"/>
          <w:color w:val="0A0A0A"/>
          <w:sz w:val="22"/>
        </w:rPr>
        <w:t>Finance Chairs</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Dr. Abhishek Verma</w:t>
            </w:r>
          </w:p>
        </w:tc>
        <w:tc>
          <w:tcPr>
            <w:tcW w:type="dxa" w:w="2016"/>
          </w:tcPr>
          <w:p>
            <w:r/>
            <w:r>
              <w:rPr>
                <w:sz w:val="18"/>
              </w:rPr>
              <w:t>Associate Professor</w:t>
            </w:r>
          </w:p>
        </w:tc>
        <w:tc>
          <w:tcPr>
            <w:tcW w:type="dxa" w:w="4752"/>
          </w:tcPr>
          <w:p>
            <w:r/>
            <w:r>
              <w:rPr>
                <w:sz w:val="18"/>
              </w:rPr>
              <w:t>Department of Computer Science and Engineering, SSCSE, Sharda University, Greater Noida, India</w:t>
            </w:r>
          </w:p>
        </w:tc>
      </w:tr>
      <w:tr>
        <w:tc>
          <w:tcPr>
            <w:tcW w:type="dxa" w:w="2736"/>
          </w:tcPr>
          <w:p>
            <w:r/>
            <w:r>
              <w:rPr>
                <w:sz w:val="18"/>
              </w:rPr>
              <w:t>Dr. Saptadeepa Kalita</w:t>
            </w:r>
          </w:p>
        </w:tc>
        <w:tc>
          <w:tcPr>
            <w:tcW w:type="dxa" w:w="2016"/>
          </w:tcPr>
          <w:p>
            <w:r/>
            <w:r>
              <w:rPr>
                <w:sz w:val="18"/>
              </w:rPr>
              <w:t>Assistant Professor</w:t>
            </w:r>
          </w:p>
        </w:tc>
        <w:tc>
          <w:tcPr>
            <w:tcW w:type="dxa" w:w="4752"/>
          </w:tcPr>
          <w:p>
            <w:r/>
            <w:r>
              <w:rPr>
                <w:sz w:val="18"/>
              </w:rPr>
              <w:t>Department of Computer Science and Engineering, SSCSE, Sharda University, Greater Noida, India</w:t>
            </w:r>
          </w:p>
        </w:tc>
      </w:tr>
      <w:tr>
        <w:tc>
          <w:tcPr>
            <w:tcW w:type="dxa" w:w="2736"/>
          </w:tcPr>
          <w:p>
            <w:r/>
            <w:r>
              <w:rPr>
                <w:sz w:val="18"/>
              </w:rPr>
              <w:t>Mr. Ashish Jain</w:t>
            </w:r>
          </w:p>
        </w:tc>
        <w:tc>
          <w:tcPr>
            <w:tcW w:type="dxa" w:w="2016"/>
          </w:tcPr>
          <w:p>
            <w:r/>
            <w:r>
              <w:rPr>
                <w:sz w:val="18"/>
              </w:rPr>
              <w:t>Assistant Professor</w:t>
            </w:r>
          </w:p>
        </w:tc>
        <w:tc>
          <w:tcPr>
            <w:tcW w:type="dxa" w:w="4752"/>
          </w:tcPr>
          <w:p>
            <w:r/>
            <w:r>
              <w:rPr>
                <w:sz w:val="18"/>
              </w:rPr>
              <w:t>Department of Computer Science and Engineering, SSCSE, Sharda University, Greater Noida, India</w:t>
            </w:r>
          </w:p>
        </w:tc>
      </w:tr>
    </w:tbl>
    <w:p>
      <w:pPr>
        <w:spacing w:after="80"/>
      </w:pPr>
    </w:p>
    <w:p>
      <w:pPr>
        <w:spacing w:before="200" w:after="60"/>
      </w:pPr>
      <w:r>
        <w:rPr>
          <w:b/>
          <w:i w:val="0"/>
          <w:color w:val="0A0A0A"/>
          <w:sz w:val="22"/>
        </w:rPr>
        <w:t>Web &amp; IT</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Dr. Shivam Tiwari</w:t>
            </w:r>
          </w:p>
        </w:tc>
        <w:tc>
          <w:tcPr>
            <w:tcW w:type="dxa" w:w="2016"/>
          </w:tcPr>
          <w:p>
            <w:r/>
            <w:r>
              <w:rPr>
                <w:sz w:val="18"/>
              </w:rPr>
              <w:t>Assistant Professor</w:t>
            </w:r>
          </w:p>
        </w:tc>
        <w:tc>
          <w:tcPr>
            <w:tcW w:type="dxa" w:w="4752"/>
          </w:tcPr>
          <w:p>
            <w:r/>
            <w:r>
              <w:rPr>
                <w:sz w:val="18"/>
              </w:rPr>
              <w:t>Department of Computer Science and Engineering, SSCSE, Sharda University, Greater Noida, India</w:t>
            </w:r>
          </w:p>
        </w:tc>
      </w:tr>
      <w:tr>
        <w:tc>
          <w:tcPr>
            <w:tcW w:type="dxa" w:w="2736"/>
          </w:tcPr>
          <w:p>
            <w:r/>
            <w:r>
              <w:rPr>
                <w:sz w:val="18"/>
              </w:rPr>
              <w:t>Dr. Sushant Jhingran</w:t>
            </w:r>
          </w:p>
        </w:tc>
        <w:tc>
          <w:tcPr>
            <w:tcW w:type="dxa" w:w="2016"/>
          </w:tcPr>
          <w:p>
            <w:r/>
            <w:r>
              <w:rPr>
                <w:sz w:val="18"/>
              </w:rPr>
              <w:t>Assistant Professor</w:t>
            </w:r>
          </w:p>
        </w:tc>
        <w:tc>
          <w:tcPr>
            <w:tcW w:type="dxa" w:w="4752"/>
          </w:tcPr>
          <w:p>
            <w:r/>
            <w:r>
              <w:rPr>
                <w:sz w:val="18"/>
              </w:rPr>
              <w:t>Department of Computer Science and Engineering, SSCSE, Sharda University, Greater Noida, India</w:t>
            </w:r>
          </w:p>
        </w:tc>
      </w:tr>
    </w:tbl>
    <w:p>
      <w:pPr>
        <w:spacing w:after="80"/>
      </w:pPr>
    </w:p>
    <w:p>
      <w:r>
        <w:br w:type="page"/>
      </w:r>
    </w:p>
    <w:p>
      <w:pPr>
        <w:spacing w:before="0" w:after="40"/>
      </w:pPr>
      <w:r>
        <w:rPr>
          <w:b/>
          <w:i w:val="0"/>
          <w:color w:val="003BCE"/>
          <w:sz w:val="16"/>
        </w:rPr>
        <w:t>8. SPEAKERS</w:t>
      </w:r>
    </w:p>
    <w:p>
      <w:pPr>
        <w:spacing w:before="0" w:after="200"/>
      </w:pPr>
      <w:r>
        <w:rPr>
          <w:b/>
          <w:i w:val="0"/>
          <w:color w:val="0A0A0A"/>
          <w:sz w:val="40"/>
        </w:rPr>
        <w:t>8. Speakers</w:t>
      </w:r>
    </w:p>
    <w:p>
      <w:pPr>
        <w:spacing w:before="0" w:after="200"/>
      </w:pPr>
      <w:r>
        <w:rPr>
          <w:b w:val="0"/>
          <w:i w:val="0"/>
          <w:color w:val="616161"/>
          <w:sz w:val="21"/>
        </w:rPr>
        <w:t>The Chief Guest and the first three keynote speakers carry forward from the previous conference hosted at Sharda University and are still being reconfirmed for ICNGCI 2027; their talk titles are indicative. The keynote speakers that follow were confirmed directly for ICNGCI 2027 through the conference's own nomination process.</w:t>
      </w:r>
    </w:p>
    <w:p>
      <w:pPr>
        <w:spacing w:before="280" w:after="100"/>
      </w:pPr>
      <w:r>
        <w:rPr>
          <w:b/>
          <w:i w:val="0"/>
          <w:color w:val="0A0A0A"/>
          <w:sz w:val="27"/>
        </w:rPr>
        <w:t>Chief guest</w:t>
      </w:r>
    </w:p>
    <w:tbl>
      <w:tblPr>
        <w:tblStyle w:val="TableGrid"/>
        <w:tblW w:type="auto" w:w="0"/>
        <w:tblLook w:firstColumn="1" w:firstRow="1" w:lastColumn="0" w:lastRow="0" w:noHBand="0" w:noVBand="1" w:val="04A0"/>
      </w:tblPr>
      <w:tblGrid>
        <w:gridCol w:w="3216"/>
        <w:gridCol w:w="3216"/>
        <w:gridCol w:w="3216"/>
      </w:tblGrid>
      <w:tr>
        <w:tc>
          <w:tcPr>
            <w:tcW w:type="dxa" w:w="2448"/>
            <w:shd w:fill="0A0A0A"/>
          </w:tcPr>
          <w:p>
            <w:r/>
            <w:r>
              <w:rPr>
                <w:b/>
                <w:color w:val="FFFFFF"/>
                <w:sz w:val="18"/>
              </w:rPr>
              <w:t>Name</w:t>
            </w:r>
          </w:p>
        </w:tc>
        <w:tc>
          <w:tcPr>
            <w:tcW w:type="dxa" w:w="3312"/>
            <w:shd w:fill="0A0A0A"/>
          </w:tcPr>
          <w:p>
            <w:r/>
            <w:r>
              <w:rPr>
                <w:b/>
                <w:color w:val="FFFFFF"/>
                <w:sz w:val="18"/>
              </w:rPr>
              <w:t>Affiliation</w:t>
            </w:r>
          </w:p>
        </w:tc>
        <w:tc>
          <w:tcPr>
            <w:tcW w:type="dxa" w:w="3744"/>
            <w:shd w:fill="0A0A0A"/>
          </w:tcPr>
          <w:p>
            <w:r/>
            <w:r>
              <w:rPr>
                <w:b/>
                <w:color w:val="FFFFFF"/>
                <w:sz w:val="18"/>
              </w:rPr>
              <w:t>Talk</w:t>
            </w:r>
          </w:p>
        </w:tc>
      </w:tr>
      <w:tr>
        <w:tc>
          <w:tcPr>
            <w:tcW w:type="dxa" w:w="2448"/>
          </w:tcPr>
          <w:p>
            <w:r/>
            <w:r>
              <w:rPr>
                <w:sz w:val="18"/>
              </w:rPr>
              <w:t>Shri Anand Khare, ITS</w:t>
            </w:r>
          </w:p>
        </w:tc>
        <w:tc>
          <w:tcPr>
            <w:tcW w:type="dxa" w:w="3312"/>
          </w:tcPr>
          <w:p>
            <w:r/>
            <w:r>
              <w:rPr>
                <w:sz w:val="18"/>
              </w:rPr>
              <w:t>Director General (Telecom), Department of Telecommunications, Government of India</w:t>
            </w:r>
          </w:p>
        </w:tc>
        <w:tc>
          <w:tcPr>
            <w:tcW w:type="dxa" w:w="3744"/>
          </w:tcPr>
          <w:p>
            <w:r/>
            <w:r>
              <w:rPr>
                <w:sz w:val="18"/>
              </w:rPr>
              <w:t>Inaugural address on national priorities in next-generation computing and communications.</w:t>
            </w:r>
          </w:p>
        </w:tc>
      </w:tr>
    </w:tbl>
    <w:p>
      <w:pPr>
        <w:spacing w:after="80"/>
      </w:pPr>
    </w:p>
    <w:p>
      <w:pPr>
        <w:spacing w:before="280" w:after="100"/>
      </w:pPr>
      <w:r>
        <w:rPr>
          <w:b/>
          <w:i w:val="0"/>
          <w:color w:val="0A0A0A"/>
          <w:sz w:val="27"/>
        </w:rPr>
        <w:t>Keynote speakers</w:t>
      </w:r>
    </w:p>
    <w:tbl>
      <w:tblPr>
        <w:tblStyle w:val="TableGrid"/>
        <w:tblW w:type="auto" w:w="0"/>
        <w:tblLook w:firstColumn="1" w:firstRow="1" w:lastColumn="0" w:lastRow="0" w:noHBand="0" w:noVBand="1" w:val="04A0"/>
      </w:tblPr>
      <w:tblGrid>
        <w:gridCol w:w="3216"/>
        <w:gridCol w:w="3216"/>
        <w:gridCol w:w="3216"/>
      </w:tblGrid>
      <w:tr>
        <w:tc>
          <w:tcPr>
            <w:tcW w:type="dxa" w:w="2448"/>
            <w:shd w:fill="0A0A0A"/>
          </w:tcPr>
          <w:p>
            <w:r/>
            <w:r>
              <w:rPr>
                <w:b/>
                <w:color w:val="FFFFFF"/>
                <w:sz w:val="18"/>
              </w:rPr>
              <w:t>Name</w:t>
            </w:r>
          </w:p>
        </w:tc>
        <w:tc>
          <w:tcPr>
            <w:tcW w:type="dxa" w:w="3312"/>
            <w:shd w:fill="0A0A0A"/>
          </w:tcPr>
          <w:p>
            <w:r/>
            <w:r>
              <w:rPr>
                <w:b/>
                <w:color w:val="FFFFFF"/>
                <w:sz w:val="18"/>
              </w:rPr>
              <w:t>Affiliation</w:t>
            </w:r>
          </w:p>
        </w:tc>
        <w:tc>
          <w:tcPr>
            <w:tcW w:type="dxa" w:w="3744"/>
            <w:shd w:fill="0A0A0A"/>
          </w:tcPr>
          <w:p>
            <w:r/>
            <w:r>
              <w:rPr>
                <w:b/>
                <w:color w:val="FFFFFF"/>
                <w:sz w:val="18"/>
              </w:rPr>
              <w:t>Talk</w:t>
            </w:r>
          </w:p>
        </w:tc>
      </w:tr>
      <w:tr>
        <w:tc>
          <w:tcPr>
            <w:tcW w:type="dxa" w:w="2448"/>
          </w:tcPr>
          <w:p>
            <w:r/>
            <w:r>
              <w:rPr>
                <w:sz w:val="18"/>
              </w:rPr>
              <w:t>Prof. Krishna Sirohi</w:t>
            </w:r>
          </w:p>
        </w:tc>
        <w:tc>
          <w:tcPr>
            <w:tcW w:type="dxa" w:w="3312"/>
          </w:tcPr>
          <w:p>
            <w:r/>
            <w:r>
              <w:rPr>
                <w:sz w:val="18"/>
              </w:rPr>
              <w:t>Professor of Practice, Indian Institute of Technology Delhi</w:t>
            </w:r>
          </w:p>
        </w:tc>
        <w:tc>
          <w:tcPr>
            <w:tcW w:type="dxa" w:w="3744"/>
          </w:tcPr>
          <w:p>
            <w:r/>
            <w:r>
              <w:rPr>
                <w:sz w:val="18"/>
              </w:rPr>
              <w:t>—</w:t>
            </w:r>
          </w:p>
        </w:tc>
      </w:tr>
      <w:tr>
        <w:tc>
          <w:tcPr>
            <w:tcW w:type="dxa" w:w="2448"/>
          </w:tcPr>
          <w:p>
            <w:r/>
            <w:r>
              <w:rPr>
                <w:sz w:val="18"/>
              </w:rPr>
              <w:t>Dr. Sangeeta R. Chougule</w:t>
            </w:r>
          </w:p>
        </w:tc>
        <w:tc>
          <w:tcPr>
            <w:tcW w:type="dxa" w:w="3312"/>
          </w:tcPr>
          <w:p>
            <w:r/>
            <w:r>
              <w:rPr>
                <w:sz w:val="18"/>
              </w:rPr>
              <w:t>Director, Shri Balasaheb Mane Shikshan Prasarak Mandal's Ashokrao Mane Group of Institutions</w:t>
            </w:r>
          </w:p>
        </w:tc>
        <w:tc>
          <w:tcPr>
            <w:tcW w:type="dxa" w:w="3744"/>
          </w:tcPr>
          <w:p>
            <w:r/>
            <w:r>
              <w:rPr>
                <w:sz w:val="18"/>
              </w:rPr>
              <w:t>—</w:t>
            </w:r>
          </w:p>
        </w:tc>
      </w:tr>
      <w:tr>
        <w:tc>
          <w:tcPr>
            <w:tcW w:type="dxa" w:w="2448"/>
          </w:tcPr>
          <w:p>
            <w:r/>
            <w:r>
              <w:rPr>
                <w:sz w:val="18"/>
              </w:rPr>
              <w:t>Dr. Ashok Kumar</w:t>
            </w:r>
          </w:p>
        </w:tc>
        <w:tc>
          <w:tcPr>
            <w:tcW w:type="dxa" w:w="3312"/>
          </w:tcPr>
          <w:p>
            <w:r/>
            <w:r>
              <w:rPr>
                <w:sz w:val="18"/>
              </w:rPr>
              <w:t>Head, Center for AI in Medicine, Imaging &amp; Forensics · Professor, Department of Physics, Sharda University</w:t>
            </w:r>
          </w:p>
        </w:tc>
        <w:tc>
          <w:tcPr>
            <w:tcW w:type="dxa" w:w="3744"/>
          </w:tcPr>
          <w:p>
            <w:r/>
            <w:r>
              <w:rPr>
                <w:sz w:val="18"/>
              </w:rPr>
              <w:t>—</w:t>
            </w:r>
          </w:p>
        </w:tc>
      </w:tr>
      <w:tr>
        <w:tc>
          <w:tcPr>
            <w:tcW w:type="dxa" w:w="2448"/>
          </w:tcPr>
          <w:p>
            <w:r/>
            <w:r>
              <w:rPr>
                <w:sz w:val="18"/>
              </w:rPr>
              <w:t>Dr. Ayodeji Olalekan Salau</w:t>
            </w:r>
          </w:p>
        </w:tc>
        <w:tc>
          <w:tcPr>
            <w:tcW w:type="dxa" w:w="3312"/>
          </w:tcPr>
          <w:p>
            <w:r/>
            <w:r>
              <w:rPr>
                <w:sz w:val="18"/>
              </w:rPr>
              <w:t>Afe Babalola University</w:t>
            </w:r>
          </w:p>
        </w:tc>
        <w:tc>
          <w:tcPr>
            <w:tcW w:type="dxa" w:w="3744"/>
          </w:tcPr>
          <w:p>
            <w:r/>
            <w:r>
              <w:rPr>
                <w:sz w:val="18"/>
              </w:rPr>
              <w:t>—</w:t>
            </w:r>
          </w:p>
        </w:tc>
      </w:tr>
      <w:tr>
        <w:tc>
          <w:tcPr>
            <w:tcW w:type="dxa" w:w="2448"/>
          </w:tcPr>
          <w:p>
            <w:r/>
            <w:r>
              <w:rPr>
                <w:sz w:val="18"/>
              </w:rPr>
              <w:t>SK Hafizul Islam</w:t>
            </w:r>
          </w:p>
        </w:tc>
        <w:tc>
          <w:tcPr>
            <w:tcW w:type="dxa" w:w="3312"/>
          </w:tcPr>
          <w:p>
            <w:r/>
            <w:r>
              <w:rPr>
                <w:sz w:val="18"/>
              </w:rPr>
              <w:t>Indian Institute of Information Technology Kalyani</w:t>
            </w:r>
          </w:p>
        </w:tc>
        <w:tc>
          <w:tcPr>
            <w:tcW w:type="dxa" w:w="3744"/>
          </w:tcPr>
          <w:p>
            <w:r/>
            <w:r>
              <w:rPr>
                <w:sz w:val="18"/>
              </w:rPr>
              <w:t>—</w:t>
            </w:r>
          </w:p>
        </w:tc>
      </w:tr>
      <w:tr>
        <w:tc>
          <w:tcPr>
            <w:tcW w:type="dxa" w:w="2448"/>
          </w:tcPr>
          <w:p>
            <w:r/>
            <w:r>
              <w:rPr>
                <w:sz w:val="18"/>
              </w:rPr>
              <w:t>R.M. Chandima Ratnayake</w:t>
            </w:r>
          </w:p>
        </w:tc>
        <w:tc>
          <w:tcPr>
            <w:tcW w:type="dxa" w:w="3312"/>
          </w:tcPr>
          <w:p>
            <w:r/>
            <w:r>
              <w:rPr>
                <w:sz w:val="18"/>
              </w:rPr>
              <w:t>University of Stavanger</w:t>
            </w:r>
          </w:p>
        </w:tc>
        <w:tc>
          <w:tcPr>
            <w:tcW w:type="dxa" w:w="3744"/>
          </w:tcPr>
          <w:p>
            <w:r/>
            <w:r>
              <w:rPr>
                <w:sz w:val="18"/>
              </w:rPr>
              <w:t>—</w:t>
            </w:r>
          </w:p>
        </w:tc>
      </w:tr>
      <w:tr>
        <w:tc>
          <w:tcPr>
            <w:tcW w:type="dxa" w:w="2448"/>
          </w:tcPr>
          <w:p>
            <w:r/>
            <w:r>
              <w:rPr>
                <w:sz w:val="18"/>
              </w:rPr>
              <w:t>Neil Harwani</w:t>
            </w:r>
          </w:p>
        </w:tc>
        <w:tc>
          <w:tcPr>
            <w:tcW w:type="dxa" w:w="3312"/>
          </w:tcPr>
          <w:p>
            <w:r/>
            <w:r>
              <w:rPr>
                <w:sz w:val="18"/>
              </w:rPr>
              <w:t>Harwani Systems OPC Private Limited</w:t>
            </w:r>
          </w:p>
        </w:tc>
        <w:tc>
          <w:tcPr>
            <w:tcW w:type="dxa" w:w="3744"/>
          </w:tcPr>
          <w:p>
            <w:r/>
            <w:r>
              <w:rPr>
                <w:sz w:val="18"/>
              </w:rPr>
              <w:t>—</w:t>
            </w:r>
          </w:p>
        </w:tc>
      </w:tr>
      <w:tr>
        <w:tc>
          <w:tcPr>
            <w:tcW w:type="dxa" w:w="2448"/>
          </w:tcPr>
          <w:p>
            <w:r/>
            <w:r>
              <w:rPr>
                <w:sz w:val="18"/>
              </w:rPr>
              <w:t>Marica Amadeo</w:t>
            </w:r>
          </w:p>
        </w:tc>
        <w:tc>
          <w:tcPr>
            <w:tcW w:type="dxa" w:w="3312"/>
          </w:tcPr>
          <w:p>
            <w:r/>
            <w:r>
              <w:rPr>
                <w:sz w:val="18"/>
              </w:rPr>
              <w:t>University of Messina</w:t>
            </w:r>
          </w:p>
        </w:tc>
        <w:tc>
          <w:tcPr>
            <w:tcW w:type="dxa" w:w="3744"/>
          </w:tcPr>
          <w:p>
            <w:r/>
            <w:r>
              <w:rPr>
                <w:sz w:val="18"/>
              </w:rPr>
              <w:t>—</w:t>
            </w:r>
          </w:p>
        </w:tc>
      </w:tr>
      <w:tr>
        <w:tc>
          <w:tcPr>
            <w:tcW w:type="dxa" w:w="2448"/>
          </w:tcPr>
          <w:p>
            <w:r/>
            <w:r>
              <w:rPr>
                <w:sz w:val="18"/>
              </w:rPr>
              <w:t>Giuseppe Ciaburro</w:t>
            </w:r>
          </w:p>
        </w:tc>
        <w:tc>
          <w:tcPr>
            <w:tcW w:type="dxa" w:w="3312"/>
          </w:tcPr>
          <w:p>
            <w:r/>
            <w:r>
              <w:rPr>
                <w:sz w:val="18"/>
              </w:rPr>
              <w:t>Department of Engineering, Pegaso University</w:t>
            </w:r>
          </w:p>
        </w:tc>
        <w:tc>
          <w:tcPr>
            <w:tcW w:type="dxa" w:w="3744"/>
          </w:tcPr>
          <w:p>
            <w:r/>
            <w:r>
              <w:rPr>
                <w:sz w:val="18"/>
              </w:rPr>
              <w:t>—</w:t>
            </w:r>
          </w:p>
        </w:tc>
      </w:tr>
      <w:tr>
        <w:tc>
          <w:tcPr>
            <w:tcW w:type="dxa" w:w="2448"/>
          </w:tcPr>
          <w:p>
            <w:r/>
            <w:r>
              <w:rPr>
                <w:sz w:val="18"/>
              </w:rPr>
              <w:t>Biren (Brian) Prasad</w:t>
            </w:r>
          </w:p>
        </w:tc>
        <w:tc>
          <w:tcPr>
            <w:tcW w:type="dxa" w:w="3312"/>
          </w:tcPr>
          <w:p>
            <w:r/>
            <w:r>
              <w:rPr>
                <w:sz w:val="18"/>
              </w:rPr>
              <w:t>The Association for the Advancement of Knowledge Solutions (AAKS)</w:t>
            </w:r>
          </w:p>
        </w:tc>
        <w:tc>
          <w:tcPr>
            <w:tcW w:type="dxa" w:w="3744"/>
          </w:tcPr>
          <w:p>
            <w:r/>
            <w:r>
              <w:rPr>
                <w:sz w:val="18"/>
              </w:rPr>
              <w:t>—</w:t>
            </w:r>
          </w:p>
        </w:tc>
      </w:tr>
      <w:tr>
        <w:tc>
          <w:tcPr>
            <w:tcW w:type="dxa" w:w="2448"/>
          </w:tcPr>
          <w:p>
            <w:r/>
            <w:r>
              <w:rPr>
                <w:sz w:val="18"/>
              </w:rPr>
              <w:t>Muhammad Imran</w:t>
            </w:r>
          </w:p>
        </w:tc>
        <w:tc>
          <w:tcPr>
            <w:tcW w:type="dxa" w:w="3312"/>
          </w:tcPr>
          <w:p>
            <w:r/>
            <w:r>
              <w:rPr>
                <w:sz w:val="18"/>
              </w:rPr>
              <w:t>Federation University Australia</w:t>
            </w:r>
          </w:p>
        </w:tc>
        <w:tc>
          <w:tcPr>
            <w:tcW w:type="dxa" w:w="3744"/>
          </w:tcPr>
          <w:p>
            <w:r/>
            <w:r>
              <w:rPr>
                <w:sz w:val="18"/>
              </w:rPr>
              <w:t>—</w:t>
            </w:r>
          </w:p>
        </w:tc>
      </w:tr>
      <w:tr>
        <w:tc>
          <w:tcPr>
            <w:tcW w:type="dxa" w:w="2448"/>
          </w:tcPr>
          <w:p>
            <w:r/>
            <w:r>
              <w:rPr>
                <w:sz w:val="18"/>
              </w:rPr>
              <w:t>Keith Sherringham</w:t>
            </w:r>
          </w:p>
        </w:tc>
        <w:tc>
          <w:tcPr>
            <w:tcW w:type="dxa" w:w="3312"/>
          </w:tcPr>
          <w:p>
            <w:r/>
            <w:r>
              <w:rPr>
                <w:sz w:val="18"/>
              </w:rPr>
              <w:t>ADT-Partners</w:t>
            </w:r>
          </w:p>
        </w:tc>
        <w:tc>
          <w:tcPr>
            <w:tcW w:type="dxa" w:w="3744"/>
          </w:tcPr>
          <w:p>
            <w:r/>
            <w:r>
              <w:rPr>
                <w:sz w:val="18"/>
              </w:rPr>
              <w:t>—</w:t>
            </w:r>
          </w:p>
        </w:tc>
      </w:tr>
      <w:tr>
        <w:tc>
          <w:tcPr>
            <w:tcW w:type="dxa" w:w="2448"/>
          </w:tcPr>
          <w:p>
            <w:r/>
            <w:r>
              <w:rPr>
                <w:sz w:val="18"/>
              </w:rPr>
              <w:t>Rajesh Ranjan</w:t>
            </w:r>
          </w:p>
        </w:tc>
        <w:tc>
          <w:tcPr>
            <w:tcW w:type="dxa" w:w="3312"/>
          </w:tcPr>
          <w:p>
            <w:r/>
            <w:r>
              <w:rPr>
                <w:sz w:val="18"/>
              </w:rPr>
              <w:t>Carnegie Mellon University</w:t>
            </w:r>
          </w:p>
        </w:tc>
        <w:tc>
          <w:tcPr>
            <w:tcW w:type="dxa" w:w="3744"/>
          </w:tcPr>
          <w:p>
            <w:r/>
            <w:r>
              <w:rPr>
                <w:sz w:val="18"/>
              </w:rPr>
              <w:t>—</w:t>
            </w:r>
          </w:p>
        </w:tc>
      </w:tr>
      <w:tr>
        <w:tc>
          <w:tcPr>
            <w:tcW w:type="dxa" w:w="2448"/>
          </w:tcPr>
          <w:p>
            <w:r/>
            <w:r>
              <w:rPr>
                <w:sz w:val="18"/>
              </w:rPr>
              <w:t>Dr. Arkadeep Mitra</w:t>
            </w:r>
          </w:p>
        </w:tc>
        <w:tc>
          <w:tcPr>
            <w:tcW w:type="dxa" w:w="3312"/>
          </w:tcPr>
          <w:p>
            <w:r/>
            <w:r>
              <w:rPr>
                <w:sz w:val="18"/>
              </w:rPr>
              <w:t>Intel, Hillsboro</w:t>
            </w:r>
          </w:p>
        </w:tc>
        <w:tc>
          <w:tcPr>
            <w:tcW w:type="dxa" w:w="3744"/>
          </w:tcPr>
          <w:p>
            <w:r/>
            <w:r>
              <w:rPr>
                <w:sz w:val="18"/>
              </w:rPr>
              <w:t>—</w:t>
            </w:r>
          </w:p>
        </w:tc>
      </w:tr>
    </w:tbl>
    <w:p>
      <w:pPr>
        <w:spacing w:after="80"/>
      </w:pPr>
    </w:p>
    <w:p>
      <w:pPr>
        <w:spacing w:before="280" w:after="100"/>
      </w:pPr>
      <w:r>
        <w:rPr>
          <w:b/>
          <w:i w:val="0"/>
          <w:color w:val="0A0A0A"/>
          <w:sz w:val="27"/>
        </w:rPr>
        <w:t>Industry expert talk</w:t>
      </w:r>
    </w:p>
    <w:tbl>
      <w:tblPr>
        <w:tblStyle w:val="TableGrid"/>
        <w:tblW w:type="auto" w:w="0"/>
        <w:tblLook w:firstColumn="1" w:firstRow="1" w:lastColumn="0" w:lastRow="0" w:noHBand="0" w:noVBand="1" w:val="04A0"/>
      </w:tblPr>
      <w:tblGrid>
        <w:gridCol w:w="3216"/>
        <w:gridCol w:w="3216"/>
        <w:gridCol w:w="3216"/>
      </w:tblGrid>
      <w:tr>
        <w:tc>
          <w:tcPr>
            <w:tcW w:type="dxa" w:w="2448"/>
            <w:shd w:fill="0A0A0A"/>
          </w:tcPr>
          <w:p>
            <w:r/>
            <w:r>
              <w:rPr>
                <w:b/>
                <w:color w:val="FFFFFF"/>
                <w:sz w:val="18"/>
              </w:rPr>
              <w:t>Name</w:t>
            </w:r>
          </w:p>
        </w:tc>
        <w:tc>
          <w:tcPr>
            <w:tcW w:type="dxa" w:w="3312"/>
            <w:shd w:fill="0A0A0A"/>
          </w:tcPr>
          <w:p>
            <w:r/>
            <w:r>
              <w:rPr>
                <w:b/>
                <w:color w:val="FFFFFF"/>
                <w:sz w:val="18"/>
              </w:rPr>
              <w:t>Affiliation</w:t>
            </w:r>
          </w:p>
        </w:tc>
        <w:tc>
          <w:tcPr>
            <w:tcW w:type="dxa" w:w="3744"/>
            <w:shd w:fill="0A0A0A"/>
          </w:tcPr>
          <w:p>
            <w:r/>
            <w:r>
              <w:rPr>
                <w:b/>
                <w:color w:val="FFFFFF"/>
                <w:sz w:val="18"/>
              </w:rPr>
              <w:t>Talk</w:t>
            </w:r>
          </w:p>
        </w:tc>
      </w:tr>
      <w:tr>
        <w:tc>
          <w:tcPr>
            <w:tcW w:type="dxa" w:w="2448"/>
          </w:tcPr>
          <w:p>
            <w:r/>
            <w:r>
              <w:rPr>
                <w:sz w:val="18"/>
              </w:rPr>
              <w:t>Tarun Kumar Chatterjee</w:t>
            </w:r>
          </w:p>
        </w:tc>
        <w:tc>
          <w:tcPr>
            <w:tcW w:type="dxa" w:w="3312"/>
          </w:tcPr>
          <w:p>
            <w:r/>
            <w:r>
              <w:rPr>
                <w:sz w:val="18"/>
              </w:rPr>
              <w:t>Presidio, USA</w:t>
            </w:r>
          </w:p>
        </w:tc>
        <w:tc>
          <w:tcPr>
            <w:tcW w:type="dxa" w:w="3744"/>
          </w:tcPr>
          <w:p>
            <w:r/>
            <w:r>
              <w:rPr>
                <w:sz w:val="18"/>
              </w:rPr>
              <w:t>AI-Powered Threat Detection in Financial Digital Networks: Building Resilience Against Evolving Cyber-Financial Fraud</w:t>
            </w:r>
          </w:p>
        </w:tc>
      </w:tr>
    </w:tbl>
    <w:p>
      <w:pPr>
        <w:spacing w:after="80"/>
      </w:pPr>
    </w:p>
    <w:p>
      <w:pPr>
        <w:spacing w:before="280" w:after="100"/>
      </w:pPr>
      <w:r>
        <w:rPr>
          <w:b/>
          <w:i w:val="0"/>
          <w:color w:val="0A0A0A"/>
          <w:sz w:val="27"/>
        </w:rPr>
        <w:t>Invited speakers</w:t>
      </w:r>
    </w:p>
    <w:tbl>
      <w:tblPr>
        <w:tblStyle w:val="TableGrid"/>
        <w:tblW w:type="auto" w:w="0"/>
        <w:tblLook w:firstColumn="1" w:firstRow="1" w:lastColumn="0" w:lastRow="0" w:noHBand="0" w:noVBand="1" w:val="04A0"/>
      </w:tblPr>
      <w:tblGrid>
        <w:gridCol w:w="3216"/>
        <w:gridCol w:w="3216"/>
        <w:gridCol w:w="3216"/>
      </w:tblGrid>
      <w:tr>
        <w:tc>
          <w:tcPr>
            <w:tcW w:type="dxa" w:w="2448"/>
            <w:shd w:fill="0A0A0A"/>
          </w:tcPr>
          <w:p>
            <w:r/>
            <w:r>
              <w:rPr>
                <w:b/>
                <w:color w:val="FFFFFF"/>
                <w:sz w:val="18"/>
              </w:rPr>
              <w:t>Name</w:t>
            </w:r>
          </w:p>
        </w:tc>
        <w:tc>
          <w:tcPr>
            <w:tcW w:type="dxa" w:w="3312"/>
            <w:shd w:fill="0A0A0A"/>
          </w:tcPr>
          <w:p>
            <w:r/>
            <w:r>
              <w:rPr>
                <w:b/>
                <w:color w:val="FFFFFF"/>
                <w:sz w:val="18"/>
              </w:rPr>
              <w:t>Affiliation</w:t>
            </w:r>
          </w:p>
        </w:tc>
        <w:tc>
          <w:tcPr>
            <w:tcW w:type="dxa" w:w="3744"/>
            <w:shd w:fill="0A0A0A"/>
          </w:tcPr>
          <w:p>
            <w:r/>
            <w:r>
              <w:rPr>
                <w:b/>
                <w:color w:val="FFFFFF"/>
                <w:sz w:val="18"/>
              </w:rPr>
              <w:t>Talk</w:t>
            </w:r>
          </w:p>
        </w:tc>
      </w:tr>
      <w:tr>
        <w:tc>
          <w:tcPr>
            <w:tcW w:type="dxa" w:w="2448"/>
          </w:tcPr>
          <w:p>
            <w:r/>
            <w:r>
              <w:rPr>
                <w:sz w:val="18"/>
              </w:rPr>
              <w:t>Hemanta Ghosh</w:t>
            </w:r>
          </w:p>
        </w:tc>
        <w:tc>
          <w:tcPr>
            <w:tcW w:type="dxa" w:w="3312"/>
          </w:tcPr>
          <w:p>
            <w:r/>
            <w:r>
              <w:rPr>
                <w:sz w:val="18"/>
              </w:rPr>
              <w:t>Best Buy, USA</w:t>
            </w:r>
          </w:p>
        </w:tc>
        <w:tc>
          <w:tcPr>
            <w:tcW w:type="dxa" w:w="3744"/>
          </w:tcPr>
          <w:p>
            <w:r/>
            <w:r>
              <w:rPr>
                <w:sz w:val="18"/>
              </w:rPr>
              <w:t>When the Tool Lies and the Agent Believes It: Multi-Dimensional Silent Anomaly Detection in Agentic AI Networks</w:t>
            </w:r>
          </w:p>
        </w:tc>
      </w:tr>
      <w:tr>
        <w:tc>
          <w:tcPr>
            <w:tcW w:type="dxa" w:w="2448"/>
          </w:tcPr>
          <w:p>
            <w:r/>
            <w:r>
              <w:rPr>
                <w:sz w:val="18"/>
              </w:rPr>
              <w:t>Sairamakrishna BuchiReddy Karri</w:t>
            </w:r>
          </w:p>
        </w:tc>
        <w:tc>
          <w:tcPr>
            <w:tcW w:type="dxa" w:w="3312"/>
          </w:tcPr>
          <w:p>
            <w:r/>
            <w:r>
              <w:rPr>
                <w:sz w:val="18"/>
              </w:rPr>
              <w:t>Ford Motor Company, USA</w:t>
            </w:r>
          </w:p>
        </w:tc>
        <w:tc>
          <w:tcPr>
            <w:tcW w:type="dxa" w:w="3744"/>
          </w:tcPr>
          <w:p>
            <w:r/>
            <w:r>
              <w:rPr>
                <w:sz w:val="18"/>
              </w:rPr>
              <w:t>Scaling AI Responsibly: Token-Aware Routing for Faster LLM Inference</w:t>
            </w:r>
          </w:p>
        </w:tc>
      </w:tr>
      <w:tr>
        <w:tc>
          <w:tcPr>
            <w:tcW w:type="dxa" w:w="2448"/>
          </w:tcPr>
          <w:p>
            <w:r/>
            <w:r>
              <w:rPr>
                <w:sz w:val="18"/>
              </w:rPr>
              <w:t>Rajesh Balaji</w:t>
            </w:r>
          </w:p>
        </w:tc>
        <w:tc>
          <w:tcPr>
            <w:tcW w:type="dxa" w:w="3312"/>
          </w:tcPr>
          <w:p>
            <w:r/>
            <w:r>
              <w:rPr>
                <w:sz w:val="18"/>
              </w:rPr>
              <w:t>Costco Wholesale Corporation, USA</w:t>
            </w:r>
          </w:p>
        </w:tc>
        <w:tc>
          <w:tcPr>
            <w:tcW w:type="dxa" w:w="3744"/>
          </w:tcPr>
          <w:p>
            <w:r/>
            <w:r>
              <w:rPr>
                <w:sz w:val="18"/>
              </w:rPr>
              <w:t>Trustworthy Generative AI at Scale: Reliability Engineering and Governance for Enterprise LLMOps</w:t>
            </w:r>
          </w:p>
        </w:tc>
      </w:tr>
    </w:tbl>
    <w:p>
      <w:pPr>
        <w:spacing w:after="80"/>
      </w:pPr>
    </w:p>
    <w:p>
      <w:r>
        <w:br w:type="page"/>
      </w:r>
    </w:p>
    <w:p>
      <w:pPr>
        <w:spacing w:before="0" w:after="40"/>
      </w:pPr>
      <w:r>
        <w:rPr>
          <w:b/>
          <w:i w:val="0"/>
          <w:color w:val="003BCE"/>
          <w:sz w:val="16"/>
        </w:rPr>
        <w:t>9. PROGRAMME</w:t>
      </w:r>
    </w:p>
    <w:p>
      <w:pPr>
        <w:spacing w:before="0" w:after="200"/>
      </w:pPr>
      <w:r>
        <w:rPr>
          <w:b/>
          <w:i w:val="0"/>
          <w:color w:val="0A0A0A"/>
          <w:sz w:val="40"/>
        </w:rPr>
        <w:t>9. Programme</w:t>
      </w:r>
    </w:p>
    <w:p>
      <w:pPr>
        <w:spacing w:before="0" w:after="200"/>
      </w:pPr>
      <w:r>
        <w:rPr>
          <w:b w:val="0"/>
          <w:i w:val="0"/>
          <w:color w:val="616161"/>
          <w:sz w:val="21"/>
        </w:rPr>
        <w:t>Provisional. The detailed programme, with paper titles, authors and session chairs, is published on 12 June 2027.</w:t>
      </w:r>
    </w:p>
    <w:p>
      <w:pPr>
        <w:spacing w:before="280" w:after="100"/>
      </w:pPr>
      <w:r>
        <w:rPr>
          <w:b/>
          <w:i w:val="0"/>
          <w:color w:val="0A0A0A"/>
          <w:sz w:val="27"/>
        </w:rPr>
        <w:t>Tuesday 16 June 2027 — pre-conference tutorials</w:t>
      </w:r>
    </w:p>
    <w:p>
      <w:pPr>
        <w:spacing w:before="0" w:after="100"/>
      </w:pPr>
      <w:r>
        <w:rPr>
          <w:b w:val="0"/>
          <w:i w:val="0"/>
          <w:color w:val="616161"/>
          <w:sz w:val="19"/>
        </w:rPr>
        <w:t>Optional, included with full delegate registration. Places are allocated first come, first served at registration.</w:t>
      </w:r>
    </w:p>
    <w:tbl>
      <w:tblPr>
        <w:tblStyle w:val="TableGrid"/>
        <w:tblW w:type="auto" w:w="0"/>
        <w:tblLook w:firstColumn="1" w:firstRow="1" w:lastColumn="0" w:lastRow="0" w:noHBand="0" w:noVBand="1" w:val="04A0"/>
      </w:tblPr>
      <w:tblGrid>
        <w:gridCol w:w="3216"/>
        <w:gridCol w:w="3216"/>
        <w:gridCol w:w="3216"/>
      </w:tblGrid>
      <w:tr>
        <w:tc>
          <w:tcPr>
            <w:tcW w:type="dxa" w:w="1728"/>
            <w:shd w:fill="0A0A0A"/>
          </w:tcPr>
          <w:p>
            <w:r/>
            <w:r>
              <w:rPr>
                <w:b/>
                <w:color w:val="FFFFFF"/>
                <w:sz w:val="18"/>
              </w:rPr>
              <w:t>Time</w:t>
            </w:r>
          </w:p>
        </w:tc>
        <w:tc>
          <w:tcPr>
            <w:tcW w:type="dxa" w:w="5184"/>
            <w:shd w:fill="0A0A0A"/>
          </w:tcPr>
          <w:p>
            <w:r/>
            <w:r>
              <w:rPr>
                <w:b/>
                <w:color w:val="FFFFFF"/>
                <w:sz w:val="18"/>
              </w:rPr>
              <w:t>Session</w:t>
            </w:r>
          </w:p>
        </w:tc>
        <w:tc>
          <w:tcPr>
            <w:tcW w:type="dxa" w:w="2592"/>
            <w:shd w:fill="0A0A0A"/>
          </w:tcPr>
          <w:p>
            <w:r/>
            <w:r>
              <w:rPr>
                <w:b/>
                <w:color w:val="FFFFFF"/>
                <w:sz w:val="18"/>
              </w:rPr>
              <w:t>Venue</w:t>
            </w:r>
          </w:p>
        </w:tc>
      </w:tr>
      <w:tr>
        <w:tc>
          <w:tcPr>
            <w:tcW w:type="dxa" w:w="1728"/>
          </w:tcPr>
          <w:p>
            <w:r/>
            <w:r>
              <w:rPr>
                <w:sz w:val="18"/>
              </w:rPr>
              <w:t>09:30 – 13:00</w:t>
            </w:r>
          </w:p>
        </w:tc>
        <w:tc>
          <w:tcPr>
            <w:tcW w:type="dxa" w:w="5184"/>
          </w:tcPr>
          <w:p>
            <w:r/>
            <w:r>
              <w:rPr>
                <w:sz w:val="18"/>
              </w:rPr>
              <w:t>Tutorial A Practical retrieval-augmented generation: building and evaluating an LLM pipeline</w:t>
            </w:r>
          </w:p>
        </w:tc>
        <w:tc>
          <w:tcPr>
            <w:tcW w:type="dxa" w:w="2592"/>
          </w:tcPr>
          <w:p>
            <w:r/>
            <w:r>
              <w:rPr>
                <w:sz w:val="18"/>
              </w:rPr>
              <w:t>Computing Lab 1, SSCSE</w:t>
            </w:r>
          </w:p>
        </w:tc>
      </w:tr>
      <w:tr>
        <w:tc>
          <w:tcPr>
            <w:tcW w:type="dxa" w:w="1728"/>
          </w:tcPr>
          <w:p>
            <w:r/>
            <w:r>
              <w:rPr>
                <w:sz w:val="18"/>
              </w:rPr>
              <w:t>09:30 – 13:00</w:t>
            </w:r>
          </w:p>
        </w:tc>
        <w:tc>
          <w:tcPr>
            <w:tcW w:type="dxa" w:w="5184"/>
          </w:tcPr>
          <w:p>
            <w:r/>
            <w:r>
              <w:rPr>
                <w:sz w:val="18"/>
              </w:rPr>
              <w:t>Tutorial B Hands-on network security: intrusion detection with open datasets</w:t>
            </w:r>
          </w:p>
        </w:tc>
        <w:tc>
          <w:tcPr>
            <w:tcW w:type="dxa" w:w="2592"/>
          </w:tcPr>
          <w:p>
            <w:r/>
            <w:r>
              <w:rPr>
                <w:sz w:val="18"/>
              </w:rPr>
              <w:t>Computing Lab 2, SSCSE</w:t>
            </w:r>
          </w:p>
        </w:tc>
      </w:tr>
      <w:tr>
        <w:tc>
          <w:tcPr>
            <w:tcW w:type="dxa" w:w="1728"/>
          </w:tcPr>
          <w:p>
            <w:r/>
            <w:r>
              <w:rPr>
                <w:sz w:val="18"/>
              </w:rPr>
              <w:t>14:00 – 17:30</w:t>
            </w:r>
          </w:p>
        </w:tc>
        <w:tc>
          <w:tcPr>
            <w:tcW w:type="dxa" w:w="5184"/>
          </w:tcPr>
          <w:p>
            <w:r/>
            <w:r>
              <w:rPr>
                <w:sz w:val="18"/>
              </w:rPr>
              <w:t>Tutorial C Digital twins and cyber-physical simulation</w:t>
            </w:r>
          </w:p>
        </w:tc>
        <w:tc>
          <w:tcPr>
            <w:tcW w:type="dxa" w:w="2592"/>
          </w:tcPr>
          <w:p>
            <w:r/>
            <w:r>
              <w:rPr>
                <w:sz w:val="18"/>
              </w:rPr>
              <w:t>Computing Lab 1, SSCSE</w:t>
            </w:r>
          </w:p>
        </w:tc>
      </w:tr>
      <w:tr>
        <w:tc>
          <w:tcPr>
            <w:tcW w:type="dxa" w:w="1728"/>
          </w:tcPr>
          <w:p>
            <w:r/>
            <w:r>
              <w:rPr>
                <w:sz w:val="18"/>
              </w:rPr>
              <w:t>14:00 – 17:30</w:t>
            </w:r>
          </w:p>
        </w:tc>
        <w:tc>
          <w:tcPr>
            <w:tcW w:type="dxa" w:w="5184"/>
          </w:tcPr>
          <w:p>
            <w:r/>
            <w:r>
              <w:rPr>
                <w:sz w:val="18"/>
              </w:rPr>
              <w:t>Tutorial D Reproducible research: from notebook to artefact badge</w:t>
            </w:r>
          </w:p>
        </w:tc>
        <w:tc>
          <w:tcPr>
            <w:tcW w:type="dxa" w:w="2592"/>
          </w:tcPr>
          <w:p>
            <w:r/>
            <w:r>
              <w:rPr>
                <w:sz w:val="18"/>
              </w:rPr>
              <w:t>Computing Lab 2, SSCSE</w:t>
            </w:r>
          </w:p>
        </w:tc>
      </w:tr>
    </w:tbl>
    <w:p>
      <w:pPr>
        <w:spacing w:after="80"/>
      </w:pPr>
    </w:p>
    <w:p>
      <w:pPr>
        <w:spacing w:before="280" w:after="100"/>
      </w:pPr>
      <w:r>
        <w:rPr>
          <w:b/>
          <w:i w:val="0"/>
          <w:color w:val="0A0A0A"/>
          <w:sz w:val="27"/>
        </w:rPr>
        <w:t>Wednesday 17 June 2027 — day one</w:t>
      </w:r>
    </w:p>
    <w:p>
      <w:pPr>
        <w:spacing w:before="0" w:after="100"/>
      </w:pPr>
      <w:r>
        <w:rPr>
          <w:b w:val="0"/>
          <w:i w:val="0"/>
          <w:color w:val="616161"/>
          <w:sz w:val="19"/>
        </w:rPr>
        <w:t>Inauguration, keynote, industry talk and the first parallel technical sessions.</w:t>
      </w:r>
    </w:p>
    <w:tbl>
      <w:tblPr>
        <w:tblStyle w:val="TableGrid"/>
        <w:tblW w:type="auto" w:w="0"/>
        <w:tblLook w:firstColumn="1" w:firstRow="1" w:lastColumn="0" w:lastRow="0" w:noHBand="0" w:noVBand="1" w:val="04A0"/>
      </w:tblPr>
      <w:tblGrid>
        <w:gridCol w:w="3216"/>
        <w:gridCol w:w="3216"/>
        <w:gridCol w:w="3216"/>
      </w:tblGrid>
      <w:tr>
        <w:tc>
          <w:tcPr>
            <w:tcW w:type="dxa" w:w="1728"/>
            <w:shd w:fill="0A0A0A"/>
          </w:tcPr>
          <w:p>
            <w:r/>
            <w:r>
              <w:rPr>
                <w:b/>
                <w:color w:val="FFFFFF"/>
                <w:sz w:val="18"/>
              </w:rPr>
              <w:t>Time</w:t>
            </w:r>
          </w:p>
        </w:tc>
        <w:tc>
          <w:tcPr>
            <w:tcW w:type="dxa" w:w="5184"/>
            <w:shd w:fill="0A0A0A"/>
          </w:tcPr>
          <w:p>
            <w:r/>
            <w:r>
              <w:rPr>
                <w:b/>
                <w:color w:val="FFFFFF"/>
                <w:sz w:val="18"/>
              </w:rPr>
              <w:t>Session</w:t>
            </w:r>
          </w:p>
        </w:tc>
        <w:tc>
          <w:tcPr>
            <w:tcW w:type="dxa" w:w="2592"/>
            <w:shd w:fill="0A0A0A"/>
          </w:tcPr>
          <w:p>
            <w:r/>
            <w:r>
              <w:rPr>
                <w:b/>
                <w:color w:val="FFFFFF"/>
                <w:sz w:val="18"/>
              </w:rPr>
              <w:t>Venue</w:t>
            </w:r>
          </w:p>
        </w:tc>
      </w:tr>
      <w:tr>
        <w:tc>
          <w:tcPr>
            <w:tcW w:type="dxa" w:w="1728"/>
          </w:tcPr>
          <w:p>
            <w:r/>
            <w:r>
              <w:rPr>
                <w:sz w:val="18"/>
              </w:rPr>
              <w:t>08:00 – 09:30</w:t>
            </w:r>
          </w:p>
        </w:tc>
        <w:tc>
          <w:tcPr>
            <w:tcW w:type="dxa" w:w="5184"/>
          </w:tcPr>
          <w:p>
            <w:r/>
            <w:r>
              <w:rPr>
                <w:sz w:val="18"/>
              </w:rPr>
              <w:t>Registration &amp; delegate kit collection On-site and online check-in opens</w:t>
            </w:r>
          </w:p>
        </w:tc>
        <w:tc>
          <w:tcPr>
            <w:tcW w:type="dxa" w:w="2592"/>
          </w:tcPr>
          <w:p>
            <w:r/>
            <w:r>
              <w:rPr>
                <w:sz w:val="18"/>
              </w:rPr>
              <w:t>Sharda University Auditorium foyer</w:t>
            </w:r>
          </w:p>
        </w:tc>
      </w:tr>
      <w:tr>
        <w:tc>
          <w:tcPr>
            <w:tcW w:type="dxa" w:w="1728"/>
          </w:tcPr>
          <w:p>
            <w:r/>
            <w:r>
              <w:rPr>
                <w:sz w:val="18"/>
              </w:rPr>
              <w:t>09:30 – 10:45</w:t>
            </w:r>
          </w:p>
        </w:tc>
        <w:tc>
          <w:tcPr>
            <w:tcW w:type="dxa" w:w="5184"/>
          </w:tcPr>
          <w:p>
            <w:r/>
            <w:r>
              <w:rPr>
                <w:sz w:val="18"/>
              </w:rPr>
              <w:t>Inaugural session Welcome address, lighting of the lamp, chief guest address, release of the proceedings</w:t>
            </w:r>
          </w:p>
        </w:tc>
        <w:tc>
          <w:tcPr>
            <w:tcW w:type="dxa" w:w="2592"/>
          </w:tcPr>
          <w:p>
            <w:r/>
            <w:r>
              <w:rPr>
                <w:sz w:val="18"/>
              </w:rPr>
              <w:t>Sharda University Auditorium</w:t>
            </w:r>
          </w:p>
        </w:tc>
      </w:tr>
      <w:tr>
        <w:tc>
          <w:tcPr>
            <w:tcW w:type="dxa" w:w="1728"/>
          </w:tcPr>
          <w:p>
            <w:r/>
            <w:r>
              <w:rPr>
                <w:sz w:val="18"/>
              </w:rPr>
              <w:t>10:45 – 11:15</w:t>
            </w:r>
          </w:p>
        </w:tc>
        <w:tc>
          <w:tcPr>
            <w:tcW w:type="dxa" w:w="5184"/>
          </w:tcPr>
          <w:p>
            <w:r/>
            <w:r>
              <w:rPr>
                <w:sz w:val="18"/>
              </w:rPr>
              <w:t>High tea</w:t>
            </w:r>
          </w:p>
        </w:tc>
        <w:tc>
          <w:tcPr>
            <w:tcW w:type="dxa" w:w="2592"/>
          </w:tcPr>
          <w:p>
            <w:r/>
            <w:r>
              <w:rPr>
                <w:sz w:val="18"/>
              </w:rPr>
              <w:t>Foyer</w:t>
            </w:r>
          </w:p>
        </w:tc>
      </w:tr>
      <w:tr>
        <w:tc>
          <w:tcPr>
            <w:tcW w:type="dxa" w:w="1728"/>
          </w:tcPr>
          <w:p>
            <w:r/>
            <w:r>
              <w:rPr>
                <w:sz w:val="18"/>
              </w:rPr>
              <w:t>11:15 – 12:15</w:t>
            </w:r>
          </w:p>
        </w:tc>
        <w:tc>
          <w:tcPr>
            <w:tcW w:type="dxa" w:w="5184"/>
          </w:tcPr>
          <w:p>
            <w:r/>
            <w:r>
              <w:rPr>
                <w:sz w:val="18"/>
              </w:rPr>
              <w:t>Keynote I Artificial intelligence and intelligent systems</w:t>
            </w:r>
          </w:p>
        </w:tc>
        <w:tc>
          <w:tcPr>
            <w:tcW w:type="dxa" w:w="2592"/>
          </w:tcPr>
          <w:p>
            <w:r/>
            <w:r>
              <w:rPr>
                <w:sz w:val="18"/>
              </w:rPr>
              <w:t>Sharda University Auditorium</w:t>
            </w:r>
          </w:p>
        </w:tc>
      </w:tr>
      <w:tr>
        <w:tc>
          <w:tcPr>
            <w:tcW w:type="dxa" w:w="1728"/>
          </w:tcPr>
          <w:p>
            <w:r/>
            <w:r>
              <w:rPr>
                <w:sz w:val="18"/>
              </w:rPr>
              <w:t>12:15 – 13:15</w:t>
            </w:r>
          </w:p>
        </w:tc>
        <w:tc>
          <w:tcPr>
            <w:tcW w:type="dxa" w:w="5184"/>
          </w:tcPr>
          <w:p>
            <w:r/>
            <w:r>
              <w:rPr>
                <w:sz w:val="18"/>
              </w:rPr>
              <w:t>Technical sessions 1A – 1D Parallel paper presentations, Tracks 1 and 2</w:t>
            </w:r>
          </w:p>
        </w:tc>
        <w:tc>
          <w:tcPr>
            <w:tcW w:type="dxa" w:w="2592"/>
          </w:tcPr>
          <w:p>
            <w:r/>
            <w:r>
              <w:rPr>
                <w:sz w:val="18"/>
              </w:rPr>
              <w:t>Seminar Halls A–D, Block 1</w:t>
            </w:r>
          </w:p>
        </w:tc>
      </w:tr>
      <w:tr>
        <w:tc>
          <w:tcPr>
            <w:tcW w:type="dxa" w:w="1728"/>
          </w:tcPr>
          <w:p>
            <w:r/>
            <w:r>
              <w:rPr>
                <w:sz w:val="18"/>
              </w:rPr>
              <w:t>13:15 – 14:15</w:t>
            </w:r>
          </w:p>
        </w:tc>
        <w:tc>
          <w:tcPr>
            <w:tcW w:type="dxa" w:w="5184"/>
          </w:tcPr>
          <w:p>
            <w:r/>
            <w:r>
              <w:rPr>
                <w:sz w:val="18"/>
              </w:rPr>
              <w:t>Lunch</w:t>
            </w:r>
          </w:p>
        </w:tc>
        <w:tc>
          <w:tcPr>
            <w:tcW w:type="dxa" w:w="2592"/>
          </w:tcPr>
          <w:p>
            <w:r/>
            <w:r>
              <w:rPr>
                <w:sz w:val="18"/>
              </w:rPr>
              <w:t>Central Dining Hall</w:t>
            </w:r>
          </w:p>
        </w:tc>
      </w:tr>
      <w:tr>
        <w:tc>
          <w:tcPr>
            <w:tcW w:type="dxa" w:w="1728"/>
          </w:tcPr>
          <w:p>
            <w:r/>
            <w:r>
              <w:rPr>
                <w:sz w:val="18"/>
              </w:rPr>
              <w:t>14:15 – 15:15</w:t>
            </w:r>
          </w:p>
        </w:tc>
        <w:tc>
          <w:tcPr>
            <w:tcW w:type="dxa" w:w="5184"/>
          </w:tcPr>
          <w:p>
            <w:r/>
            <w:r>
              <w:rPr>
                <w:sz w:val="18"/>
              </w:rPr>
              <w:t>Industry expert talk I Deploying intelligent systems at scale</w:t>
            </w:r>
          </w:p>
        </w:tc>
        <w:tc>
          <w:tcPr>
            <w:tcW w:type="dxa" w:w="2592"/>
          </w:tcPr>
          <w:p>
            <w:r/>
            <w:r>
              <w:rPr>
                <w:sz w:val="18"/>
              </w:rPr>
              <w:t>Sharda University Auditorium</w:t>
            </w:r>
          </w:p>
        </w:tc>
      </w:tr>
      <w:tr>
        <w:tc>
          <w:tcPr>
            <w:tcW w:type="dxa" w:w="1728"/>
          </w:tcPr>
          <w:p>
            <w:r/>
            <w:r>
              <w:rPr>
                <w:sz w:val="18"/>
              </w:rPr>
              <w:t>15:15 – 16:45</w:t>
            </w:r>
          </w:p>
        </w:tc>
        <w:tc>
          <w:tcPr>
            <w:tcW w:type="dxa" w:w="5184"/>
          </w:tcPr>
          <w:p>
            <w:r/>
            <w:r>
              <w:rPr>
                <w:sz w:val="18"/>
              </w:rPr>
              <w:t>Technical sessions 2A – 2D Parallel paper presentations, Tracks 1, 2 and 6</w:t>
            </w:r>
          </w:p>
        </w:tc>
        <w:tc>
          <w:tcPr>
            <w:tcW w:type="dxa" w:w="2592"/>
          </w:tcPr>
          <w:p>
            <w:r/>
            <w:r>
              <w:rPr>
                <w:sz w:val="18"/>
              </w:rPr>
              <w:t>Seminar Halls A–D, Block 1</w:t>
            </w:r>
          </w:p>
        </w:tc>
      </w:tr>
      <w:tr>
        <w:tc>
          <w:tcPr>
            <w:tcW w:type="dxa" w:w="1728"/>
          </w:tcPr>
          <w:p>
            <w:r/>
            <w:r>
              <w:rPr>
                <w:sz w:val="18"/>
              </w:rPr>
              <w:t>16:45 – 17:15</w:t>
            </w:r>
          </w:p>
        </w:tc>
        <w:tc>
          <w:tcPr>
            <w:tcW w:type="dxa" w:w="5184"/>
          </w:tcPr>
          <w:p>
            <w:r/>
            <w:r>
              <w:rPr>
                <w:sz w:val="18"/>
              </w:rPr>
              <w:t>Tea</w:t>
            </w:r>
          </w:p>
        </w:tc>
        <w:tc>
          <w:tcPr>
            <w:tcW w:type="dxa" w:w="2592"/>
          </w:tcPr>
          <w:p>
            <w:r/>
            <w:r>
              <w:rPr>
                <w:sz w:val="18"/>
              </w:rPr>
              <w:t>Foyer</w:t>
            </w:r>
          </w:p>
        </w:tc>
      </w:tr>
      <w:tr>
        <w:tc>
          <w:tcPr>
            <w:tcW w:type="dxa" w:w="1728"/>
          </w:tcPr>
          <w:p>
            <w:r/>
            <w:r>
              <w:rPr>
                <w:sz w:val="18"/>
              </w:rPr>
              <w:t>17:15 – 18:30</w:t>
            </w:r>
          </w:p>
        </w:tc>
        <w:tc>
          <w:tcPr>
            <w:tcW w:type="dxa" w:w="5184"/>
          </w:tcPr>
          <w:p>
            <w:r/>
            <w:r>
              <w:rPr>
                <w:sz w:val="18"/>
              </w:rPr>
              <w:t>Poster &amp; demonstration session Doctoral symposium posters and working demonstrations</w:t>
            </w:r>
          </w:p>
        </w:tc>
        <w:tc>
          <w:tcPr>
            <w:tcW w:type="dxa" w:w="2592"/>
          </w:tcPr>
          <w:p>
            <w:r/>
            <w:r>
              <w:rPr>
                <w:sz w:val="18"/>
              </w:rPr>
              <w:t>Exhibition Area, Block 1</w:t>
            </w:r>
          </w:p>
        </w:tc>
      </w:tr>
    </w:tbl>
    <w:p>
      <w:pPr>
        <w:spacing w:after="80"/>
      </w:pPr>
    </w:p>
    <w:p>
      <w:pPr>
        <w:spacing w:before="280" w:after="100"/>
      </w:pPr>
      <w:r>
        <w:rPr>
          <w:b/>
          <w:i w:val="0"/>
          <w:color w:val="0A0A0A"/>
          <w:sz w:val="27"/>
        </w:rPr>
        <w:t>Thursday 18 June 2027 — day two</w:t>
      </w:r>
    </w:p>
    <w:p>
      <w:pPr>
        <w:spacing w:before="0" w:after="100"/>
      </w:pPr>
      <w:r>
        <w:rPr>
          <w:b w:val="0"/>
          <w:i w:val="0"/>
          <w:color w:val="616161"/>
          <w:sz w:val="19"/>
        </w:rPr>
        <w:t>Two keynotes, a policy panel, the doctoral symposium and the conference banquet.</w:t>
      </w:r>
    </w:p>
    <w:tbl>
      <w:tblPr>
        <w:tblStyle w:val="TableGrid"/>
        <w:tblW w:type="auto" w:w="0"/>
        <w:tblLook w:firstColumn="1" w:firstRow="1" w:lastColumn="0" w:lastRow="0" w:noHBand="0" w:noVBand="1" w:val="04A0"/>
      </w:tblPr>
      <w:tblGrid>
        <w:gridCol w:w="3216"/>
        <w:gridCol w:w="3216"/>
        <w:gridCol w:w="3216"/>
      </w:tblGrid>
      <w:tr>
        <w:tc>
          <w:tcPr>
            <w:tcW w:type="dxa" w:w="1728"/>
            <w:shd w:fill="0A0A0A"/>
          </w:tcPr>
          <w:p>
            <w:r/>
            <w:r>
              <w:rPr>
                <w:b/>
                <w:color w:val="FFFFFF"/>
                <w:sz w:val="18"/>
              </w:rPr>
              <w:t>Time</w:t>
            </w:r>
          </w:p>
        </w:tc>
        <w:tc>
          <w:tcPr>
            <w:tcW w:type="dxa" w:w="5184"/>
            <w:shd w:fill="0A0A0A"/>
          </w:tcPr>
          <w:p>
            <w:r/>
            <w:r>
              <w:rPr>
                <w:b/>
                <w:color w:val="FFFFFF"/>
                <w:sz w:val="18"/>
              </w:rPr>
              <w:t>Session</w:t>
            </w:r>
          </w:p>
        </w:tc>
        <w:tc>
          <w:tcPr>
            <w:tcW w:type="dxa" w:w="2592"/>
            <w:shd w:fill="0A0A0A"/>
          </w:tcPr>
          <w:p>
            <w:r/>
            <w:r>
              <w:rPr>
                <w:b/>
                <w:color w:val="FFFFFF"/>
                <w:sz w:val="18"/>
              </w:rPr>
              <w:t>Venue</w:t>
            </w:r>
          </w:p>
        </w:tc>
      </w:tr>
      <w:tr>
        <w:tc>
          <w:tcPr>
            <w:tcW w:type="dxa" w:w="1728"/>
          </w:tcPr>
          <w:p>
            <w:r/>
            <w:r>
              <w:rPr>
                <w:sz w:val="18"/>
              </w:rPr>
              <w:t>09:00 – 10:00</w:t>
            </w:r>
          </w:p>
        </w:tc>
        <w:tc>
          <w:tcPr>
            <w:tcW w:type="dxa" w:w="5184"/>
          </w:tcPr>
          <w:p>
            <w:r/>
            <w:r>
              <w:rPr>
                <w:sz w:val="18"/>
              </w:rPr>
              <w:t>Keynote II Cybersecurity, privacy and post-quantum cryptography</w:t>
            </w:r>
          </w:p>
        </w:tc>
        <w:tc>
          <w:tcPr>
            <w:tcW w:type="dxa" w:w="2592"/>
          </w:tcPr>
          <w:p>
            <w:r/>
            <w:r>
              <w:rPr>
                <w:sz w:val="18"/>
              </w:rPr>
              <w:t>Sharda University Auditorium</w:t>
            </w:r>
          </w:p>
        </w:tc>
      </w:tr>
      <w:tr>
        <w:tc>
          <w:tcPr>
            <w:tcW w:type="dxa" w:w="1728"/>
          </w:tcPr>
          <w:p>
            <w:r/>
            <w:r>
              <w:rPr>
                <w:sz w:val="18"/>
              </w:rPr>
              <w:t>10:00 – 11:30</w:t>
            </w:r>
          </w:p>
        </w:tc>
        <w:tc>
          <w:tcPr>
            <w:tcW w:type="dxa" w:w="5184"/>
          </w:tcPr>
          <w:p>
            <w:r/>
            <w:r>
              <w:rPr>
                <w:sz w:val="18"/>
              </w:rPr>
              <w:t>Technical sessions 3A – 3D Parallel paper presentations, Tracks 3 and 4</w:t>
            </w:r>
          </w:p>
        </w:tc>
        <w:tc>
          <w:tcPr>
            <w:tcW w:type="dxa" w:w="2592"/>
          </w:tcPr>
          <w:p>
            <w:r/>
            <w:r>
              <w:rPr>
                <w:sz w:val="18"/>
              </w:rPr>
              <w:t>Seminar Halls A–D, Block 1</w:t>
            </w:r>
          </w:p>
        </w:tc>
      </w:tr>
      <w:tr>
        <w:tc>
          <w:tcPr>
            <w:tcW w:type="dxa" w:w="1728"/>
          </w:tcPr>
          <w:p>
            <w:r/>
            <w:r>
              <w:rPr>
                <w:sz w:val="18"/>
              </w:rPr>
              <w:t>11:30 – 12:00</w:t>
            </w:r>
          </w:p>
        </w:tc>
        <w:tc>
          <w:tcPr>
            <w:tcW w:type="dxa" w:w="5184"/>
          </w:tcPr>
          <w:p>
            <w:r/>
            <w:r>
              <w:rPr>
                <w:sz w:val="18"/>
              </w:rPr>
              <w:t>Tea</w:t>
            </w:r>
          </w:p>
        </w:tc>
        <w:tc>
          <w:tcPr>
            <w:tcW w:type="dxa" w:w="2592"/>
          </w:tcPr>
          <w:p>
            <w:r/>
            <w:r>
              <w:rPr>
                <w:sz w:val="18"/>
              </w:rPr>
              <w:t>Foyer</w:t>
            </w:r>
          </w:p>
        </w:tc>
      </w:tr>
      <w:tr>
        <w:tc>
          <w:tcPr>
            <w:tcW w:type="dxa" w:w="1728"/>
          </w:tcPr>
          <w:p>
            <w:r/>
            <w:r>
              <w:rPr>
                <w:sz w:val="18"/>
              </w:rPr>
              <w:t>12:00 – 13:00</w:t>
            </w:r>
          </w:p>
        </w:tc>
        <w:tc>
          <w:tcPr>
            <w:tcW w:type="dxa" w:w="5184"/>
          </w:tcPr>
          <w:p>
            <w:r/>
            <w:r>
              <w:rPr>
                <w:sz w:val="18"/>
              </w:rPr>
              <w:t>Panel discussion Governance of next-generation computing: what regulation should and should not do</w:t>
            </w:r>
          </w:p>
        </w:tc>
        <w:tc>
          <w:tcPr>
            <w:tcW w:type="dxa" w:w="2592"/>
          </w:tcPr>
          <w:p>
            <w:r/>
            <w:r>
              <w:rPr>
                <w:sz w:val="18"/>
              </w:rPr>
              <w:t>Sharda University Auditorium</w:t>
            </w:r>
          </w:p>
        </w:tc>
      </w:tr>
      <w:tr>
        <w:tc>
          <w:tcPr>
            <w:tcW w:type="dxa" w:w="1728"/>
          </w:tcPr>
          <w:p>
            <w:r/>
            <w:r>
              <w:rPr>
                <w:sz w:val="18"/>
              </w:rPr>
              <w:t>13:00 – 14:00</w:t>
            </w:r>
          </w:p>
        </w:tc>
        <w:tc>
          <w:tcPr>
            <w:tcW w:type="dxa" w:w="5184"/>
          </w:tcPr>
          <w:p>
            <w:r/>
            <w:r>
              <w:rPr>
                <w:sz w:val="18"/>
              </w:rPr>
              <w:t>Lunch</w:t>
            </w:r>
          </w:p>
        </w:tc>
        <w:tc>
          <w:tcPr>
            <w:tcW w:type="dxa" w:w="2592"/>
          </w:tcPr>
          <w:p>
            <w:r/>
            <w:r>
              <w:rPr>
                <w:sz w:val="18"/>
              </w:rPr>
              <w:t>Central Dining Hall</w:t>
            </w:r>
          </w:p>
        </w:tc>
      </w:tr>
      <w:tr>
        <w:tc>
          <w:tcPr>
            <w:tcW w:type="dxa" w:w="1728"/>
          </w:tcPr>
          <w:p>
            <w:r/>
            <w:r>
              <w:rPr>
                <w:sz w:val="18"/>
              </w:rPr>
              <w:t>14:00 – 15:00</w:t>
            </w:r>
          </w:p>
        </w:tc>
        <w:tc>
          <w:tcPr>
            <w:tcW w:type="dxa" w:w="5184"/>
          </w:tcPr>
          <w:p>
            <w:r/>
            <w:r>
              <w:rPr>
                <w:sz w:val="18"/>
              </w:rPr>
              <w:t>Keynote III Next-generation communication and non-terrestrial networks</w:t>
            </w:r>
          </w:p>
        </w:tc>
        <w:tc>
          <w:tcPr>
            <w:tcW w:type="dxa" w:w="2592"/>
          </w:tcPr>
          <w:p>
            <w:r/>
            <w:r>
              <w:rPr>
                <w:sz w:val="18"/>
              </w:rPr>
              <w:t>Sharda University Auditorium</w:t>
            </w:r>
          </w:p>
        </w:tc>
      </w:tr>
      <w:tr>
        <w:tc>
          <w:tcPr>
            <w:tcW w:type="dxa" w:w="1728"/>
          </w:tcPr>
          <w:p>
            <w:r/>
            <w:r>
              <w:rPr>
                <w:sz w:val="18"/>
              </w:rPr>
              <w:t>15:00 – 16:30</w:t>
            </w:r>
          </w:p>
        </w:tc>
        <w:tc>
          <w:tcPr>
            <w:tcW w:type="dxa" w:w="5184"/>
          </w:tcPr>
          <w:p>
            <w:r/>
            <w:r>
              <w:rPr>
                <w:sz w:val="18"/>
              </w:rPr>
              <w:t>Technical sessions 4A – 4D Parallel paper presentations, Tracks 4 and 5</w:t>
            </w:r>
          </w:p>
        </w:tc>
        <w:tc>
          <w:tcPr>
            <w:tcW w:type="dxa" w:w="2592"/>
          </w:tcPr>
          <w:p>
            <w:r/>
            <w:r>
              <w:rPr>
                <w:sz w:val="18"/>
              </w:rPr>
              <w:t>Seminar Halls A–D, Block 1</w:t>
            </w:r>
          </w:p>
        </w:tc>
      </w:tr>
      <w:tr>
        <w:tc>
          <w:tcPr>
            <w:tcW w:type="dxa" w:w="1728"/>
          </w:tcPr>
          <w:p>
            <w:r/>
            <w:r>
              <w:rPr>
                <w:sz w:val="18"/>
              </w:rPr>
              <w:t>16:30 – 17:00</w:t>
            </w:r>
          </w:p>
        </w:tc>
        <w:tc>
          <w:tcPr>
            <w:tcW w:type="dxa" w:w="5184"/>
          </w:tcPr>
          <w:p>
            <w:r/>
            <w:r>
              <w:rPr>
                <w:sz w:val="18"/>
              </w:rPr>
              <w:t>Tea</w:t>
            </w:r>
          </w:p>
        </w:tc>
        <w:tc>
          <w:tcPr>
            <w:tcW w:type="dxa" w:w="2592"/>
          </w:tcPr>
          <w:p>
            <w:r/>
            <w:r>
              <w:rPr>
                <w:sz w:val="18"/>
              </w:rPr>
              <w:t>Foyer</w:t>
            </w:r>
          </w:p>
        </w:tc>
      </w:tr>
      <w:tr>
        <w:tc>
          <w:tcPr>
            <w:tcW w:type="dxa" w:w="1728"/>
          </w:tcPr>
          <w:p>
            <w:r/>
            <w:r>
              <w:rPr>
                <w:sz w:val="18"/>
              </w:rPr>
              <w:t>17:00 – 18:00</w:t>
            </w:r>
          </w:p>
        </w:tc>
        <w:tc>
          <w:tcPr>
            <w:tcW w:type="dxa" w:w="5184"/>
          </w:tcPr>
          <w:p>
            <w:r/>
            <w:r>
              <w:rPr>
                <w:sz w:val="18"/>
              </w:rPr>
              <w:t>Doctoral symposium Research scholars present work in progress to a mentor panel</w:t>
            </w:r>
          </w:p>
        </w:tc>
        <w:tc>
          <w:tcPr>
            <w:tcW w:type="dxa" w:w="2592"/>
          </w:tcPr>
          <w:p>
            <w:r/>
            <w:r>
              <w:rPr>
                <w:sz w:val="18"/>
              </w:rPr>
              <w:t>Seminar Hall 1, Block 1</w:t>
            </w:r>
          </w:p>
        </w:tc>
      </w:tr>
      <w:tr>
        <w:tc>
          <w:tcPr>
            <w:tcW w:type="dxa" w:w="1728"/>
          </w:tcPr>
          <w:p>
            <w:r/>
            <w:r>
              <w:rPr>
                <w:sz w:val="18"/>
              </w:rPr>
              <w:t>19:30 – 22:00</w:t>
            </w:r>
          </w:p>
        </w:tc>
        <w:tc>
          <w:tcPr>
            <w:tcW w:type="dxa" w:w="5184"/>
          </w:tcPr>
          <w:p>
            <w:r/>
            <w:r>
              <w:rPr>
                <w:sz w:val="18"/>
              </w:rPr>
              <w:t>Conference banquet &amp; cultural evening For all registered delegates and accompanying persons</w:t>
            </w:r>
          </w:p>
        </w:tc>
        <w:tc>
          <w:tcPr>
            <w:tcW w:type="dxa" w:w="2592"/>
          </w:tcPr>
          <w:p>
            <w:r/>
            <w:r>
              <w:rPr>
                <w:sz w:val="18"/>
              </w:rPr>
              <w:t>Lawns</w:t>
            </w:r>
          </w:p>
        </w:tc>
      </w:tr>
    </w:tbl>
    <w:p>
      <w:pPr>
        <w:spacing w:after="80"/>
      </w:pPr>
    </w:p>
    <w:p>
      <w:pPr>
        <w:spacing w:before="280" w:after="100"/>
      </w:pPr>
      <w:r>
        <w:rPr>
          <w:b/>
          <w:i w:val="0"/>
          <w:color w:val="0A0A0A"/>
          <w:sz w:val="27"/>
        </w:rPr>
        <w:t>Friday 19 June 2027 — day three</w:t>
      </w:r>
    </w:p>
    <w:p>
      <w:pPr>
        <w:spacing w:before="0" w:after="100"/>
      </w:pPr>
      <w:r>
        <w:rPr>
          <w:b w:val="0"/>
          <w:i w:val="0"/>
          <w:color w:val="616161"/>
          <w:sz w:val="19"/>
        </w:rPr>
        <w:t>Final technical sessions, the dedicated online presentation slot, and the valedictory with awards.</w:t>
      </w:r>
    </w:p>
    <w:tbl>
      <w:tblPr>
        <w:tblStyle w:val="TableGrid"/>
        <w:tblW w:type="auto" w:w="0"/>
        <w:tblLook w:firstColumn="1" w:firstRow="1" w:lastColumn="0" w:lastRow="0" w:noHBand="0" w:noVBand="1" w:val="04A0"/>
      </w:tblPr>
      <w:tblGrid>
        <w:gridCol w:w="3216"/>
        <w:gridCol w:w="3216"/>
        <w:gridCol w:w="3216"/>
      </w:tblGrid>
      <w:tr>
        <w:tc>
          <w:tcPr>
            <w:tcW w:type="dxa" w:w="1728"/>
            <w:shd w:fill="0A0A0A"/>
          </w:tcPr>
          <w:p>
            <w:r/>
            <w:r>
              <w:rPr>
                <w:b/>
                <w:color w:val="FFFFFF"/>
                <w:sz w:val="18"/>
              </w:rPr>
              <w:t>Time</w:t>
            </w:r>
          </w:p>
        </w:tc>
        <w:tc>
          <w:tcPr>
            <w:tcW w:type="dxa" w:w="5184"/>
            <w:shd w:fill="0A0A0A"/>
          </w:tcPr>
          <w:p>
            <w:r/>
            <w:r>
              <w:rPr>
                <w:b/>
                <w:color w:val="FFFFFF"/>
                <w:sz w:val="18"/>
              </w:rPr>
              <w:t>Session</w:t>
            </w:r>
          </w:p>
        </w:tc>
        <w:tc>
          <w:tcPr>
            <w:tcW w:type="dxa" w:w="2592"/>
            <w:shd w:fill="0A0A0A"/>
          </w:tcPr>
          <w:p>
            <w:r/>
            <w:r>
              <w:rPr>
                <w:b/>
                <w:color w:val="FFFFFF"/>
                <w:sz w:val="18"/>
              </w:rPr>
              <w:t>Venue</w:t>
            </w:r>
          </w:p>
        </w:tc>
      </w:tr>
      <w:tr>
        <w:tc>
          <w:tcPr>
            <w:tcW w:type="dxa" w:w="1728"/>
          </w:tcPr>
          <w:p>
            <w:r/>
            <w:r>
              <w:rPr>
                <w:sz w:val="18"/>
              </w:rPr>
              <w:t>09:00 – 10:00</w:t>
            </w:r>
          </w:p>
        </w:tc>
        <w:tc>
          <w:tcPr>
            <w:tcW w:type="dxa" w:w="5184"/>
          </w:tcPr>
          <w:p>
            <w:r/>
            <w:r>
              <w:rPr>
                <w:sz w:val="18"/>
              </w:rPr>
              <w:t>Industry expert talk II From research prototype to production system</w:t>
            </w:r>
          </w:p>
        </w:tc>
        <w:tc>
          <w:tcPr>
            <w:tcW w:type="dxa" w:w="2592"/>
          </w:tcPr>
          <w:p>
            <w:r/>
            <w:r>
              <w:rPr>
                <w:sz w:val="18"/>
              </w:rPr>
              <w:t>Sharda University Auditorium</w:t>
            </w:r>
          </w:p>
        </w:tc>
      </w:tr>
      <w:tr>
        <w:tc>
          <w:tcPr>
            <w:tcW w:type="dxa" w:w="1728"/>
          </w:tcPr>
          <w:p>
            <w:r/>
            <w:r>
              <w:rPr>
                <w:sz w:val="18"/>
              </w:rPr>
              <w:t>10:00 – 11:30</w:t>
            </w:r>
          </w:p>
        </w:tc>
        <w:tc>
          <w:tcPr>
            <w:tcW w:type="dxa" w:w="5184"/>
          </w:tcPr>
          <w:p>
            <w:r/>
            <w:r>
              <w:rPr>
                <w:sz w:val="18"/>
              </w:rPr>
              <w:t>Technical sessions 5A – 5D Parallel paper presentations, Tracks 5 and 6</w:t>
            </w:r>
          </w:p>
        </w:tc>
        <w:tc>
          <w:tcPr>
            <w:tcW w:type="dxa" w:w="2592"/>
          </w:tcPr>
          <w:p>
            <w:r/>
            <w:r>
              <w:rPr>
                <w:sz w:val="18"/>
              </w:rPr>
              <w:t>Seminar Halls A–D, Block 1</w:t>
            </w:r>
          </w:p>
        </w:tc>
      </w:tr>
      <w:tr>
        <w:tc>
          <w:tcPr>
            <w:tcW w:type="dxa" w:w="1728"/>
          </w:tcPr>
          <w:p>
            <w:r/>
            <w:r>
              <w:rPr>
                <w:sz w:val="18"/>
              </w:rPr>
              <w:t>11:30 – 12:00</w:t>
            </w:r>
          </w:p>
        </w:tc>
        <w:tc>
          <w:tcPr>
            <w:tcW w:type="dxa" w:w="5184"/>
          </w:tcPr>
          <w:p>
            <w:r/>
            <w:r>
              <w:rPr>
                <w:sz w:val="18"/>
              </w:rPr>
              <w:t>Tea</w:t>
            </w:r>
          </w:p>
        </w:tc>
        <w:tc>
          <w:tcPr>
            <w:tcW w:type="dxa" w:w="2592"/>
          </w:tcPr>
          <w:p>
            <w:r/>
            <w:r>
              <w:rPr>
                <w:sz w:val="18"/>
              </w:rPr>
              <w:t>Foyer</w:t>
            </w:r>
          </w:p>
        </w:tc>
      </w:tr>
      <w:tr>
        <w:tc>
          <w:tcPr>
            <w:tcW w:type="dxa" w:w="1728"/>
          </w:tcPr>
          <w:p>
            <w:r/>
            <w:r>
              <w:rPr>
                <w:sz w:val="18"/>
              </w:rPr>
              <w:t>12:00 – 13:00</w:t>
            </w:r>
          </w:p>
        </w:tc>
        <w:tc>
          <w:tcPr>
            <w:tcW w:type="dxa" w:w="5184"/>
          </w:tcPr>
          <w:p>
            <w:r/>
            <w:r>
              <w:rPr>
                <w:sz w:val="18"/>
              </w:rPr>
              <w:t>Online presentation session Dedicated slot for remote authors across all tracks</w:t>
            </w:r>
          </w:p>
        </w:tc>
        <w:tc>
          <w:tcPr>
            <w:tcW w:type="dxa" w:w="2592"/>
          </w:tcPr>
          <w:p>
            <w:r/>
            <w:r>
              <w:rPr>
                <w:sz w:val="18"/>
              </w:rPr>
              <w:t>Hybrid Studio, SSCSE</w:t>
            </w:r>
          </w:p>
        </w:tc>
      </w:tr>
      <w:tr>
        <w:tc>
          <w:tcPr>
            <w:tcW w:type="dxa" w:w="1728"/>
          </w:tcPr>
          <w:p>
            <w:r/>
            <w:r>
              <w:rPr>
                <w:sz w:val="18"/>
              </w:rPr>
              <w:t>13:00 – 14:00</w:t>
            </w:r>
          </w:p>
        </w:tc>
        <w:tc>
          <w:tcPr>
            <w:tcW w:type="dxa" w:w="5184"/>
          </w:tcPr>
          <w:p>
            <w:r/>
            <w:r>
              <w:rPr>
                <w:sz w:val="18"/>
              </w:rPr>
              <w:t>Lunch</w:t>
            </w:r>
          </w:p>
        </w:tc>
        <w:tc>
          <w:tcPr>
            <w:tcW w:type="dxa" w:w="2592"/>
          </w:tcPr>
          <w:p>
            <w:r/>
            <w:r>
              <w:rPr>
                <w:sz w:val="18"/>
              </w:rPr>
              <w:t>Central Dining Hall</w:t>
            </w:r>
          </w:p>
        </w:tc>
      </w:tr>
      <w:tr>
        <w:tc>
          <w:tcPr>
            <w:tcW w:type="dxa" w:w="1728"/>
          </w:tcPr>
          <w:p>
            <w:r/>
            <w:r>
              <w:rPr>
                <w:sz w:val="18"/>
              </w:rPr>
              <w:t>14:00 – 15:00</w:t>
            </w:r>
          </w:p>
        </w:tc>
        <w:tc>
          <w:tcPr>
            <w:tcW w:type="dxa" w:w="5184"/>
          </w:tcPr>
          <w:p>
            <w:r/>
            <w:r>
              <w:rPr>
                <w:sz w:val="18"/>
              </w:rPr>
              <w:t>Start-up showcase &amp; recruitment corner Exhibitors, sponsors and hiring partners</w:t>
            </w:r>
          </w:p>
        </w:tc>
        <w:tc>
          <w:tcPr>
            <w:tcW w:type="dxa" w:w="2592"/>
          </w:tcPr>
          <w:p>
            <w:r/>
            <w:r>
              <w:rPr>
                <w:sz w:val="18"/>
              </w:rPr>
              <w:t>Exhibition Area, Block 1</w:t>
            </w:r>
          </w:p>
        </w:tc>
      </w:tr>
      <w:tr>
        <w:tc>
          <w:tcPr>
            <w:tcW w:type="dxa" w:w="1728"/>
          </w:tcPr>
          <w:p>
            <w:r/>
            <w:r>
              <w:rPr>
                <w:sz w:val="18"/>
              </w:rPr>
              <w:t>15:00 – 16:00</w:t>
            </w:r>
          </w:p>
        </w:tc>
        <w:tc>
          <w:tcPr>
            <w:tcW w:type="dxa" w:w="5184"/>
          </w:tcPr>
          <w:p>
            <w:r/>
            <w:r>
              <w:rPr>
                <w:sz w:val="18"/>
              </w:rPr>
              <w:t>Valedictory session Best paper, best student paper and best presentation awards; announcement of the next edition</w:t>
            </w:r>
          </w:p>
        </w:tc>
        <w:tc>
          <w:tcPr>
            <w:tcW w:type="dxa" w:w="2592"/>
          </w:tcPr>
          <w:p>
            <w:r/>
            <w:r>
              <w:rPr>
                <w:sz w:val="18"/>
              </w:rPr>
              <w:t>Sharda University Auditorium</w:t>
            </w:r>
          </w:p>
        </w:tc>
      </w:tr>
      <w:tr>
        <w:tc>
          <w:tcPr>
            <w:tcW w:type="dxa" w:w="1728"/>
          </w:tcPr>
          <w:p>
            <w:r/>
            <w:r>
              <w:rPr>
                <w:sz w:val="18"/>
              </w:rPr>
              <w:t>16:00 – 17:30</w:t>
            </w:r>
          </w:p>
        </w:tc>
        <w:tc>
          <w:tcPr>
            <w:tcW w:type="dxa" w:w="5184"/>
          </w:tcPr>
          <w:p>
            <w:r/>
            <w:r>
              <w:rPr>
                <w:sz w:val="18"/>
              </w:rPr>
              <w:t>Campus tour Optional guided tour of the laboratories and research centres</w:t>
            </w:r>
          </w:p>
        </w:tc>
        <w:tc>
          <w:tcPr>
            <w:tcW w:type="dxa" w:w="2592"/>
          </w:tcPr>
          <w:p>
            <w:r/>
            <w:r>
              <w:rPr>
                <w:sz w:val="18"/>
              </w:rPr>
              <w:t>Meet at the Auditorium</w:t>
            </w:r>
          </w:p>
        </w:tc>
      </w:tr>
    </w:tbl>
    <w:p>
      <w:pPr>
        <w:spacing w:after="80"/>
      </w:pPr>
    </w:p>
    <w:p>
      <w:pPr>
        <w:spacing w:before="280" w:after="100"/>
      </w:pPr>
      <w:r>
        <w:rPr>
          <w:b/>
          <w:i w:val="0"/>
          <w:color w:val="0A0A0A"/>
          <w:sz w:val="27"/>
        </w:rPr>
        <w:t>Presentation guidelines</w:t>
      </w:r>
    </w:p>
    <w:p>
      <w:pPr>
        <w:spacing w:before="200" w:after="60"/>
      </w:pPr>
      <w:r>
        <w:rPr>
          <w:b/>
          <w:i w:val="0"/>
          <w:color w:val="0A0A0A"/>
          <w:sz w:val="22"/>
        </w:rPr>
        <w:t>On-site presentation</w:t>
      </w:r>
    </w:p>
    <w:p>
      <w:pPr>
        <w:pStyle w:val="ListBullet"/>
        <w:spacing w:after="60"/>
        <w:ind w:left="360"/>
      </w:pPr>
      <w:r>
        <w:rPr>
          <w:sz w:val="21"/>
        </w:rPr>
        <w:t>Each paper is allotted 12 minutes for presentation and 3 minutes for questions.</w:t>
      </w:r>
    </w:p>
    <w:p>
      <w:pPr>
        <w:pStyle w:val="ListBullet"/>
        <w:spacing w:after="60"/>
        <w:ind w:left="360"/>
      </w:pPr>
      <w:r>
        <w:rPr>
          <w:sz w:val="21"/>
        </w:rPr>
        <w:t>Bring slides as a PDF on a USB drive and email a copy to the session chair by 10 June 2027.</w:t>
      </w:r>
    </w:p>
    <w:p>
      <w:pPr>
        <w:pStyle w:val="ListBullet"/>
        <w:spacing w:after="60"/>
        <w:ind w:left="360"/>
      </w:pPr>
      <w:r>
        <w:rPr>
          <w:sz w:val="21"/>
        </w:rPr>
        <w:t>Report to your hall 15 minutes early to load slides and meet the chair.</w:t>
      </w:r>
    </w:p>
    <w:p>
      <w:pPr>
        <w:pStyle w:val="ListBullet"/>
        <w:spacing w:after="60"/>
        <w:ind w:left="360"/>
      </w:pPr>
      <w:r>
        <w:rPr>
          <w:sz w:val="21"/>
        </w:rPr>
        <w:t>Halls have a projector, wireless microphone, HDMI and USB-C.</w:t>
      </w:r>
    </w:p>
    <w:p>
      <w:pPr>
        <w:spacing w:before="200" w:after="60"/>
      </w:pPr>
      <w:r>
        <w:rPr>
          <w:b/>
          <w:i w:val="0"/>
          <w:color w:val="0A0A0A"/>
          <w:sz w:val="22"/>
        </w:rPr>
        <w:t>Online presentation</w:t>
      </w:r>
    </w:p>
    <w:p>
      <w:pPr>
        <w:pStyle w:val="ListBullet"/>
        <w:spacing w:after="60"/>
        <w:ind w:left="360"/>
      </w:pPr>
      <w:r>
        <w:rPr>
          <w:sz w:val="21"/>
        </w:rPr>
        <w:t>Join ten minutes early and test audio and screen sharing.</w:t>
      </w:r>
    </w:p>
    <w:p>
      <w:pPr>
        <w:pStyle w:val="ListBullet"/>
        <w:spacing w:after="60"/>
        <w:ind w:left="360"/>
      </w:pPr>
      <w:r>
        <w:rPr>
          <w:sz w:val="21"/>
        </w:rPr>
        <w:t>Upload a 12-minute pre-recorded video by 10 June 2027; it is played if your connection fails.</w:t>
      </w:r>
    </w:p>
    <w:p>
      <w:pPr>
        <w:pStyle w:val="ListBullet"/>
        <w:spacing w:after="60"/>
        <w:ind w:left="360"/>
      </w:pPr>
      <w:r>
        <w:rPr>
          <w:sz w:val="21"/>
        </w:rPr>
        <w:t>Online presenters receive the same certificate and the same treatment in the proceedings.</w:t>
      </w:r>
    </w:p>
    <w:p>
      <w:pPr>
        <w:spacing w:before="200" w:after="60"/>
      </w:pPr>
      <w:r>
        <w:rPr>
          <w:b/>
          <w:i w:val="0"/>
          <w:color w:val="0A0A0A"/>
          <w:sz w:val="22"/>
        </w:rPr>
        <w:t>Posters</w:t>
      </w:r>
    </w:p>
    <w:p>
      <w:pPr>
        <w:pStyle w:val="ListBullet"/>
        <w:spacing w:after="60"/>
        <w:ind w:left="360"/>
      </w:pPr>
      <w:r>
        <w:rPr>
          <w:sz w:val="21"/>
        </w:rPr>
        <w:t>Poster size A0 portrait (841 × 1189 mm). Mounting material is provided.</w:t>
      </w:r>
    </w:p>
    <w:p>
      <w:pPr>
        <w:pStyle w:val="ListBullet"/>
        <w:spacing w:after="60"/>
        <w:ind w:left="360"/>
      </w:pPr>
      <w:r>
        <w:rPr>
          <w:sz w:val="21"/>
        </w:rPr>
        <w:t>Set up between 16:00 and 17:00 on day one and stand by your poster for the full session.</w:t>
      </w:r>
    </w:p>
    <w:p>
      <w:pPr>
        <w:pStyle w:val="ListBullet"/>
        <w:spacing w:after="60"/>
        <w:ind w:left="360"/>
      </w:pPr>
      <w:r>
        <w:rPr>
          <w:sz w:val="21"/>
        </w:rPr>
        <w:t>Bring a printed A4 handout of your abstract for interested delegates.</w:t>
      </w:r>
    </w:p>
    <w:p>
      <w:r>
        <w:br w:type="page"/>
      </w:r>
    </w:p>
    <w:p>
      <w:pPr>
        <w:spacing w:before="0" w:after="40"/>
      </w:pPr>
      <w:r>
        <w:rPr>
          <w:b/>
          <w:i w:val="0"/>
          <w:color w:val="003BCE"/>
          <w:sz w:val="16"/>
        </w:rPr>
        <w:t>10. VENUE, TRAVEL AND ACCOMMODATION</w:t>
      </w:r>
    </w:p>
    <w:p>
      <w:pPr>
        <w:spacing w:before="0" w:after="200"/>
      </w:pPr>
      <w:r>
        <w:rPr>
          <w:b/>
          <w:i w:val="0"/>
          <w:color w:val="0A0A0A"/>
          <w:sz w:val="40"/>
        </w:rPr>
        <w:t>10. Venue, Travel and Accommodation</w:t>
      </w:r>
    </w:p>
    <w:p>
      <w:pPr>
        <w:spacing w:before="280" w:after="100"/>
      </w:pPr>
      <w:r>
        <w:rPr>
          <w:b/>
          <w:i w:val="0"/>
          <w:color w:val="0A0A0A"/>
          <w:sz w:val="27"/>
        </w:rPr>
        <w:t>Venue address</w:t>
      </w:r>
    </w:p>
    <w:p>
      <w:pPr>
        <w:spacing w:before="0" w:after="20"/>
      </w:pPr>
      <w:r>
        <w:rPr>
          <w:b w:val="0"/>
          <w:i w:val="0"/>
          <w:sz w:val="21"/>
        </w:rPr>
        <w:t>Sharda School of Computing Science &amp; Engineering</w:t>
      </w:r>
    </w:p>
    <w:p>
      <w:pPr>
        <w:spacing w:before="0" w:after="20"/>
      </w:pPr>
      <w:r>
        <w:rPr>
          <w:b w:val="0"/>
          <w:i w:val="0"/>
          <w:sz w:val="21"/>
        </w:rPr>
        <w:t>Sharda University</w:t>
      </w:r>
    </w:p>
    <w:p>
      <w:pPr>
        <w:spacing w:before="0" w:after="20"/>
      </w:pPr>
      <w:r>
        <w:rPr>
          <w:b w:val="0"/>
          <w:i w:val="0"/>
          <w:sz w:val="21"/>
        </w:rPr>
        <w:t>Plot No. 32–34, Knowledge Park III</w:t>
      </w:r>
    </w:p>
    <w:p>
      <w:pPr>
        <w:spacing w:before="0" w:after="20"/>
      </w:pPr>
      <w:r>
        <w:rPr>
          <w:b w:val="0"/>
          <w:i w:val="0"/>
          <w:sz w:val="21"/>
        </w:rPr>
        <w:t>Greater Noida, Uttar Pradesh — 201310, India</w:t>
      </w:r>
    </w:p>
    <w:p>
      <w:pPr>
        <w:spacing w:before="0" w:after="20"/>
      </w:pPr>
      <w:r>
        <w:rPr>
          <w:b w:val="0"/>
          <w:i w:val="0"/>
          <w:sz w:val="21"/>
        </w:rPr>
        <w:t>Campus coordinates: 28.4724° N, 77.4834° E</w:t>
      </w:r>
    </w:p>
    <w:p>
      <w:pPr>
        <w:spacing w:before="280" w:after="100"/>
      </w:pPr>
      <w:r>
        <w:rPr>
          <w:b/>
          <w:i w:val="0"/>
          <w:color w:val="0A0A0A"/>
          <w:sz w:val="27"/>
        </w:rPr>
        <w:t>Getting here</w:t>
      </w:r>
    </w:p>
    <w:tbl>
      <w:tblPr>
        <w:tblStyle w:val="TableGrid"/>
        <w:tblW w:type="auto" w:w="0"/>
        <w:tblLook w:firstColumn="1" w:firstRow="1" w:lastColumn="0" w:lastRow="0" w:noHBand="0" w:noVBand="1" w:val="04A0"/>
      </w:tblPr>
      <w:tblGrid>
        <w:gridCol w:w="2412"/>
        <w:gridCol w:w="2412"/>
        <w:gridCol w:w="2412"/>
        <w:gridCol w:w="2412"/>
      </w:tblGrid>
      <w:tr>
        <w:tc>
          <w:tcPr>
            <w:tcW w:type="dxa" w:w="2448"/>
            <w:shd w:fill="0A0A0A"/>
          </w:tcPr>
          <w:p>
            <w:r/>
            <w:r>
              <w:rPr>
                <w:b/>
                <w:color w:val="FFFFFF"/>
                <w:sz w:val="18"/>
              </w:rPr>
              <w:t>Arriving by</w:t>
            </w:r>
          </w:p>
        </w:tc>
        <w:tc>
          <w:tcPr>
            <w:tcW w:type="dxa" w:w="3168"/>
            <w:shd w:fill="0A0A0A"/>
          </w:tcPr>
          <w:p>
            <w:r/>
            <w:r>
              <w:rPr>
                <w:b/>
                <w:color w:val="FFFFFF"/>
                <w:sz w:val="18"/>
              </w:rPr>
              <w:t>Nearest point</w:t>
            </w:r>
          </w:p>
        </w:tc>
        <w:tc>
          <w:tcPr>
            <w:tcW w:type="dxa" w:w="1296"/>
            <w:shd w:fill="0A0A0A"/>
          </w:tcPr>
          <w:p>
            <w:r/>
            <w:r>
              <w:rPr>
                <w:b/>
                <w:color w:val="FFFFFF"/>
                <w:sz w:val="18"/>
              </w:rPr>
              <w:t>Distance</w:t>
            </w:r>
          </w:p>
        </w:tc>
        <w:tc>
          <w:tcPr>
            <w:tcW w:type="dxa" w:w="2880"/>
            <w:shd w:fill="0A0A0A"/>
          </w:tcPr>
          <w:p>
            <w:r/>
            <w:r>
              <w:rPr>
                <w:b/>
                <w:color w:val="FFFFFF"/>
                <w:sz w:val="18"/>
              </w:rPr>
              <w:t>Onward to campus</w:t>
            </w:r>
          </w:p>
        </w:tc>
      </w:tr>
      <w:tr>
        <w:tc>
          <w:tcPr>
            <w:tcW w:type="dxa" w:w="2448"/>
          </w:tcPr>
          <w:p>
            <w:r/>
            <w:r>
              <w:rPr>
                <w:sz w:val="18"/>
              </w:rPr>
              <w:t>Nearest international airport</w:t>
            </w:r>
          </w:p>
        </w:tc>
        <w:tc>
          <w:tcPr>
            <w:tcW w:type="dxa" w:w="3168"/>
          </w:tcPr>
          <w:p>
            <w:r/>
            <w:r>
              <w:rPr>
                <w:sz w:val="18"/>
              </w:rPr>
              <w:t>Indira Gandhi International Airport (IGIA), Terminal 3</w:t>
            </w:r>
          </w:p>
        </w:tc>
        <w:tc>
          <w:tcPr>
            <w:tcW w:type="dxa" w:w="1296"/>
          </w:tcPr>
          <w:p>
            <w:r/>
            <w:r>
              <w:rPr>
                <w:sz w:val="18"/>
              </w:rPr>
              <w:t>57.0 km</w:t>
            </w:r>
          </w:p>
        </w:tc>
        <w:tc>
          <w:tcPr>
            <w:tcW w:type="dxa" w:w="2880"/>
          </w:tcPr>
          <w:p>
            <w:r/>
            <w:r>
              <w:rPr>
                <w:sz w:val="18"/>
              </w:rPr>
              <w:t>Pre-paid taxi or app cab, about 90 minutes depending on traffic. Conference shuttle on 16 and 17 June.</w:t>
            </w:r>
          </w:p>
        </w:tc>
      </w:tr>
      <w:tr>
        <w:tc>
          <w:tcPr>
            <w:tcW w:type="dxa" w:w="2448"/>
          </w:tcPr>
          <w:p>
            <w:r/>
            <w:r>
              <w:rPr>
                <w:sz w:val="18"/>
              </w:rPr>
              <w:t>Nearest domestic airport</w:t>
            </w:r>
          </w:p>
        </w:tc>
        <w:tc>
          <w:tcPr>
            <w:tcW w:type="dxa" w:w="3168"/>
          </w:tcPr>
          <w:p>
            <w:r/>
            <w:r>
              <w:rPr>
                <w:sz w:val="18"/>
              </w:rPr>
              <w:t>Indira Gandhi Airport (IGA), Domestic Terminal</w:t>
            </w:r>
          </w:p>
        </w:tc>
        <w:tc>
          <w:tcPr>
            <w:tcW w:type="dxa" w:w="1296"/>
          </w:tcPr>
          <w:p>
            <w:r/>
            <w:r>
              <w:rPr>
                <w:sz w:val="18"/>
              </w:rPr>
              <w:t>53.9 km</w:t>
            </w:r>
          </w:p>
        </w:tc>
        <w:tc>
          <w:tcPr>
            <w:tcW w:type="dxa" w:w="2880"/>
          </w:tcPr>
          <w:p>
            <w:r/>
            <w:r>
              <w:rPr>
                <w:sz w:val="18"/>
              </w:rPr>
              <w:t>Pre-paid taxi or app cab, about 85 minutes.</w:t>
            </w:r>
          </w:p>
        </w:tc>
      </w:tr>
      <w:tr>
        <w:tc>
          <w:tcPr>
            <w:tcW w:type="dxa" w:w="2448"/>
          </w:tcPr>
          <w:p>
            <w:r/>
            <w:r>
              <w:rPr>
                <w:sz w:val="18"/>
              </w:rPr>
              <w:t>Railway — from the east</w:t>
            </w:r>
          </w:p>
        </w:tc>
        <w:tc>
          <w:tcPr>
            <w:tcW w:type="dxa" w:w="3168"/>
          </w:tcPr>
          <w:p>
            <w:r/>
            <w:r>
              <w:rPr>
                <w:sz w:val="18"/>
              </w:rPr>
              <w:t>Anand Vihar Railway Station</w:t>
            </w:r>
          </w:p>
        </w:tc>
        <w:tc>
          <w:tcPr>
            <w:tcW w:type="dxa" w:w="1296"/>
          </w:tcPr>
          <w:p>
            <w:r/>
            <w:r>
              <w:rPr>
                <w:sz w:val="18"/>
              </w:rPr>
              <w:t>39.6 km</w:t>
            </w:r>
          </w:p>
        </w:tc>
        <w:tc>
          <w:tcPr>
            <w:tcW w:type="dxa" w:w="2880"/>
          </w:tcPr>
          <w:p>
            <w:r/>
            <w:r>
              <w:rPr>
                <w:sz w:val="18"/>
              </w:rPr>
              <w:t>App cab, or Blue Line metro to Botanical Garden, then Aqua Line to Knowledge Park II.</w:t>
            </w:r>
          </w:p>
        </w:tc>
      </w:tr>
      <w:tr>
        <w:tc>
          <w:tcPr>
            <w:tcW w:type="dxa" w:w="2448"/>
          </w:tcPr>
          <w:p>
            <w:r/>
            <w:r>
              <w:rPr>
                <w:sz w:val="18"/>
              </w:rPr>
              <w:t>Railway — from Jhansi &amp; Gwalior (south)</w:t>
            </w:r>
          </w:p>
        </w:tc>
        <w:tc>
          <w:tcPr>
            <w:tcW w:type="dxa" w:w="3168"/>
          </w:tcPr>
          <w:p>
            <w:r/>
            <w:r>
              <w:rPr>
                <w:sz w:val="18"/>
              </w:rPr>
              <w:t>Hazrat Nizamuddin Railway Station</w:t>
            </w:r>
          </w:p>
        </w:tc>
        <w:tc>
          <w:tcPr>
            <w:tcW w:type="dxa" w:w="1296"/>
          </w:tcPr>
          <w:p>
            <w:r/>
            <w:r>
              <w:rPr>
                <w:sz w:val="18"/>
              </w:rPr>
              <w:t>36.2 km</w:t>
            </w:r>
          </w:p>
        </w:tc>
        <w:tc>
          <w:tcPr>
            <w:tcW w:type="dxa" w:w="2880"/>
          </w:tcPr>
          <w:p>
            <w:r/>
            <w:r>
              <w:rPr>
                <w:sz w:val="18"/>
              </w:rPr>
              <w:t>App cab, about 60 minutes. Closest of the three Delhi terminals.</w:t>
            </w:r>
          </w:p>
        </w:tc>
      </w:tr>
      <w:tr>
        <w:tc>
          <w:tcPr>
            <w:tcW w:type="dxa" w:w="2448"/>
          </w:tcPr>
          <w:p>
            <w:r/>
            <w:r>
              <w:rPr>
                <w:sz w:val="18"/>
              </w:rPr>
              <w:t>Railway — from Punjab and the north</w:t>
            </w:r>
          </w:p>
        </w:tc>
        <w:tc>
          <w:tcPr>
            <w:tcW w:type="dxa" w:w="3168"/>
          </w:tcPr>
          <w:p>
            <w:r/>
            <w:r>
              <w:rPr>
                <w:sz w:val="18"/>
              </w:rPr>
              <w:t>Old Delhi Railway Station</w:t>
            </w:r>
          </w:p>
        </w:tc>
        <w:tc>
          <w:tcPr>
            <w:tcW w:type="dxa" w:w="1296"/>
          </w:tcPr>
          <w:p>
            <w:r/>
            <w:r>
              <w:rPr>
                <w:sz w:val="18"/>
              </w:rPr>
              <w:t>45.0 km</w:t>
            </w:r>
          </w:p>
        </w:tc>
        <w:tc>
          <w:tcPr>
            <w:tcW w:type="dxa" w:w="2880"/>
          </w:tcPr>
          <w:p>
            <w:r/>
            <w:r>
              <w:rPr>
                <w:sz w:val="18"/>
              </w:rPr>
              <w:t>App cab, or Yellow Line metro to Rajiv Chowk and change for the Blue Line.</w:t>
            </w:r>
          </w:p>
        </w:tc>
      </w:tr>
      <w:tr>
        <w:tc>
          <w:tcPr>
            <w:tcW w:type="dxa" w:w="2448"/>
          </w:tcPr>
          <w:p>
            <w:r/>
            <w:r>
              <w:rPr>
                <w:sz w:val="18"/>
              </w:rPr>
              <w:t>Bus — from Jhansi &amp; Gwalior (south)</w:t>
            </w:r>
          </w:p>
        </w:tc>
        <w:tc>
          <w:tcPr>
            <w:tcW w:type="dxa" w:w="3168"/>
          </w:tcPr>
          <w:p>
            <w:r/>
            <w:r>
              <w:rPr>
                <w:sz w:val="18"/>
              </w:rPr>
              <w:t>ISBT Sarai Kale Khan</w:t>
            </w:r>
          </w:p>
        </w:tc>
        <w:tc>
          <w:tcPr>
            <w:tcW w:type="dxa" w:w="1296"/>
          </w:tcPr>
          <w:p>
            <w:r/>
            <w:r>
              <w:rPr>
                <w:sz w:val="18"/>
              </w:rPr>
              <w:t>35.6 km</w:t>
            </w:r>
          </w:p>
        </w:tc>
        <w:tc>
          <w:tcPr>
            <w:tcW w:type="dxa" w:w="2880"/>
          </w:tcPr>
          <w:p>
            <w:r/>
            <w:r>
              <w:rPr>
                <w:sz w:val="18"/>
              </w:rPr>
              <w:t>App cab or city bus.</w:t>
            </w:r>
          </w:p>
        </w:tc>
      </w:tr>
      <w:tr>
        <w:tc>
          <w:tcPr>
            <w:tcW w:type="dxa" w:w="2448"/>
          </w:tcPr>
          <w:p>
            <w:r/>
            <w:r>
              <w:rPr>
                <w:sz w:val="18"/>
              </w:rPr>
              <w:t>Bus — from Punjab (north-west)</w:t>
            </w:r>
          </w:p>
        </w:tc>
        <w:tc>
          <w:tcPr>
            <w:tcW w:type="dxa" w:w="3168"/>
          </w:tcPr>
          <w:p>
            <w:r/>
            <w:r>
              <w:rPr>
                <w:sz w:val="18"/>
              </w:rPr>
              <w:t>ISBT Kashmere Gate</w:t>
            </w:r>
          </w:p>
        </w:tc>
        <w:tc>
          <w:tcPr>
            <w:tcW w:type="dxa" w:w="1296"/>
          </w:tcPr>
          <w:p>
            <w:r/>
            <w:r>
              <w:rPr>
                <w:sz w:val="18"/>
              </w:rPr>
              <w:t>44.0 km</w:t>
            </w:r>
          </w:p>
        </w:tc>
        <w:tc>
          <w:tcPr>
            <w:tcW w:type="dxa" w:w="2880"/>
          </w:tcPr>
          <w:p>
            <w:r/>
            <w:r>
              <w:rPr>
                <w:sz w:val="18"/>
              </w:rPr>
              <w:t>Metro Yellow Line, then Blue and Aqua Lines.</w:t>
            </w:r>
          </w:p>
        </w:tc>
      </w:tr>
      <w:tr>
        <w:tc>
          <w:tcPr>
            <w:tcW w:type="dxa" w:w="2448"/>
          </w:tcPr>
          <w:p>
            <w:r/>
            <w:r>
              <w:rPr>
                <w:sz w:val="18"/>
              </w:rPr>
              <w:t>Bus — from Lucknow, Kanpur, Dehradun</w:t>
            </w:r>
          </w:p>
        </w:tc>
        <w:tc>
          <w:tcPr>
            <w:tcW w:type="dxa" w:w="3168"/>
          </w:tcPr>
          <w:p>
            <w:r/>
            <w:r>
              <w:rPr>
                <w:sz w:val="18"/>
              </w:rPr>
              <w:t>ISBT Anand Vihar</w:t>
            </w:r>
          </w:p>
        </w:tc>
        <w:tc>
          <w:tcPr>
            <w:tcW w:type="dxa" w:w="1296"/>
          </w:tcPr>
          <w:p>
            <w:r/>
            <w:r>
              <w:rPr>
                <w:sz w:val="18"/>
              </w:rPr>
              <w:t>39.7 km</w:t>
            </w:r>
          </w:p>
        </w:tc>
        <w:tc>
          <w:tcPr>
            <w:tcW w:type="dxa" w:w="2880"/>
          </w:tcPr>
          <w:p>
            <w:r/>
            <w:r>
              <w:rPr>
                <w:sz w:val="18"/>
              </w:rPr>
              <w:t>App cab or metro.</w:t>
            </w:r>
          </w:p>
        </w:tc>
      </w:tr>
      <w:tr>
        <w:tc>
          <w:tcPr>
            <w:tcW w:type="dxa" w:w="2448"/>
          </w:tcPr>
          <w:p>
            <w:r/>
            <w:r>
              <w:rPr>
                <w:sz w:val="18"/>
              </w:rPr>
              <w:t>Metro</w:t>
            </w:r>
          </w:p>
        </w:tc>
        <w:tc>
          <w:tcPr>
            <w:tcW w:type="dxa" w:w="3168"/>
          </w:tcPr>
          <w:p>
            <w:r/>
            <w:r>
              <w:rPr>
                <w:sz w:val="18"/>
              </w:rPr>
              <w:t>Knowledge Park II (Aqua Line), signed for Sharda University</w:t>
            </w:r>
          </w:p>
        </w:tc>
        <w:tc>
          <w:tcPr>
            <w:tcW w:type="dxa" w:w="1296"/>
          </w:tcPr>
          <w:p>
            <w:r/>
            <w:r>
              <w:rPr>
                <w:sz w:val="18"/>
              </w:rPr>
              <w:t>3.4 km</w:t>
            </w:r>
          </w:p>
        </w:tc>
        <w:tc>
          <w:tcPr>
            <w:tcW w:type="dxa" w:w="2880"/>
          </w:tcPr>
          <w:p>
            <w:r/>
            <w:r>
              <w:rPr>
                <w:sz w:val="18"/>
              </w:rPr>
              <w:t>E-rickshaw or auto-rickshaw from the station, about 10 minutes.</w:t>
            </w:r>
          </w:p>
        </w:tc>
      </w:tr>
      <w:tr>
        <w:tc>
          <w:tcPr>
            <w:tcW w:type="dxa" w:w="2448"/>
          </w:tcPr>
          <w:p>
            <w:r/>
            <w:r>
              <w:rPr>
                <w:sz w:val="18"/>
              </w:rPr>
              <w:t>Hospital</w:t>
            </w:r>
          </w:p>
        </w:tc>
        <w:tc>
          <w:tcPr>
            <w:tcW w:type="dxa" w:w="3168"/>
          </w:tcPr>
          <w:p>
            <w:r/>
            <w:r>
              <w:rPr>
                <w:sz w:val="18"/>
              </w:rPr>
              <w:t>Sharda Hospital, on campus</w:t>
            </w:r>
          </w:p>
        </w:tc>
        <w:tc>
          <w:tcPr>
            <w:tcW w:type="dxa" w:w="1296"/>
          </w:tcPr>
          <w:p>
            <w:r/>
            <w:r>
              <w:rPr>
                <w:sz w:val="18"/>
              </w:rPr>
              <w:t>0.2 km</w:t>
            </w:r>
          </w:p>
        </w:tc>
        <w:tc>
          <w:tcPr>
            <w:tcW w:type="dxa" w:w="2880"/>
          </w:tcPr>
          <w:p>
            <w:r/>
            <w:r>
              <w:rPr>
                <w:sz w:val="18"/>
              </w:rPr>
              <w:t>A 1,600-bed multi-speciality hospital on the campus itself.</w:t>
            </w:r>
          </w:p>
        </w:tc>
      </w:tr>
      <w:tr>
        <w:tc>
          <w:tcPr>
            <w:tcW w:type="dxa" w:w="2448"/>
          </w:tcPr>
          <w:p>
            <w:r/>
            <w:r>
              <w:rPr>
                <w:sz w:val="18"/>
              </w:rPr>
              <w:t>Distances are road distances to the Sharda University main gate. A conference shuttle runs between the recommended hotels and the venue each morning and evening; timings are emailed to registered delegates one week before the conference.</w:t>
            </w:r>
          </w:p>
        </w:tc>
        <w:tc>
          <w:tcPr>
            <w:tcW w:type="dxa" w:w="3168"/>
          </w:tcPr>
          <w:p/>
        </w:tc>
        <w:tc>
          <w:tcPr>
            <w:tcW w:type="dxa" w:w="1296"/>
          </w:tcPr>
          <w:p/>
        </w:tc>
        <w:tc>
          <w:tcPr>
            <w:tcW w:type="dxa" w:w="2880"/>
          </w:tcPr>
          <w:p/>
        </w:tc>
      </w:tr>
    </w:tbl>
    <w:p>
      <w:pPr>
        <w:spacing w:after="80"/>
      </w:pPr>
    </w:p>
    <w:p>
      <w:pPr>
        <w:spacing w:before="280" w:after="100"/>
      </w:pPr>
      <w:r>
        <w:rPr>
          <w:b/>
          <w:i w:val="0"/>
          <w:color w:val="0A0A0A"/>
          <w:sz w:val="27"/>
        </w:rPr>
        <w:t>Accommodation</w:t>
      </w:r>
    </w:p>
    <w:tbl>
      <w:tblPr>
        <w:tblStyle w:val="TableGrid"/>
        <w:tblW w:type="auto" w:w="0"/>
        <w:tblLook w:firstColumn="1" w:firstRow="1" w:lastColumn="0" w:lastRow="0" w:noHBand="0" w:noVBand="1" w:val="04A0"/>
      </w:tblPr>
      <w:tblGrid>
        <w:gridCol w:w="2412"/>
        <w:gridCol w:w="2412"/>
        <w:gridCol w:w="2412"/>
        <w:gridCol w:w="2412"/>
      </w:tblGrid>
      <w:tr>
        <w:tc>
          <w:tcPr>
            <w:tcW w:type="dxa" w:w="2448"/>
            <w:shd w:fill="0A0A0A"/>
          </w:tcPr>
          <w:p>
            <w:r/>
            <w:r>
              <w:rPr>
                <w:b/>
                <w:color w:val="FFFFFF"/>
                <w:sz w:val="18"/>
              </w:rPr>
              <w:t>Option</w:t>
            </w:r>
          </w:p>
        </w:tc>
        <w:tc>
          <w:tcPr>
            <w:tcW w:type="dxa" w:w="3168"/>
            <w:shd w:fill="0A0A0A"/>
          </w:tcPr>
          <w:p>
            <w:r/>
            <w:r>
              <w:rPr>
                <w:b/>
                <w:color w:val="FFFFFF"/>
                <w:sz w:val="18"/>
              </w:rPr>
              <w:t>Category</w:t>
            </w:r>
          </w:p>
        </w:tc>
        <w:tc>
          <w:tcPr>
            <w:tcW w:type="dxa" w:w="1296"/>
            <w:shd w:fill="0A0A0A"/>
          </w:tcPr>
          <w:p>
            <w:r/>
            <w:r>
              <w:rPr>
                <w:b/>
                <w:color w:val="FFFFFF"/>
                <w:sz w:val="18"/>
              </w:rPr>
              <w:t>Indicative rate / night</w:t>
            </w:r>
          </w:p>
        </w:tc>
        <w:tc>
          <w:tcPr>
            <w:tcW w:type="dxa" w:w="2880"/>
            <w:shd w:fill="0A0A0A"/>
          </w:tcPr>
          <w:p>
            <w:r/>
            <w:r>
              <w:rPr>
                <w:b/>
                <w:color w:val="FFFFFF"/>
                <w:sz w:val="18"/>
              </w:rPr>
              <w:t>Distance</w:t>
            </w:r>
          </w:p>
        </w:tc>
      </w:tr>
      <w:tr>
        <w:tc>
          <w:tcPr>
            <w:tcW w:type="dxa" w:w="2448"/>
          </w:tcPr>
          <w:p>
            <w:r/>
            <w:r>
              <w:rPr>
                <w:sz w:val="18"/>
              </w:rPr>
              <w:t>Sharda University guest house</w:t>
            </w:r>
          </w:p>
        </w:tc>
        <w:tc>
          <w:tcPr>
            <w:tcW w:type="dxa" w:w="3168"/>
          </w:tcPr>
          <w:p>
            <w:r/>
            <w:r>
              <w:rPr>
                <w:sz w:val="18"/>
              </w:rPr>
              <w:t>On campus</w:t>
            </w:r>
          </w:p>
        </w:tc>
        <w:tc>
          <w:tcPr>
            <w:tcW w:type="dxa" w:w="1296"/>
          </w:tcPr>
          <w:p>
            <w:r/>
            <w:r>
              <w:rPr>
                <w:sz w:val="18"/>
              </w:rPr>
              <w:t>₹1,500</w:t>
            </w:r>
          </w:p>
        </w:tc>
        <w:tc>
          <w:tcPr>
            <w:tcW w:type="dxa" w:w="2880"/>
          </w:tcPr>
          <w:p>
            <w:r/>
            <w:r>
              <w:rPr>
                <w:sz w:val="18"/>
              </w:rPr>
              <w:t>On site</w:t>
            </w:r>
          </w:p>
        </w:tc>
      </w:tr>
      <w:tr>
        <w:tc>
          <w:tcPr>
            <w:tcW w:type="dxa" w:w="2448"/>
          </w:tcPr>
          <w:p>
            <w:r/>
            <w:r>
              <w:rPr>
                <w:sz w:val="18"/>
              </w:rPr>
              <w:t>Hostel accommodation (students)</w:t>
            </w:r>
          </w:p>
        </w:tc>
        <w:tc>
          <w:tcPr>
            <w:tcW w:type="dxa" w:w="3168"/>
          </w:tcPr>
          <w:p>
            <w:r/>
            <w:r>
              <w:rPr>
                <w:sz w:val="18"/>
              </w:rPr>
              <w:t>On campus, shared</w:t>
            </w:r>
          </w:p>
        </w:tc>
        <w:tc>
          <w:tcPr>
            <w:tcW w:type="dxa" w:w="1296"/>
          </w:tcPr>
          <w:p>
            <w:r/>
            <w:r>
              <w:rPr>
                <w:sz w:val="18"/>
              </w:rPr>
              <w:t>₹600</w:t>
            </w:r>
          </w:p>
        </w:tc>
        <w:tc>
          <w:tcPr>
            <w:tcW w:type="dxa" w:w="2880"/>
          </w:tcPr>
          <w:p>
            <w:r/>
            <w:r>
              <w:rPr>
                <w:sz w:val="18"/>
              </w:rPr>
              <w:t>On site</w:t>
            </w:r>
          </w:p>
        </w:tc>
      </w:tr>
      <w:tr>
        <w:tc>
          <w:tcPr>
            <w:tcW w:type="dxa" w:w="2448"/>
          </w:tcPr>
          <w:p>
            <w:r/>
            <w:r>
              <w:rPr>
                <w:sz w:val="18"/>
              </w:rPr>
              <w:t>Partner hotel — business</w:t>
            </w:r>
          </w:p>
        </w:tc>
        <w:tc>
          <w:tcPr>
            <w:tcW w:type="dxa" w:w="3168"/>
          </w:tcPr>
          <w:p>
            <w:r/>
            <w:r>
              <w:rPr>
                <w:sz w:val="18"/>
              </w:rPr>
              <w:t>Knowledge Park</w:t>
            </w:r>
          </w:p>
        </w:tc>
        <w:tc>
          <w:tcPr>
            <w:tcW w:type="dxa" w:w="1296"/>
          </w:tcPr>
          <w:p>
            <w:r/>
            <w:r>
              <w:rPr>
                <w:sz w:val="18"/>
              </w:rPr>
              <w:t>₹4,500</w:t>
            </w:r>
          </w:p>
        </w:tc>
        <w:tc>
          <w:tcPr>
            <w:tcW w:type="dxa" w:w="2880"/>
          </w:tcPr>
          <w:p>
            <w:r/>
            <w:r>
              <w:rPr>
                <w:sz w:val="18"/>
              </w:rPr>
              <w:t>2–4 km</w:t>
            </w:r>
          </w:p>
        </w:tc>
      </w:tr>
      <w:tr>
        <w:tc>
          <w:tcPr>
            <w:tcW w:type="dxa" w:w="2448"/>
          </w:tcPr>
          <w:p>
            <w:r/>
            <w:r>
              <w:rPr>
                <w:sz w:val="18"/>
              </w:rPr>
              <w:t>Partner hotel — mid-range</w:t>
            </w:r>
          </w:p>
        </w:tc>
        <w:tc>
          <w:tcPr>
            <w:tcW w:type="dxa" w:w="3168"/>
          </w:tcPr>
          <w:p>
            <w:r/>
            <w:r>
              <w:rPr>
                <w:sz w:val="18"/>
              </w:rPr>
              <w:t>Alpha / Beta sector</w:t>
            </w:r>
          </w:p>
        </w:tc>
        <w:tc>
          <w:tcPr>
            <w:tcW w:type="dxa" w:w="1296"/>
          </w:tcPr>
          <w:p>
            <w:r/>
            <w:r>
              <w:rPr>
                <w:sz w:val="18"/>
              </w:rPr>
              <w:t>₹3,000</w:t>
            </w:r>
          </w:p>
        </w:tc>
        <w:tc>
          <w:tcPr>
            <w:tcW w:type="dxa" w:w="2880"/>
          </w:tcPr>
          <w:p>
            <w:r/>
            <w:r>
              <w:rPr>
                <w:sz w:val="18"/>
              </w:rPr>
              <w:t>4–6 km</w:t>
            </w:r>
          </w:p>
        </w:tc>
      </w:tr>
      <w:tr>
        <w:tc>
          <w:tcPr>
            <w:tcW w:type="dxa" w:w="2448"/>
          </w:tcPr>
          <w:p>
            <w:r/>
            <w:r>
              <w:rPr>
                <w:sz w:val="18"/>
              </w:rPr>
              <w:t>Partner hotel — budget</w:t>
            </w:r>
          </w:p>
        </w:tc>
        <w:tc>
          <w:tcPr>
            <w:tcW w:type="dxa" w:w="3168"/>
          </w:tcPr>
          <w:p>
            <w:r/>
            <w:r>
              <w:rPr>
                <w:sz w:val="18"/>
              </w:rPr>
              <w:t>Knowledge Park</w:t>
            </w:r>
          </w:p>
        </w:tc>
        <w:tc>
          <w:tcPr>
            <w:tcW w:type="dxa" w:w="1296"/>
          </w:tcPr>
          <w:p>
            <w:r/>
            <w:r>
              <w:rPr>
                <w:sz w:val="18"/>
              </w:rPr>
              <w:t>₹1,800</w:t>
            </w:r>
          </w:p>
        </w:tc>
        <w:tc>
          <w:tcPr>
            <w:tcW w:type="dxa" w:w="2880"/>
          </w:tcPr>
          <w:p>
            <w:r/>
            <w:r>
              <w:rPr>
                <w:sz w:val="18"/>
              </w:rPr>
              <w:t>3–5 km</w:t>
            </w:r>
          </w:p>
        </w:tc>
      </w:tr>
      <w:tr>
        <w:tc>
          <w:tcPr>
            <w:tcW w:type="dxa" w:w="2448"/>
          </w:tcPr>
          <w:p>
            <w:r/>
            <w:r>
              <w:rPr>
                <w:sz w:val="18"/>
              </w:rPr>
              <w:t>Replace the partner-hotel rows with your negotiated list and the actual property names before the site goes live. Rates are exclusive of taxes and confirmed directly with each property.</w:t>
            </w:r>
          </w:p>
        </w:tc>
        <w:tc>
          <w:tcPr>
            <w:tcW w:type="dxa" w:w="3168"/>
          </w:tcPr>
          <w:p/>
        </w:tc>
        <w:tc>
          <w:tcPr>
            <w:tcW w:type="dxa" w:w="1296"/>
          </w:tcPr>
          <w:p/>
        </w:tc>
        <w:tc>
          <w:tcPr>
            <w:tcW w:type="dxa" w:w="2880"/>
          </w:tcPr>
          <w:p/>
        </w:tc>
      </w:tr>
    </w:tbl>
    <w:p>
      <w:pPr>
        <w:spacing w:after="80"/>
      </w:pPr>
    </w:p>
    <w:p>
      <w:pPr>
        <w:spacing w:before="280" w:after="100"/>
      </w:pPr>
      <w:r>
        <w:rPr>
          <w:b/>
          <w:i w:val="0"/>
          <w:color w:val="0A0A0A"/>
          <w:sz w:val="27"/>
        </w:rPr>
        <w:t>Visa and invitation letters</w:t>
      </w:r>
    </w:p>
    <w:p>
      <w:pPr>
        <w:spacing w:before="0" w:after="120"/>
      </w:pPr>
      <w:r>
        <w:rPr>
          <w:b w:val="0"/>
          <w:i w:val="0"/>
          <w:sz w:val="21"/>
        </w:rPr>
        <w:t>Foreign delegates normally require a Conference Visa to attend an academic conference in India. Apply well in advance — clearance can take several weeks and the process differs by nationality.</w:t>
      </w:r>
    </w:p>
    <w:p>
      <w:pPr>
        <w:pStyle w:val="ListBullet"/>
        <w:spacing w:after="60"/>
        <w:ind w:left="360"/>
      </w:pPr>
      <w:r>
        <w:rPr>
          <w:sz w:val="21"/>
        </w:rPr>
        <w:t>Complete your registration and payment.</w:t>
      </w:r>
    </w:p>
    <w:p>
      <w:pPr>
        <w:pStyle w:val="ListNumber"/>
        <w:spacing w:after="60"/>
        <w:ind w:left="360"/>
      </w:pPr>
      <w:r>
        <w:rPr>
          <w:sz w:val="21"/>
        </w:rPr>
        <w:t>Email info@icngci2027.sharda.ac.in with your paper ID, your name exactly as it appears in your passport, your passport number, its date and place of issue, your date of birth, nationality, and the address of the Indian mission where you will apply.</w:t>
      </w:r>
    </w:p>
    <w:p>
      <w:pPr>
        <w:pStyle w:val="ListNumber"/>
        <w:spacing w:after="60"/>
        <w:ind w:left="360"/>
      </w:pPr>
      <w:r>
        <w:rPr>
          <w:sz w:val="21"/>
        </w:rPr>
        <w:t>An official invitation letter on Sharda University letterhead, signed by the General Chair, is issued within ten working days.</w:t>
      </w:r>
    </w:p>
    <w:p>
      <w:pPr>
        <w:pStyle w:val="ListNumber"/>
        <w:spacing w:after="60"/>
        <w:ind w:left="360"/>
      </w:pPr>
      <w:r>
        <w:rPr>
          <w:sz w:val="21"/>
        </w:rPr>
        <w:t>Apply at indianvisaonline.gov.in and attend your appointment with the invitation letter and the acceptance email.</w:t>
      </w:r>
    </w:p>
    <w:p>
      <w:pPr>
        <w:spacing w:before="0" w:after="120"/>
      </w:pPr>
      <w:r>
        <w:rPr>
          <w:b w:val="0"/>
          <w:i w:val="0"/>
          <w:sz w:val="21"/>
        </w:rPr>
        <w:t>An invitation letter states that your paper has been accepted and your registration confirmed. It is not a guarantee of a visa, and the organisers cannot intervene in a consular decision. Please do not book non-refundable travel before your visa is granted.</w:t>
      </w:r>
    </w:p>
    <w:p>
      <w:pPr>
        <w:pStyle w:val="ListNumber"/>
        <w:spacing w:after="60"/>
        <w:ind w:left="360"/>
      </w:pPr>
      <w:r>
        <w:rPr>
          <w:sz w:val="21"/>
        </w:rPr>
        <w:t>Passport valid for at least six months beyond your date of entry.</w:t>
      </w:r>
    </w:p>
    <w:p>
      <w:pPr>
        <w:pStyle w:val="ListNumber"/>
        <w:spacing w:after="60"/>
        <w:ind w:left="360"/>
      </w:pPr>
      <w:r>
        <w:rPr>
          <w:sz w:val="21"/>
        </w:rPr>
        <w:t>Travel and medical insurance for the full period of stay.</w:t>
      </w:r>
    </w:p>
    <w:p>
      <w:pPr>
        <w:pStyle w:val="ListNumber"/>
        <w:spacing w:after="60"/>
        <w:ind w:left="360"/>
      </w:pPr>
      <w:r>
        <w:rPr>
          <w:sz w:val="21"/>
        </w:rPr>
        <w:t>Printed copies of the acceptance email, invitation letter and registration receipt.</w:t>
      </w:r>
    </w:p>
    <w:p>
      <w:pPr>
        <w:pStyle w:val="ListNumber"/>
        <w:spacing w:after="60"/>
        <w:ind w:left="360"/>
      </w:pPr>
      <w:r>
        <w:rPr>
          <w:sz w:val="21"/>
        </w:rPr>
        <w:t>Check whether your nationality requires additional clearance for a conference visa.</w:t>
      </w:r>
    </w:p>
    <w:p>
      <w:pPr>
        <w:spacing w:before="280" w:after="100"/>
      </w:pPr>
      <w:r>
        <w:rPr>
          <w:b/>
          <w:i w:val="0"/>
          <w:color w:val="0A0A0A"/>
          <w:sz w:val="27"/>
        </w:rPr>
        <w:t>Places to visit nearby</w:t>
      </w:r>
    </w:p>
    <w:tbl>
      <w:tblPr>
        <w:tblStyle w:val="TableGrid"/>
        <w:tblW w:type="auto" w:w="0"/>
        <w:tblLook w:firstColumn="1" w:firstRow="1" w:lastColumn="0" w:lastRow="0" w:noHBand="0" w:noVBand="1" w:val="04A0"/>
      </w:tblPr>
      <w:tblGrid>
        <w:gridCol w:w="3216"/>
        <w:gridCol w:w="3216"/>
        <w:gridCol w:w="3216"/>
      </w:tblGrid>
      <w:tr>
        <w:tc>
          <w:tcPr>
            <w:tcW w:type="dxa" w:w="1872"/>
            <w:shd w:fill="0A0A0A"/>
          </w:tcPr>
          <w:p>
            <w:r/>
            <w:r>
              <w:rPr>
                <w:b/>
                <w:color w:val="FFFFFF"/>
                <w:sz w:val="18"/>
              </w:rPr>
              <w:t>Place</w:t>
            </w:r>
          </w:p>
        </w:tc>
        <w:tc>
          <w:tcPr>
            <w:tcW w:type="dxa" w:w="1440"/>
            <w:shd w:fill="0A0A0A"/>
          </w:tcPr>
          <w:p>
            <w:r/>
            <w:r>
              <w:rPr>
                <w:b/>
                <w:color w:val="FFFFFF"/>
                <w:sz w:val="18"/>
              </w:rPr>
              <w:t>Distance</w:t>
            </w:r>
          </w:p>
        </w:tc>
        <w:tc>
          <w:tcPr>
            <w:tcW w:type="dxa" w:w="6192"/>
            <w:shd w:fill="0A0A0A"/>
          </w:tcPr>
          <w:p>
            <w:r/>
            <w:r>
              <w:rPr>
                <w:b/>
                <w:color w:val="FFFFFF"/>
                <w:sz w:val="18"/>
              </w:rPr>
              <w:t>Notes</w:t>
            </w:r>
          </w:p>
        </w:tc>
      </w:tr>
      <w:tr>
        <w:tc>
          <w:tcPr>
            <w:tcW w:type="dxa" w:w="1872"/>
          </w:tcPr>
          <w:p>
            <w:r/>
            <w:r>
              <w:rPr>
                <w:sz w:val="18"/>
              </w:rPr>
              <w:t>Delhi</w:t>
            </w:r>
          </w:p>
        </w:tc>
        <w:tc>
          <w:tcPr>
            <w:tcW w:type="dxa" w:w="1440"/>
          </w:tcPr>
          <w:p>
            <w:r/>
            <w:r>
              <w:rPr>
                <w:sz w:val="18"/>
              </w:rPr>
              <w:t>The capital</w:t>
            </w:r>
          </w:p>
        </w:tc>
        <w:tc>
          <w:tcPr>
            <w:tcW w:type="dxa" w:w="6192"/>
          </w:tcPr>
          <w:p>
            <w:r/>
            <w:r>
              <w:rPr>
                <w:sz w:val="18"/>
              </w:rPr>
              <w:t>The capital: Red Fort, Jama Masjid, Humayun’s Tomb and Purana Qila for Mughal history; Akshardham and the Lotus Temple; India Gate and Rajpath, best seen lit up in the evening.</w:t>
            </w:r>
          </w:p>
        </w:tc>
      </w:tr>
      <w:tr>
        <w:tc>
          <w:tcPr>
            <w:tcW w:type="dxa" w:w="1872"/>
          </w:tcPr>
          <w:p>
            <w:r/>
            <w:r>
              <w:rPr>
                <w:sz w:val="18"/>
              </w:rPr>
              <w:t>Vrindavan</w:t>
            </w:r>
          </w:p>
        </w:tc>
        <w:tc>
          <w:tcPr>
            <w:tcW w:type="dxa" w:w="1440"/>
          </w:tcPr>
          <w:p>
            <w:r/>
            <w:r>
              <w:rPr>
                <w:sz w:val="18"/>
              </w:rPr>
              <w:t>117 km</w:t>
            </w:r>
          </w:p>
        </w:tc>
        <w:tc>
          <w:tcPr>
            <w:tcW w:type="dxa" w:w="6192"/>
          </w:tcPr>
          <w:p>
            <w:r/>
            <w:r>
              <w:rPr>
                <w:sz w:val="18"/>
              </w:rPr>
              <w:t>One of the holiest towns for the Vaishnavism tradition, believed to be where Lord Krishna spent his childhood. Many major temples.</w:t>
            </w:r>
          </w:p>
        </w:tc>
      </w:tr>
      <w:tr>
        <w:tc>
          <w:tcPr>
            <w:tcW w:type="dxa" w:w="1872"/>
          </w:tcPr>
          <w:p>
            <w:r/>
            <w:r>
              <w:rPr>
                <w:sz w:val="18"/>
              </w:rPr>
              <w:t>Mathura</w:t>
            </w:r>
          </w:p>
        </w:tc>
        <w:tc>
          <w:tcPr>
            <w:tcW w:type="dxa" w:w="1440"/>
          </w:tcPr>
          <w:p>
            <w:r/>
            <w:r>
              <w:rPr>
                <w:sz w:val="18"/>
              </w:rPr>
              <w:t>125 km</w:t>
            </w:r>
          </w:p>
        </w:tc>
        <w:tc>
          <w:tcPr>
            <w:tcW w:type="dxa" w:w="6192"/>
          </w:tcPr>
          <w:p>
            <w:r/>
            <w:r>
              <w:rPr>
                <w:sz w:val="18"/>
              </w:rPr>
              <w:t>Known as the birthplace of Lord Krishna — among the most significant pilgrimage destinations in northern India.</w:t>
            </w:r>
          </w:p>
        </w:tc>
      </w:tr>
      <w:tr>
        <w:tc>
          <w:tcPr>
            <w:tcW w:type="dxa" w:w="1872"/>
          </w:tcPr>
          <w:p>
            <w:r/>
            <w:r>
              <w:rPr>
                <w:sz w:val="18"/>
              </w:rPr>
              <w:t>Kurukshetra</w:t>
            </w:r>
          </w:p>
        </w:tc>
        <w:tc>
          <w:tcPr>
            <w:tcW w:type="dxa" w:w="1440"/>
          </w:tcPr>
          <w:p>
            <w:r/>
            <w:r>
              <w:rPr>
                <w:sz w:val="18"/>
              </w:rPr>
              <w:t>161 km</w:t>
            </w:r>
          </w:p>
        </w:tc>
        <w:tc>
          <w:tcPr>
            <w:tcW w:type="dxa" w:w="6192"/>
          </w:tcPr>
          <w:p>
            <w:r/>
            <w:r>
              <w:rPr>
                <w:sz w:val="18"/>
              </w:rPr>
              <w:t>The setting of the Mahabharata, and one of the greatest pilgrimage sites in India.</w:t>
            </w:r>
          </w:p>
        </w:tc>
      </w:tr>
      <w:tr>
        <w:tc>
          <w:tcPr>
            <w:tcW w:type="dxa" w:w="1872"/>
          </w:tcPr>
          <w:p>
            <w:r/>
            <w:r>
              <w:rPr>
                <w:sz w:val="18"/>
              </w:rPr>
              <w:t>Haridwar</w:t>
            </w:r>
          </w:p>
        </w:tc>
        <w:tc>
          <w:tcPr>
            <w:tcW w:type="dxa" w:w="1440"/>
          </w:tcPr>
          <w:p>
            <w:r/>
            <w:r>
              <w:rPr>
                <w:sz w:val="18"/>
              </w:rPr>
              <w:t>171 km</w:t>
            </w:r>
          </w:p>
        </w:tc>
        <w:tc>
          <w:tcPr>
            <w:tcW w:type="dxa" w:w="6192"/>
          </w:tcPr>
          <w:p>
            <w:r/>
            <w:r>
              <w:rPr>
                <w:sz w:val="18"/>
              </w:rPr>
              <w:t>One of the seven holiest places in India. The evening Ganga Aarti at Har Ki Pauri is the reason most people come.</w:t>
            </w:r>
          </w:p>
        </w:tc>
      </w:tr>
      <w:tr>
        <w:tc>
          <w:tcPr>
            <w:tcW w:type="dxa" w:w="1872"/>
          </w:tcPr>
          <w:p>
            <w:r/>
            <w:r>
              <w:rPr>
                <w:sz w:val="18"/>
              </w:rPr>
              <w:t>Rishikesh</w:t>
            </w:r>
          </w:p>
        </w:tc>
        <w:tc>
          <w:tcPr>
            <w:tcW w:type="dxa" w:w="1440"/>
          </w:tcPr>
          <w:p>
            <w:r/>
            <w:r>
              <w:rPr>
                <w:sz w:val="18"/>
              </w:rPr>
              <w:t>189 km</w:t>
            </w:r>
          </w:p>
        </w:tc>
        <w:tc>
          <w:tcPr>
            <w:tcW w:type="dxa" w:w="6192"/>
          </w:tcPr>
          <w:p>
            <w:r/>
            <w:r>
              <w:rPr>
                <w:sz w:val="18"/>
              </w:rPr>
              <w:t>Gateway to the Garhwal Himalayas, at the confluence of the Ganga and Chandrabhaga. Yoga ashrams and white-water rafting.</w:t>
            </w:r>
          </w:p>
        </w:tc>
      </w:tr>
    </w:tbl>
    <w:p>
      <w:pPr>
        <w:spacing w:after="80"/>
      </w:pPr>
    </w:p>
    <w:p>
      <w:pPr>
        <w:spacing w:before="280" w:after="100"/>
      </w:pPr>
      <w:r>
        <w:rPr>
          <w:b/>
          <w:i w:val="0"/>
          <w:color w:val="0A0A0A"/>
          <w:sz w:val="27"/>
        </w:rPr>
        <w:t>Accessibility</w:t>
      </w:r>
    </w:p>
    <w:p>
      <w:pPr>
        <w:spacing w:before="0" w:after="120"/>
      </w:pPr>
      <w:r>
        <w:rPr>
          <w:b w:val="0"/>
          <w:i w:val="0"/>
          <w:sz w:val="21"/>
        </w:rPr>
        <w:t>The venue is step-free throughout, with lift access to all halls, accessible washrooms on every floor, and reserved seating at the front of each hall.</w:t>
      </w:r>
    </w:p>
    <w:p>
      <w:pPr>
        <w:pStyle w:val="ListBullet"/>
        <w:spacing w:after="60"/>
        <w:ind w:left="360"/>
      </w:pPr>
      <w:r>
        <w:rPr>
          <w:sz w:val="21"/>
        </w:rPr>
        <w:t>Sign-language interpretation can be arranged with four weeks' notice.</w:t>
      </w:r>
    </w:p>
    <w:p>
      <w:pPr>
        <w:pStyle w:val="ListBullet"/>
        <w:spacing w:after="60"/>
        <w:ind w:left="360"/>
      </w:pPr>
      <w:r>
        <w:rPr>
          <w:sz w:val="21"/>
        </w:rPr>
        <w:t>A quiet room is available throughout the conference.</w:t>
      </w:r>
    </w:p>
    <w:p>
      <w:pPr>
        <w:pStyle w:val="ListBullet"/>
        <w:spacing w:after="60"/>
        <w:ind w:left="360"/>
      </w:pPr>
      <w:r>
        <w:rPr>
          <w:sz w:val="21"/>
        </w:rPr>
        <w:t>Dietary requirements are catered for when declared on the registration form.</w:t>
      </w:r>
    </w:p>
    <w:p>
      <w:pPr>
        <w:pStyle w:val="ListBullet"/>
        <w:spacing w:after="60"/>
        <w:ind w:left="360"/>
      </w:pPr>
      <w:r>
        <w:rPr>
          <w:sz w:val="21"/>
        </w:rPr>
        <w:t>First aid beside the registration desk, with Sharda Hospital 200 metres away.</w:t>
      </w:r>
    </w:p>
    <w:p>
      <w:pPr>
        <w:spacing w:before="0" w:after="120"/>
      </w:pPr>
      <w:r>
        <w:rPr>
          <w:b w:val="0"/>
          <w:i w:val="0"/>
          <w:sz w:val="21"/>
        </w:rPr>
        <w:t>If there is anything else that would make attending easier, tell us on the registration form or write to access@icngci2027.sharda.ac.in . We would much rather hear early than have you go without.</w:t>
      </w:r>
    </w:p>
    <w:p>
      <w:r>
        <w:br w:type="page"/>
      </w:r>
    </w:p>
    <w:p>
      <w:pPr>
        <w:spacing w:before="0" w:after="40"/>
      </w:pPr>
      <w:r>
        <w:rPr>
          <w:b/>
          <w:i w:val="0"/>
          <w:color w:val="003BCE"/>
          <w:sz w:val="16"/>
        </w:rPr>
        <w:t>11. CONTACT</w:t>
      </w:r>
    </w:p>
    <w:p>
      <w:pPr>
        <w:spacing w:before="0" w:after="200"/>
      </w:pPr>
      <w:r>
        <w:rPr>
          <w:b/>
          <w:i w:val="0"/>
          <w:color w:val="0A0A0A"/>
          <w:sz w:val="40"/>
        </w:rPr>
        <w:t>11. Contact</w:t>
      </w:r>
    </w:p>
    <w:p>
      <w:pPr>
        <w:spacing w:before="280" w:after="100"/>
      </w:pPr>
      <w:r>
        <w:rPr>
          <w:b/>
          <w:i w:val="0"/>
          <w:color w:val="0A0A0A"/>
          <w:sz w:val="27"/>
        </w:rPr>
        <w:t>Who to write to</w:t>
      </w:r>
    </w:p>
    <w:tbl>
      <w:tblPr>
        <w:tblStyle w:val="TableGrid"/>
        <w:tblW w:type="auto" w:w="0"/>
        <w:tblLook w:firstColumn="1" w:firstRow="1" w:lastColumn="0" w:lastRow="0" w:noHBand="0" w:noVBand="1" w:val="04A0"/>
      </w:tblPr>
      <w:tblGrid>
        <w:gridCol w:w="3216"/>
        <w:gridCol w:w="3216"/>
        <w:gridCol w:w="3216"/>
      </w:tblGrid>
      <w:tr>
        <w:tc>
          <w:tcPr>
            <w:tcW w:type="dxa" w:w="2016"/>
            <w:shd w:fill="0A0A0A"/>
          </w:tcPr>
          <w:p>
            <w:r/>
            <w:r>
              <w:rPr>
                <w:b/>
                <w:color w:val="FFFFFF"/>
                <w:sz w:val="18"/>
              </w:rPr>
              <w:t>Topic</w:t>
            </w:r>
          </w:p>
        </w:tc>
        <w:tc>
          <w:tcPr>
            <w:tcW w:type="dxa" w:w="3744"/>
            <w:shd w:fill="0A0A0A"/>
          </w:tcPr>
          <w:p>
            <w:r/>
            <w:r>
              <w:rPr>
                <w:b/>
                <w:color w:val="FFFFFF"/>
                <w:sz w:val="18"/>
              </w:rPr>
              <w:t>Use for</w:t>
            </w:r>
          </w:p>
        </w:tc>
        <w:tc>
          <w:tcPr>
            <w:tcW w:type="dxa" w:w="3744"/>
            <w:shd w:fill="0A0A0A"/>
          </w:tcPr>
          <w:p>
            <w:r/>
            <w:r>
              <w:rPr>
                <w:b/>
                <w:color w:val="FFFFFF"/>
                <w:sz w:val="18"/>
              </w:rPr>
              <w:t>Address</w:t>
            </w:r>
          </w:p>
        </w:tc>
      </w:tr>
      <w:tr>
        <w:tc>
          <w:tcPr>
            <w:tcW w:type="dxa" w:w="2016"/>
          </w:tcPr>
          <w:p>
            <w:r/>
            <w:r>
              <w:rPr>
                <w:sz w:val="18"/>
              </w:rPr>
              <w:t>General enquiries</w:t>
            </w:r>
          </w:p>
        </w:tc>
        <w:tc>
          <w:tcPr>
            <w:tcW w:type="dxa" w:w="3744"/>
          </w:tcPr>
          <w:p>
            <w:r/>
            <w:r>
              <w:rPr>
                <w:sz w:val="18"/>
              </w:rPr>
              <w:t>Anything not covered below — the conference secretariat routes it onward.</w:t>
            </w:r>
          </w:p>
        </w:tc>
        <w:tc>
          <w:tcPr>
            <w:tcW w:type="dxa" w:w="3744"/>
          </w:tcPr>
          <w:p>
            <w:r/>
            <w:r>
              <w:rPr>
                <w:sz w:val="18"/>
              </w:rPr>
              <w:t>info@icngci2027.sharda.ac.in +91 93130 56608</w:t>
            </w:r>
          </w:p>
        </w:tc>
      </w:tr>
      <w:tr>
        <w:tc>
          <w:tcPr>
            <w:tcW w:type="dxa" w:w="2016"/>
          </w:tcPr>
          <w:p>
            <w:r/>
            <w:r>
              <w:rPr>
                <w:sz w:val="18"/>
              </w:rPr>
              <w:t>Papers &amp; review</w:t>
            </w:r>
          </w:p>
        </w:tc>
        <w:tc>
          <w:tcPr>
            <w:tcW w:type="dxa" w:w="3744"/>
          </w:tcPr>
          <w:p>
            <w:r/>
            <w:r>
              <w:rPr>
                <w:sz w:val="18"/>
              </w:rPr>
              <w:t>Submission problems, CMT access, review queries, camera-ready files.</w:t>
            </w:r>
          </w:p>
        </w:tc>
        <w:tc>
          <w:tcPr>
            <w:tcW w:type="dxa" w:w="3744"/>
          </w:tcPr>
          <w:p>
            <w:r/>
            <w:r>
              <w:rPr>
                <w:sz w:val="18"/>
              </w:rPr>
              <w:t>papers@icngci2027.sharda.ac.in</w:t>
            </w:r>
          </w:p>
        </w:tc>
      </w:tr>
      <w:tr>
        <w:tc>
          <w:tcPr>
            <w:tcW w:type="dxa" w:w="2016"/>
          </w:tcPr>
          <w:p>
            <w:r/>
            <w:r>
              <w:rPr>
                <w:sz w:val="18"/>
              </w:rPr>
              <w:t>Registration &amp; payment</w:t>
            </w:r>
          </w:p>
        </w:tc>
        <w:tc>
          <w:tcPr>
            <w:tcW w:type="dxa" w:w="3744"/>
          </w:tcPr>
          <w:p>
            <w:r/>
            <w:r>
              <w:rPr>
                <w:sz w:val="18"/>
              </w:rPr>
              <w:t>Fees, transaction references, receipts, GST invoices, concessions.</w:t>
            </w:r>
          </w:p>
        </w:tc>
        <w:tc>
          <w:tcPr>
            <w:tcW w:type="dxa" w:w="3744"/>
          </w:tcPr>
          <w:p>
            <w:r/>
            <w:r>
              <w:rPr>
                <w:sz w:val="18"/>
              </w:rPr>
              <w:t>registration@icngci2027.sharda.ac.in</w:t>
            </w:r>
          </w:p>
        </w:tc>
      </w:tr>
      <w:tr>
        <w:tc>
          <w:tcPr>
            <w:tcW w:type="dxa" w:w="2016"/>
          </w:tcPr>
          <w:p>
            <w:r/>
            <w:r>
              <w:rPr>
                <w:sz w:val="18"/>
              </w:rPr>
              <w:t>Publication</w:t>
            </w:r>
          </w:p>
        </w:tc>
        <w:tc>
          <w:tcPr>
            <w:tcW w:type="dxa" w:w="3744"/>
          </w:tcPr>
          <w:p>
            <w:r/>
            <w:r>
              <w:rPr>
                <w:sz w:val="18"/>
              </w:rPr>
              <w:t>Proceedings, indexing, copyright forms and journal special issues.</w:t>
            </w:r>
          </w:p>
        </w:tc>
        <w:tc>
          <w:tcPr>
            <w:tcW w:type="dxa" w:w="3744"/>
          </w:tcPr>
          <w:p>
            <w:r/>
            <w:r>
              <w:rPr>
                <w:sz w:val="18"/>
              </w:rPr>
              <w:t>publication@icngci2027.sharda.ac.in</w:t>
            </w:r>
          </w:p>
        </w:tc>
      </w:tr>
      <w:tr>
        <w:tc>
          <w:tcPr>
            <w:tcW w:type="dxa" w:w="2016"/>
          </w:tcPr>
          <w:p>
            <w:r/>
            <w:r>
              <w:rPr>
                <w:sz w:val="18"/>
              </w:rPr>
              <w:t>Accommodation &amp; travel</w:t>
            </w:r>
          </w:p>
        </w:tc>
        <w:tc>
          <w:tcPr>
            <w:tcW w:type="dxa" w:w="3744"/>
          </w:tcPr>
          <w:p>
            <w:r/>
            <w:r>
              <w:rPr>
                <w:sz w:val="18"/>
              </w:rPr>
              <w:t>Guest house requests, partner hotels, shuttle timings, visa letters.</w:t>
            </w:r>
          </w:p>
        </w:tc>
        <w:tc>
          <w:tcPr>
            <w:tcW w:type="dxa" w:w="3744"/>
          </w:tcPr>
          <w:p>
            <w:r/>
            <w:r>
              <w:rPr>
                <w:sz w:val="18"/>
              </w:rPr>
              <w:t>stay@icngci2027.sharda.ac.in</w:t>
            </w:r>
          </w:p>
        </w:tc>
      </w:tr>
      <w:tr>
        <w:tc>
          <w:tcPr>
            <w:tcW w:type="dxa" w:w="2016"/>
          </w:tcPr>
          <w:p>
            <w:r/>
            <w:r>
              <w:rPr>
                <w:sz w:val="18"/>
              </w:rPr>
              <w:t>Sponsorship &amp; exhibition</w:t>
            </w:r>
          </w:p>
        </w:tc>
        <w:tc>
          <w:tcPr>
            <w:tcW w:type="dxa" w:w="3744"/>
          </w:tcPr>
          <w:p>
            <w:r/>
            <w:r>
              <w:rPr>
                <w:sz w:val="18"/>
              </w:rPr>
              <w:t>Sponsorship packages, exhibition stalls, recruitment corner, student travel grants.</w:t>
            </w:r>
          </w:p>
        </w:tc>
        <w:tc>
          <w:tcPr>
            <w:tcW w:type="dxa" w:w="3744"/>
          </w:tcPr>
          <w:p>
            <w:r/>
            <w:r>
              <w:rPr>
                <w:sz w:val="18"/>
              </w:rPr>
              <w:t>sponsorship@icngci2027.sharda.ac.in</w:t>
            </w:r>
          </w:p>
        </w:tc>
      </w:tr>
    </w:tbl>
    <w:p>
      <w:pPr>
        <w:spacing w:after="80"/>
      </w:pPr>
    </w:p>
    <w:p>
      <w:pPr>
        <w:spacing w:before="280" w:after="100"/>
      </w:pPr>
      <w:r>
        <w:rPr>
          <w:b/>
          <w:i w:val="0"/>
          <w:color w:val="0A0A0A"/>
          <w:sz w:val="27"/>
        </w:rPr>
        <w:t>Organising secretariat</w:t>
      </w:r>
    </w:p>
    <w:tbl>
      <w:tblPr>
        <w:tblStyle w:val="TableGrid"/>
        <w:tblW w:type="auto" w:w="0"/>
        <w:tblLook w:firstColumn="1" w:firstRow="1" w:lastColumn="0" w:lastRow="0" w:noHBand="0" w:noVBand="1" w:val="04A0"/>
      </w:tblPr>
      <w:tblGrid>
        <w:gridCol w:w="3216"/>
        <w:gridCol w:w="3216"/>
        <w:gridCol w:w="3216"/>
      </w:tblGrid>
      <w:tr>
        <w:tc>
          <w:tcPr>
            <w:tcW w:type="dxa" w:w="2304"/>
            <w:shd w:fill="0A0A0A"/>
          </w:tcPr>
          <w:p>
            <w:r/>
            <w:r>
              <w:rPr>
                <w:b/>
                <w:color w:val="FFFFFF"/>
                <w:sz w:val="18"/>
              </w:rPr>
              <w:t>Name</w:t>
            </w:r>
          </w:p>
        </w:tc>
        <w:tc>
          <w:tcPr>
            <w:tcW w:type="dxa" w:w="2160"/>
            <w:shd w:fill="0A0A0A"/>
          </w:tcPr>
          <w:p>
            <w:r/>
            <w:r>
              <w:rPr>
                <w:b/>
                <w:color w:val="FFFFFF"/>
                <w:sz w:val="18"/>
              </w:rPr>
              <w:t>Role</w:t>
            </w:r>
          </w:p>
        </w:tc>
        <w:tc>
          <w:tcPr>
            <w:tcW w:type="dxa" w:w="5040"/>
            <w:shd w:fill="0A0A0A"/>
          </w:tcPr>
          <w:p>
            <w:r/>
            <w:r>
              <w:rPr>
                <w:b/>
                <w:color w:val="FFFFFF"/>
                <w:sz w:val="18"/>
              </w:rPr>
              <w:t>Affiliation and contact</w:t>
            </w:r>
          </w:p>
        </w:tc>
      </w:tr>
      <w:tr>
        <w:tc>
          <w:tcPr>
            <w:tcW w:type="dxa" w:w="2304"/>
          </w:tcPr>
          <w:p>
            <w:r/>
            <w:r>
              <w:rPr>
                <w:sz w:val="18"/>
              </w:rPr>
              <w:t>Dr. Geetha Ganesan</w:t>
            </w:r>
          </w:p>
        </w:tc>
        <w:tc>
          <w:tcPr>
            <w:tcW w:type="dxa" w:w="2160"/>
          </w:tcPr>
          <w:p>
            <w:r/>
            <w:r>
              <w:rPr>
                <w:sz w:val="18"/>
              </w:rPr>
              <w:t>Programme Chair · Dean</w:t>
            </w:r>
          </w:p>
        </w:tc>
        <w:tc>
          <w:tcPr>
            <w:tcW w:type="dxa" w:w="5040"/>
          </w:tcPr>
          <w:p>
            <w:r/>
            <w:r>
              <w:rPr>
                <w:sz w:val="18"/>
              </w:rPr>
              <w:t>School of Computing Science and Engineering, Sharda University chair@icngci2027.sharda.ac.in</w:t>
            </w:r>
          </w:p>
        </w:tc>
      </w:tr>
      <w:tr>
        <w:tc>
          <w:tcPr>
            <w:tcW w:type="dxa" w:w="2304"/>
          </w:tcPr>
          <w:p>
            <w:r/>
            <w:r>
              <w:rPr>
                <w:sz w:val="18"/>
              </w:rPr>
              <w:t>Dr. Sudeep Varshney</w:t>
            </w:r>
          </w:p>
        </w:tc>
        <w:tc>
          <w:tcPr>
            <w:tcW w:type="dxa" w:w="2160"/>
          </w:tcPr>
          <w:p>
            <w:r/>
            <w:r>
              <w:rPr>
                <w:sz w:val="18"/>
              </w:rPr>
              <w:t>Conference Chair · Associate Dean</w:t>
            </w:r>
          </w:p>
        </w:tc>
        <w:tc>
          <w:tcPr>
            <w:tcW w:type="dxa" w:w="5040"/>
          </w:tcPr>
          <w:p>
            <w:r/>
            <w:r>
              <w:rPr>
                <w:sz w:val="18"/>
              </w:rPr>
              <w:t>School of Computing Science and Engineering, Sharda University chair@icngci2027.sharda.ac.in</w:t>
            </w:r>
          </w:p>
        </w:tc>
      </w:tr>
      <w:tr>
        <w:tc>
          <w:tcPr>
            <w:tcW w:type="dxa" w:w="2304"/>
          </w:tcPr>
          <w:p>
            <w:r/>
            <w:r>
              <w:rPr>
                <w:sz w:val="18"/>
              </w:rPr>
              <w:t>Dr. Jayant Sekhar</w:t>
            </w:r>
          </w:p>
        </w:tc>
        <w:tc>
          <w:tcPr>
            <w:tcW w:type="dxa" w:w="2160"/>
          </w:tcPr>
          <w:p>
            <w:r/>
            <w:r>
              <w:rPr>
                <w:sz w:val="18"/>
              </w:rPr>
              <w:t>Conference Chair · Head of Department</w:t>
            </w:r>
          </w:p>
        </w:tc>
        <w:tc>
          <w:tcPr>
            <w:tcW w:type="dxa" w:w="5040"/>
          </w:tcPr>
          <w:p>
            <w:r/>
            <w:r>
              <w:rPr>
                <w:sz w:val="18"/>
              </w:rPr>
              <w:t>Department of Computer Science and Engineering, SSCSE, Sharda University chair@icngci2027.sharda.ac.in</w:t>
            </w:r>
          </w:p>
        </w:tc>
      </w:tr>
      <w:tr>
        <w:tc>
          <w:tcPr>
            <w:tcW w:type="dxa" w:w="2304"/>
          </w:tcPr>
          <w:p>
            <w:r/>
            <w:r>
              <w:rPr>
                <w:sz w:val="18"/>
              </w:rPr>
              <w:t>Dr. Bharat Bhushan</w:t>
            </w:r>
          </w:p>
        </w:tc>
        <w:tc>
          <w:tcPr>
            <w:tcW w:type="dxa" w:w="2160"/>
          </w:tcPr>
          <w:p>
            <w:r/>
            <w:r>
              <w:rPr>
                <w:sz w:val="18"/>
              </w:rPr>
              <w:t>Convener</w:t>
            </w:r>
          </w:p>
        </w:tc>
        <w:tc>
          <w:tcPr>
            <w:tcW w:type="dxa" w:w="5040"/>
          </w:tcPr>
          <w:p>
            <w:r/>
            <w:r>
              <w:rPr>
                <w:sz w:val="18"/>
              </w:rPr>
              <w:t>Department of Computer Science and Engineering, SSCSE, Sharda University convener@icngci2027.sharda.ac.in</w:t>
            </w:r>
          </w:p>
        </w:tc>
      </w:tr>
      <w:tr>
        <w:tc>
          <w:tcPr>
            <w:tcW w:type="dxa" w:w="2304"/>
          </w:tcPr>
          <w:p>
            <w:r/>
            <w:r>
              <w:rPr>
                <w:sz w:val="18"/>
              </w:rPr>
              <w:t>Dr. Nikhil Sharma</w:t>
            </w:r>
          </w:p>
        </w:tc>
        <w:tc>
          <w:tcPr>
            <w:tcW w:type="dxa" w:w="2160"/>
          </w:tcPr>
          <w:p>
            <w:r/>
            <w:r>
              <w:rPr>
                <w:sz w:val="18"/>
              </w:rPr>
              <w:t>Publication Chair</w:t>
            </w:r>
          </w:p>
        </w:tc>
        <w:tc>
          <w:tcPr>
            <w:tcW w:type="dxa" w:w="5040"/>
          </w:tcPr>
          <w:p>
            <w:r/>
            <w:r>
              <w:rPr>
                <w:sz w:val="18"/>
              </w:rPr>
              <w:t>Department of Computer Science and Engineering, SSCSE, Sharda University publication@icngci2027.sharda.ac.in</w:t>
            </w:r>
          </w:p>
        </w:tc>
      </w:tr>
      <w:tr>
        <w:tc>
          <w:tcPr>
            <w:tcW w:type="dxa" w:w="2304"/>
          </w:tcPr>
          <w:p>
            <w:r/>
            <w:r>
              <w:rPr>
                <w:sz w:val="18"/>
              </w:rPr>
              <w:t>Dr. Gaurav Raj</w:t>
            </w:r>
          </w:p>
        </w:tc>
        <w:tc>
          <w:tcPr>
            <w:tcW w:type="dxa" w:w="2160"/>
          </w:tcPr>
          <w:p>
            <w:r/>
            <w:r>
              <w:rPr>
                <w:sz w:val="18"/>
              </w:rPr>
              <w:t>Programme Chair</w:t>
            </w:r>
          </w:p>
        </w:tc>
        <w:tc>
          <w:tcPr>
            <w:tcW w:type="dxa" w:w="5040"/>
          </w:tcPr>
          <w:p>
            <w:r/>
            <w:r>
              <w:rPr>
                <w:sz w:val="18"/>
              </w:rPr>
              <w:t>Department of Computer Science and Engineering, SSCSE, Sharda University program@icngci2027.sharda.ac.in</w:t>
            </w:r>
          </w:p>
        </w:tc>
      </w:tr>
    </w:tbl>
    <w:p>
      <w:pPr>
        <w:spacing w:after="80"/>
      </w:pPr>
    </w:p>
    <w:p>
      <w:pPr>
        <w:spacing w:before="280" w:after="100"/>
      </w:pPr>
      <w:r>
        <w:rPr>
          <w:b/>
          <w:i w:val="0"/>
          <w:color w:val="0A0A0A"/>
          <w:sz w:val="27"/>
        </w:rPr>
        <w:t>Postal address</w:t>
      </w:r>
    </w:p>
    <w:p>
      <w:pPr>
        <w:spacing w:before="0" w:after="120"/>
      </w:pPr>
      <w:r>
        <w:rPr>
          <w:b w:val="0"/>
          <w:i w:val="0"/>
          <w:sz w:val="21"/>
        </w:rPr>
        <w:t>ICNGCI 2027 Secretariat, Sharda School of Computing Science &amp; Engineering, Sharda University, Plot No. 32–34, Knowledge Park III, Greater Noida, Uttar Pradesh — 201310, India</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