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5oo52f926uz3" w:id="0"/>
      <w:bookmarkEnd w:id="0"/>
      <w:r w:rsidDel="00000000" w:rsidR="00000000" w:rsidRPr="00000000">
        <w:rPr>
          <w:rtl w:val="0"/>
        </w:rPr>
        <w:t xml:space="preserve">Purchase upgrade with scrap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590"/>
        <w:gridCol w:w="3435"/>
        <w:gridCol w:w="1605"/>
        <w:tblGridChange w:id="0">
          <w:tblGrid>
            <w:gridCol w:w="2715"/>
            <w:gridCol w:w="1590"/>
            <w:gridCol w:w="3435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Data/Special Condition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Bug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launches the game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clicks the upgrade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Shop system show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clicks desired upgrade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 have enough scrap to pay for the upgrade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Description and price of the upgrade show 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clicks “BUY” 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Upgrade is purchased, scrap price is paid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