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52D75">
      <w:pPr>
        <w:snapToGrid w:val="0"/>
        <w:spacing w:line="276" w:lineRule="auto"/>
        <w:rPr>
          <w:rFonts w:ascii="Microsoft YaHei" w:hAnsi="Microsoft YaHei" w:eastAsia="Microsoft YaHei"/>
          <w:sz w:val="32"/>
          <w:szCs w:val="32"/>
        </w:rPr>
      </w:pPr>
      <w:r>
        <w:rPr>
          <w:rFonts w:ascii="Microsoft YaHei" w:hAnsi="Microsoft YaHei" w:eastAsia="Microsoft YaHei"/>
          <w:sz w:val="32"/>
          <w:szCs w:val="32"/>
        </w:rPr>
        <w:t xml:space="preserve">附件一：                        </w:t>
      </w:r>
    </w:p>
    <w:p w14:paraId="3B7FA4F9">
      <w:pPr>
        <w:snapToGrid w:val="0"/>
        <w:spacing w:line="276" w:lineRule="auto"/>
        <w:jc w:val="center"/>
        <w:rPr>
          <w:rFonts w:ascii="Microsoft YaHei" w:hAnsi="Microsoft YaHei" w:eastAsia="Microsoft YaHei"/>
          <w:b/>
          <w:bCs/>
          <w:sz w:val="44"/>
          <w:szCs w:val="44"/>
        </w:rPr>
      </w:pPr>
      <w:r>
        <w:rPr>
          <w:rFonts w:hint="eastAsia" w:ascii="Microsoft YaHei" w:hAnsi="Microsoft YaHei" w:eastAsia="Microsoft YaHei"/>
          <w:b/>
          <w:bCs/>
          <w:sz w:val="44"/>
          <w:szCs w:val="44"/>
        </w:rPr>
        <w:t>发明/实用新型技术</w:t>
      </w:r>
      <w:r>
        <w:rPr>
          <w:rFonts w:ascii="Microsoft YaHei" w:hAnsi="Microsoft YaHei" w:eastAsia="Microsoft YaHei"/>
          <w:b/>
          <w:bCs/>
          <w:sz w:val="44"/>
          <w:szCs w:val="44"/>
        </w:rPr>
        <w:t>交底书</w:t>
      </w:r>
    </w:p>
    <w:p w14:paraId="2F2F2CB7">
      <w:pPr>
        <w:snapToGrid w:val="0"/>
        <w:spacing w:line="276" w:lineRule="auto"/>
        <w:jc w:val="left"/>
        <w:rPr>
          <w:rFonts w:hint="eastAsia" w:ascii="SimSun" w:hAnsi="SimSun" w:eastAsia="SimSun" w:cs="SimSun"/>
          <w:b/>
          <w:bCs/>
          <w:sz w:val="20"/>
          <w:szCs w:val="20"/>
        </w:rPr>
      </w:pPr>
      <w:r>
        <w:rPr>
          <w:rFonts w:hint="eastAsia" w:ascii="SimSun" w:hAnsi="SimSun" w:eastAsia="SimSun" w:cs="SimSun"/>
          <w:b/>
          <w:bCs/>
          <w:sz w:val="20"/>
          <w:szCs w:val="20"/>
        </w:rPr>
        <w:t>*申报专利类型为发明/实用新型，应填写此表及</w:t>
      </w:r>
      <w:r>
        <w:rPr>
          <w:rFonts w:hint="eastAsia" w:ascii="SimSun" w:hAnsi="SimSun" w:eastAsia="SimSun" w:cs="SimSun"/>
          <w:b/>
          <w:bCs/>
          <w:sz w:val="20"/>
          <w:szCs w:val="20"/>
          <w:lang w:val="en-US" w:eastAsia="zh-CN"/>
        </w:rPr>
        <w:t>第二</w:t>
      </w:r>
      <w:r>
        <w:rPr>
          <w:rFonts w:hint="eastAsia" w:ascii="SimSun" w:hAnsi="SimSun" w:eastAsia="SimSun" w:cs="SimSun"/>
          <w:b/>
          <w:bCs/>
          <w:sz w:val="20"/>
          <w:szCs w:val="20"/>
        </w:rPr>
        <w:t>部分的检索报告（表格不够可另附页）</w:t>
      </w:r>
    </w:p>
    <w:tbl>
      <w:tblPr>
        <w:tblStyle w:val="10"/>
        <w:tblW w:w="8222"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4111"/>
        <w:gridCol w:w="4111"/>
      </w:tblGrid>
      <w:tr w14:paraId="799AB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07"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03959EA2">
            <w:pPr>
              <w:snapToGrid w:val="0"/>
              <w:spacing w:line="276" w:lineRule="auto"/>
              <w:jc w:val="center"/>
              <w:rPr>
                <w:rFonts w:hint="eastAsia" w:ascii="SimSun" w:hAnsi="SimSun" w:eastAsia="SimSun" w:cs="SimSun"/>
                <w:sz w:val="20"/>
                <w:szCs w:val="20"/>
              </w:rPr>
            </w:pPr>
            <w:r>
              <w:rPr>
                <w:rFonts w:hint="eastAsia" w:ascii="SimSun" w:hAnsi="SimSun" w:eastAsia="SimSun" w:cs="SimSun"/>
                <w:b/>
                <w:bCs/>
                <w:sz w:val="36"/>
                <w:szCs w:val="36"/>
              </w:rPr>
              <w:t xml:space="preserve">第一部分 </w:t>
            </w:r>
            <w:r>
              <w:rPr>
                <w:rFonts w:hint="eastAsia" w:ascii="SimSun" w:hAnsi="SimSun" w:eastAsia="SimSun" w:cs="SimSun"/>
                <w:b/>
                <w:bCs/>
                <w:sz w:val="36"/>
                <w:szCs w:val="36"/>
                <w:lang w:val="en-US" w:eastAsia="zh-CN"/>
              </w:rPr>
              <w:t>技术方案说明</w:t>
            </w:r>
          </w:p>
        </w:tc>
      </w:tr>
      <w:tr w14:paraId="3803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34"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7F690A78">
            <w:pPr>
              <w:snapToGrid w:val="0"/>
              <w:spacing w:line="276" w:lineRule="auto"/>
              <w:jc w:val="left"/>
              <w:rPr>
                <w:rFonts w:hint="eastAsia" w:ascii="SimSun" w:hAnsi="SimSun" w:eastAsia="SimSun" w:cs="SimSun"/>
                <w:b/>
                <w:bCs/>
                <w:sz w:val="36"/>
                <w:szCs w:val="36"/>
                <w:lang w:val="en-US" w:eastAsia="zh-CN"/>
              </w:rPr>
            </w:pPr>
            <w:r>
              <w:rPr>
                <w:rFonts w:hint="eastAsia" w:ascii="SimSun" w:hAnsi="SimSun" w:eastAsia="SimSun" w:cs="SimSun"/>
                <w:b/>
                <w:bCs/>
                <w:kern w:val="2"/>
                <w:sz w:val="20"/>
                <w:szCs w:val="20"/>
                <w:lang w:val="en-US" w:eastAsia="zh-CN" w:bidi="ar-SA"/>
              </w:rPr>
              <w:t>提案名称：一种广域分布式存储资源状态监控方法</w:t>
            </w:r>
          </w:p>
        </w:tc>
      </w:tr>
      <w:tr w14:paraId="28AA6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25" w:hRule="atLeast"/>
        </w:trPr>
        <w:tc>
          <w:tcPr>
            <w:tcW w:w="4111" w:type="dxa"/>
            <w:tcBorders>
              <w:top w:val="single" w:color="000000" w:sz="8" w:space="0"/>
              <w:left w:val="single" w:color="000000" w:sz="8" w:space="0"/>
              <w:bottom w:val="single" w:color="auto" w:sz="4" w:space="0"/>
              <w:right w:val="single" w:color="000000" w:sz="8" w:space="0"/>
            </w:tcBorders>
          </w:tcPr>
          <w:p w14:paraId="4D93EEDA">
            <w:pPr>
              <w:snapToGrid w:val="0"/>
              <w:spacing w:line="276" w:lineRule="auto"/>
              <w:jc w:val="left"/>
              <w:rPr>
                <w:rFonts w:hint="eastAsia" w:ascii="SimSun" w:hAnsi="SimSun" w:eastAsia="SimSun" w:cs="SimSun"/>
                <w:b/>
                <w:bCs/>
                <w:sz w:val="36"/>
                <w:szCs w:val="36"/>
                <w:lang w:val="en-US" w:eastAsia="zh-CN"/>
              </w:rPr>
            </w:pPr>
            <w:r>
              <w:rPr>
                <w:rFonts w:hint="eastAsia" w:ascii="SimSun" w:hAnsi="SimSun" w:eastAsia="SimSun" w:cs="SimSun"/>
                <w:b/>
                <w:bCs/>
                <w:kern w:val="2"/>
                <w:sz w:val="20"/>
                <w:szCs w:val="20"/>
                <w:lang w:val="en-US" w:eastAsia="zh-CN" w:bidi="ar-SA"/>
              </w:rPr>
              <w:t>申报单位：联通数字科技有限公司</w:t>
            </w:r>
          </w:p>
        </w:tc>
        <w:tc>
          <w:tcPr>
            <w:tcW w:w="4111" w:type="dxa"/>
            <w:tcBorders>
              <w:top w:val="single" w:color="000000" w:sz="8" w:space="0"/>
              <w:left w:val="single" w:color="000000" w:sz="8" w:space="0"/>
              <w:bottom w:val="single" w:color="auto" w:sz="4" w:space="0"/>
              <w:right w:val="single" w:color="000000" w:sz="8" w:space="0"/>
            </w:tcBorders>
          </w:tcPr>
          <w:p w14:paraId="39B04228">
            <w:pPr>
              <w:snapToGrid w:val="0"/>
              <w:spacing w:line="276" w:lineRule="auto"/>
              <w:jc w:val="left"/>
              <w:rPr>
                <w:rFonts w:hint="default" w:ascii="SimSun" w:hAnsi="SimSun" w:eastAsia="SimSun" w:cs="SimSun"/>
                <w:b/>
                <w:bCs/>
                <w:sz w:val="36"/>
                <w:szCs w:val="36"/>
                <w:lang w:val="en-US" w:eastAsia="zh-CN"/>
              </w:rPr>
            </w:pPr>
            <w:r>
              <w:rPr>
                <w:rFonts w:hint="eastAsia" w:ascii="SimSun" w:hAnsi="SimSun" w:eastAsia="SimSun" w:cs="SimSun"/>
                <w:b/>
                <w:bCs/>
                <w:kern w:val="2"/>
                <w:sz w:val="20"/>
                <w:szCs w:val="20"/>
                <w:lang w:val="en-US" w:eastAsia="zh-CN" w:bidi="ar-SA"/>
              </w:rPr>
              <w:t>技术联系人：黄辉辉</w:t>
            </w:r>
          </w:p>
        </w:tc>
      </w:tr>
      <w:tr w14:paraId="7E6E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07"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3588F962">
            <w:pPr>
              <w:pStyle w:val="18"/>
              <w:numPr>
                <w:ilvl w:val="0"/>
                <w:numId w:val="1"/>
              </w:numPr>
              <w:snapToGrid w:val="0"/>
              <w:spacing w:line="276" w:lineRule="auto"/>
              <w:ind w:left="360" w:firstLineChars="0"/>
              <w:rPr>
                <w:rFonts w:hint="eastAsia" w:ascii="SimSun" w:hAnsi="SimSun" w:eastAsia="SimSun" w:cs="SimSun"/>
                <w:b/>
                <w:bCs/>
                <w:sz w:val="20"/>
                <w:szCs w:val="20"/>
              </w:rPr>
            </w:pPr>
            <w:r>
              <w:rPr>
                <w:rFonts w:hint="eastAsia" w:ascii="SimSun" w:hAnsi="SimSun" w:eastAsia="SimSun" w:cs="SimSun"/>
                <w:b/>
                <w:bCs/>
                <w:sz w:val="20"/>
                <w:szCs w:val="20"/>
              </w:rPr>
              <w:t>是否就相关技术发表过文章</w:t>
            </w:r>
            <w:r>
              <w:rPr>
                <w:rFonts w:hint="eastAsia" w:ascii="SimSun" w:hAnsi="SimSun" w:eastAsia="SimSun" w:cs="SimSun"/>
                <w:b/>
                <w:bCs/>
                <w:sz w:val="20"/>
                <w:szCs w:val="20"/>
                <w:lang w:val="en-US" w:eastAsia="zh-CN"/>
              </w:rPr>
              <w:t>或即将发表</w:t>
            </w:r>
            <w:r>
              <w:rPr>
                <w:rFonts w:hint="eastAsia" w:ascii="SimSun" w:hAnsi="SimSun" w:eastAsia="SimSun" w:cs="SimSun"/>
                <w:b/>
                <w:bCs/>
                <w:sz w:val="20"/>
                <w:szCs w:val="20"/>
              </w:rPr>
              <w:t xml:space="preserve">？ 发表过 </w:t>
            </w:r>
            <w:r>
              <w:rPr>
                <w:rFonts w:hint="eastAsia" w:ascii="SimSun" w:hAnsi="SimSun" w:eastAsia="SimSun" w:cs="SimSun"/>
                <w:b/>
                <w:bCs/>
                <w:sz w:val="20"/>
                <w:szCs w:val="20"/>
                <w:lang w:eastAsia="zh-CN"/>
              </w:rPr>
              <w:t>□</w:t>
            </w:r>
            <w:r>
              <w:rPr>
                <w:rFonts w:hint="eastAsia" w:ascii="SimSun" w:hAnsi="SimSun" w:eastAsia="SimSun" w:cs="SimSun"/>
                <w:b/>
                <w:bCs/>
                <w:sz w:val="20"/>
                <w:szCs w:val="20"/>
              </w:rPr>
              <w:t xml:space="preserve">    未发表过 </w:t>
            </w:r>
            <w:r>
              <w:rPr>
                <w:rFonts w:hint="eastAsia" w:ascii="SimSun" w:hAnsi="SimSun" w:eastAsia="SimSun" w:cs="SimSun"/>
                <w:b/>
                <w:bCs/>
                <w:sz w:val="20"/>
                <w:szCs w:val="20"/>
                <w:lang w:eastAsia="zh-CN"/>
              </w:rPr>
              <w:t>☑</w:t>
            </w:r>
            <w:r>
              <w:rPr>
                <w:rFonts w:hint="eastAsia" w:ascii="SimSun" w:hAnsi="SimSun" w:eastAsia="SimSun" w:cs="SimSun"/>
                <w:b/>
                <w:bCs/>
                <w:sz w:val="20"/>
                <w:szCs w:val="20"/>
              </w:rPr>
              <w:t xml:space="preserve"> </w:t>
            </w:r>
            <w:r>
              <w:rPr>
                <w:rFonts w:hint="eastAsia" w:ascii="SimSun" w:hAnsi="SimSun" w:eastAsia="SimSun" w:cs="SimSun"/>
                <w:b/>
                <w:bCs/>
                <w:sz w:val="20"/>
                <w:szCs w:val="20"/>
                <w:lang w:val="en-US" w:eastAsia="zh-CN"/>
              </w:rPr>
              <w:t xml:space="preserve"> 即将发表</w:t>
            </w:r>
            <w:r>
              <w:rPr>
                <w:rFonts w:hint="eastAsia" w:ascii="SimSun" w:hAnsi="SimSun" w:eastAsia="SimSun" w:cs="SimSun"/>
                <w:b/>
                <w:bCs/>
                <w:sz w:val="20"/>
                <w:szCs w:val="20"/>
              </w:rPr>
              <w:t xml:space="preserve"> </w:t>
            </w:r>
            <w:r>
              <w:rPr>
                <w:rFonts w:hint="eastAsia" w:ascii="SimSun" w:hAnsi="SimSun" w:eastAsia="SimSun" w:cs="SimSun"/>
                <w:b/>
                <w:bCs/>
                <w:sz w:val="20"/>
                <w:szCs w:val="20"/>
              </w:rPr>
              <w:sym w:font="Wingdings 2" w:char="00A3"/>
            </w:r>
          </w:p>
          <w:p w14:paraId="2D4EFC2B">
            <w:pPr>
              <w:snapToGrid w:val="0"/>
              <w:spacing w:line="276" w:lineRule="auto"/>
              <w:rPr>
                <w:rFonts w:hint="eastAsia" w:ascii="SimSun" w:hAnsi="SimSun" w:eastAsia="SimSun" w:cs="SimSun"/>
                <w:sz w:val="20"/>
                <w:szCs w:val="20"/>
                <w:lang w:val="en-US" w:eastAsia="zh-CN"/>
              </w:rPr>
            </w:pPr>
            <w:r>
              <w:rPr>
                <w:rFonts w:hint="eastAsia" w:ascii="SimSun" w:hAnsi="SimSun" w:eastAsia="SimSun" w:cs="SimSun"/>
                <w:sz w:val="20"/>
                <w:szCs w:val="20"/>
              </w:rPr>
              <w:t>填写说明：如发表过相关技术的文章，请附上发表的文章，并描述该文章与本技术交底书中内容的差异点。</w:t>
            </w:r>
            <w:r>
              <w:rPr>
                <w:rFonts w:hint="eastAsia" w:ascii="SimSun" w:hAnsi="SimSun" w:eastAsia="SimSun" w:cs="SimSun"/>
                <w:sz w:val="20"/>
                <w:szCs w:val="20"/>
                <w:lang w:val="en-US" w:eastAsia="zh-CN"/>
              </w:rPr>
              <w:t>如即将发表，请填写</w:t>
            </w:r>
            <w:r>
              <w:rPr>
                <w:rFonts w:hint="eastAsia" w:ascii="SimSun" w:hAnsi="SimSun" w:eastAsia="SimSun" w:cs="SimSun"/>
                <w:sz w:val="20"/>
                <w:szCs w:val="20"/>
              </w:rPr>
              <w:t>该文章与本技术交底书中内容的差异点</w:t>
            </w:r>
            <w:r>
              <w:rPr>
                <w:rFonts w:hint="eastAsia" w:ascii="SimSun" w:hAnsi="SimSun" w:eastAsia="SimSun" w:cs="SimSun"/>
                <w:sz w:val="20"/>
                <w:szCs w:val="20"/>
                <w:lang w:val="en-US" w:eastAsia="zh-CN"/>
              </w:rPr>
              <w:t>及预计发表日期。</w:t>
            </w:r>
          </w:p>
        </w:tc>
      </w:tr>
      <w:tr w14:paraId="14639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402" w:hRule="atLeast"/>
        </w:trPr>
        <w:tc>
          <w:tcPr>
            <w:tcW w:w="8222" w:type="dxa"/>
            <w:gridSpan w:val="2"/>
            <w:tcBorders>
              <w:top w:val="single" w:color="auto" w:sz="4" w:space="0"/>
              <w:left w:val="single" w:color="000000" w:sz="8" w:space="0"/>
              <w:bottom w:val="single" w:color="000000" w:sz="8" w:space="0"/>
              <w:right w:val="single" w:color="000000" w:sz="8" w:space="0"/>
            </w:tcBorders>
          </w:tcPr>
          <w:p w14:paraId="2081E4B9">
            <w:pPr>
              <w:snapToGrid w:val="0"/>
              <w:spacing w:line="276" w:lineRule="auto"/>
              <w:rPr>
                <w:rFonts w:hint="eastAsia" w:ascii="SimSun" w:hAnsi="SimSun" w:eastAsia="SimSun" w:cs="SimSun"/>
                <w:sz w:val="20"/>
                <w:szCs w:val="20"/>
              </w:rPr>
            </w:pPr>
          </w:p>
        </w:tc>
      </w:tr>
      <w:tr w14:paraId="6CC8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129"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45D07CC">
            <w:pPr>
              <w:pStyle w:val="18"/>
              <w:numPr>
                <w:ilvl w:val="0"/>
                <w:numId w:val="1"/>
              </w:numPr>
              <w:snapToGrid w:val="0"/>
              <w:spacing w:line="276" w:lineRule="auto"/>
              <w:ind w:firstLineChars="0"/>
              <w:jc w:val="left"/>
              <w:rPr>
                <w:rFonts w:hint="eastAsia" w:ascii="SimSun" w:hAnsi="SimSun" w:eastAsia="SimSun" w:cs="SimSun"/>
                <w:b/>
                <w:bCs/>
                <w:sz w:val="20"/>
                <w:szCs w:val="20"/>
              </w:rPr>
            </w:pPr>
            <w:r>
              <w:rPr>
                <w:rFonts w:hint="eastAsia" w:ascii="SimSun" w:hAnsi="SimSun" w:eastAsia="SimSun" w:cs="SimSun"/>
                <w:b/>
                <w:bCs/>
                <w:sz w:val="20"/>
                <w:szCs w:val="20"/>
              </w:rPr>
              <w:t>详细介绍技术背景，根据检索报告描述已有的与本发明最相近的实现方案。</w:t>
            </w:r>
          </w:p>
          <w:p w14:paraId="70B01278">
            <w:pPr>
              <w:snapToGrid w:val="0"/>
              <w:spacing w:line="276" w:lineRule="auto"/>
              <w:jc w:val="left"/>
              <w:rPr>
                <w:rFonts w:hint="eastAsia" w:ascii="SimSun" w:hAnsi="SimSun" w:eastAsia="SimSun" w:cs="SimSun"/>
                <w:sz w:val="20"/>
                <w:szCs w:val="20"/>
              </w:rPr>
            </w:pPr>
            <w:r>
              <w:rPr>
                <w:rFonts w:hint="eastAsia" w:ascii="SimSun" w:hAnsi="SimSun" w:eastAsia="SimSun" w:cs="SimSun"/>
                <w:sz w:val="20"/>
                <w:szCs w:val="20"/>
              </w:rPr>
              <w:t>填写说明：这一部分应对申请日前的现有技术进行重点描述和评价，即记载申请人所知，且对理解、检索、审查该申请有参考作用的背景技术。对现有技术的简介应简要说明该现有技术的主要相关内容，例如主要的结构和原理，或者所采用的技术手段和方法步骤。</w:t>
            </w:r>
          </w:p>
        </w:tc>
      </w:tr>
      <w:tr w14:paraId="7C30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111"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6A4BC6E7">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本技术涉及云计算与软件定义存储领域，具体是一种用于广域分布式存储环境中，对用户及存储资源状态进行监控并对接云管平台的状态变更感知与汇聚方法。</w:t>
            </w:r>
          </w:p>
          <w:p w14:paraId="14F38CBC">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在现有的广域分布式存储系统中，用户、bucket 等资源通常分布在不同地域、不同云池或不同集群节点上运行。为满足统一运维管理和资源可视化需求，云管平台需要实时或准实时地获取各类资源的状态信息，例如资源的创建、删除、封禁、信控等状态变化情况。现有系统通常通过定期轮询或中心节点主动查询的方式，对各地域资源状态进行采集和汇总。</w:t>
            </w:r>
          </w:p>
          <w:p w14:paraId="6B1F8297">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然而，随着系统规模扩大和地域节点数量增加，上述基于轮询或中心集中拉取的监控方式逐渐暴露出诸多问题。一方面，全量或高频轮询会占用大量网络带宽和系统资源，增加中心节点的处理压力，难以满足大规模分布式场景下的性能和扩展性要求；另一方面，由于不同地域节点之间存在网络延迟和执行时序差异，资源状态在中心节点汇聚时容易出现乱序或延迟更新，导致旧状态覆盖新状态，从而影响云管平台对资源真实状态的判断。</w:t>
            </w:r>
          </w:p>
          <w:p w14:paraId="0E3BA1AA">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此外，在现有实现中，不同资源类型（如 bucket 与 user）以及不同状态变更来源（如对象存储接口、信控系统、生命周期管理模块等）往往采用各自独立的上报方式和数据格式，缺乏统一的状态抽象模型。这不仅增加了云管侧的对接复杂度，也使得状态监控逻辑难以统一维护和扩展。当资源状态变化频繁时，简单的逐条事件透传还可能引发消息风暴，进一步降低系统整体稳定性。</w:t>
            </w:r>
          </w:p>
          <w:p w14:paraId="66FCF9E2">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基于上述问题，现有的资源监控与云管对接方案在跨地域扩展性、状态一致性保障以及多源状态统一处理方面均存在明显不足，难以在大规模广域分布式存储环境中实现高效、可靠的资源状态监控。</w:t>
            </w:r>
          </w:p>
          <w:p w14:paraId="07B2C7CF">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因此，有必要提出一种新的技术方案，在尽量靠近状态变化源头的位置捕获资源状态变更，并通过增量汇聚、统一抽象以及时间语义控制等方式，将各地域资源的状态变化可靠地汇集至中心节点并对接云管平台，从而在降低系统开销的同时，提高资源状态监控的准确性和一致性。</w:t>
            </w:r>
          </w:p>
          <w:p w14:paraId="35A603F1">
            <w:pPr>
              <w:snapToGrid w:val="0"/>
              <w:spacing w:line="276" w:lineRule="auto"/>
              <w:rPr>
                <w:rFonts w:hint="default" w:ascii="SimSun" w:hAnsi="SimSun" w:eastAsia="SimSun" w:cs="SimSun"/>
                <w:sz w:val="20"/>
                <w:szCs w:val="20"/>
                <w:lang w:val="en-US"/>
              </w:rPr>
            </w:pPr>
            <w:r>
              <w:rPr>
                <w:rFonts w:hint="eastAsia" w:ascii="SimSun" w:hAnsi="SimSun" w:eastAsia="SimSun" w:cs="SimSun"/>
                <w:sz w:val="20"/>
                <w:szCs w:val="20"/>
                <w:lang w:val="en-US" w:eastAsia="zh-CN"/>
              </w:rPr>
              <w:br w:type="textWrapping"/>
            </w:r>
            <w:r>
              <w:rPr>
                <w:rFonts w:hint="eastAsia" w:ascii="SimSun" w:hAnsi="SimSun" w:eastAsia="SimSun"/>
                <w:sz w:val="20"/>
                <w:szCs w:val="20"/>
                <w:lang w:val="en-US" w:eastAsia="zh-CN"/>
              </w:rPr>
              <w:br w:type="textWrapping"/>
            </w:r>
          </w:p>
        </w:tc>
      </w:tr>
      <w:tr w14:paraId="3B64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9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4998668A">
            <w:pPr>
              <w:pStyle w:val="18"/>
              <w:numPr>
                <w:ilvl w:val="0"/>
                <w:numId w:val="1"/>
              </w:numPr>
              <w:snapToGrid w:val="0"/>
              <w:spacing w:line="276" w:lineRule="auto"/>
              <w:ind w:firstLineChars="0"/>
              <w:rPr>
                <w:rFonts w:hint="eastAsia" w:ascii="SimSun" w:hAnsi="SimSun" w:eastAsia="SimSun" w:cs="SimSun"/>
                <w:b/>
                <w:bCs/>
                <w:sz w:val="20"/>
                <w:szCs w:val="20"/>
              </w:rPr>
            </w:pPr>
            <w:r>
              <w:rPr>
                <w:rFonts w:hint="eastAsia" w:ascii="SimSun" w:hAnsi="SimSun" w:eastAsia="SimSun" w:cs="SimSun"/>
                <w:b/>
                <w:bCs/>
                <w:sz w:val="20"/>
                <w:szCs w:val="20"/>
              </w:rPr>
              <w:t>现有技术的缺点是什么？针对这些缺点，说明本发明的目的。</w:t>
            </w:r>
          </w:p>
          <w:p w14:paraId="545E0FE3">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填写说明：这一部分应写明本方案解决现有技术中存在的哪些问题。通常针对最接近的现有技术存在的问题结合本发明或实用新型取得的效果提出所要解决的任务。</w:t>
            </w:r>
          </w:p>
          <w:p w14:paraId="35F1B844">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 xml:space="preserve"> 具体要求如下：</w:t>
            </w:r>
          </w:p>
          <w:p w14:paraId="281B8A74">
            <w:pPr>
              <w:numPr>
                <w:ilvl w:val="0"/>
                <w:numId w:val="2"/>
              </w:num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应采用正面语句直接、清楚、客观地写明目的，明确说明要解决的问题。</w:t>
            </w:r>
          </w:p>
          <w:p w14:paraId="4813E56D">
            <w:pPr>
              <w:numPr>
                <w:ilvl w:val="0"/>
                <w:numId w:val="2"/>
              </w:numPr>
              <w:snapToGrid w:val="0"/>
              <w:spacing w:line="276" w:lineRule="auto"/>
              <w:rPr>
                <w:rFonts w:hint="eastAsia" w:ascii="SimSun" w:hAnsi="SimSun" w:eastAsia="SimSun" w:cs="SimSun"/>
                <w:sz w:val="20"/>
                <w:szCs w:val="20"/>
              </w:rPr>
            </w:pPr>
            <w:r>
              <w:rPr>
                <w:rFonts w:hint="eastAsia" w:ascii="SimSun" w:hAnsi="SimSun" w:eastAsia="SimSun" w:cs="SimSun"/>
                <w:sz w:val="20"/>
                <w:szCs w:val="20"/>
                <w:lang w:val="en-US" w:eastAsia="zh-CN"/>
              </w:rPr>
              <w:t>现有技术的缺点应与本发明的目的对应。</w:t>
            </w:r>
          </w:p>
          <w:p w14:paraId="46693C70">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w:t>
            </w:r>
            <w:r>
              <w:rPr>
                <w:rFonts w:hint="eastAsia" w:ascii="SimSun" w:hAnsi="SimSun" w:eastAsia="SimSun" w:cs="SimSun"/>
                <w:sz w:val="20"/>
                <w:szCs w:val="20"/>
                <w:lang w:val="en-US" w:eastAsia="zh-CN"/>
              </w:rPr>
              <w:t>3</w:t>
            </w:r>
            <w:r>
              <w:rPr>
                <w:rFonts w:hint="eastAsia" w:ascii="SimSun" w:hAnsi="SimSun" w:eastAsia="SimSun" w:cs="SimSun"/>
                <w:sz w:val="20"/>
                <w:szCs w:val="20"/>
              </w:rPr>
              <w:t>） 应具体体现出要解决的技术问题，避免采用“节省能源”、“提高质量”等笼统的说法，不包含技术方案的具体内容。</w:t>
            </w:r>
          </w:p>
          <w:p w14:paraId="6B3C3CBA">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w:t>
            </w:r>
            <w:r>
              <w:rPr>
                <w:rFonts w:hint="eastAsia" w:ascii="SimSun" w:hAnsi="SimSun" w:eastAsia="SimSun" w:cs="SimSun"/>
                <w:sz w:val="20"/>
                <w:szCs w:val="20"/>
                <w:lang w:val="en-US" w:eastAsia="zh-CN"/>
              </w:rPr>
              <w:t>4</w:t>
            </w:r>
            <w:r>
              <w:rPr>
                <w:rFonts w:hint="eastAsia" w:ascii="SimSun" w:hAnsi="SimSun" w:eastAsia="SimSun" w:cs="SimSun"/>
                <w:sz w:val="20"/>
                <w:szCs w:val="20"/>
              </w:rPr>
              <w:t>） 不得采用广告性宣传用语。</w:t>
            </w:r>
          </w:p>
        </w:tc>
      </w:tr>
      <w:tr w14:paraId="241D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850"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FEE9BA8">
            <w:pPr>
              <w:snapToGrid w:val="0"/>
              <w:spacing w:line="276" w:lineRule="auto"/>
              <w:rPr>
                <w:rFonts w:hint="eastAsia" w:ascii="SimSun" w:hAnsi="SimSun" w:eastAsia="SimSun"/>
                <w:b/>
                <w:bCs/>
                <w:sz w:val="20"/>
                <w:szCs w:val="20"/>
                <w:lang w:val="en-US" w:eastAsia="zh-CN"/>
              </w:rPr>
            </w:pPr>
            <w:r>
              <w:t>现有技术的缺点如下：</w:t>
            </w:r>
          </w:p>
          <w:p w14:paraId="0E7A8D12">
            <w:pPr>
              <w:numPr>
                <w:ilvl w:val="0"/>
                <w:numId w:val="0"/>
              </w:numPr>
              <w:snapToGrid w:val="0"/>
              <w:spacing w:line="276" w:lineRule="auto"/>
              <w:ind w:left="200" w:leftChars="0"/>
              <w:rPr>
                <w:rFonts w:hint="default" w:ascii="SimSun" w:hAnsi="SimSun" w:eastAsia="SimSun"/>
                <w:b/>
                <w:bCs/>
                <w:sz w:val="20"/>
                <w:szCs w:val="20"/>
                <w:lang w:val="en-US" w:eastAsia="zh-CN"/>
              </w:rPr>
            </w:pPr>
            <w:r>
              <w:t>1. 现有方案多采用固定轮询或固定推送周期，地域规模扩大后中心节点处理开销随节点数增长。</w:t>
            </w:r>
          </w:p>
          <w:p w14:paraId="6D40D53B">
            <w:pPr>
              <w:numPr>
                <w:ilvl w:val="0"/>
                <w:numId w:val="0"/>
              </w:numPr>
              <w:snapToGrid w:val="0"/>
              <w:spacing w:line="276" w:lineRule="auto"/>
              <w:ind w:left="200" w:leftChars="0"/>
              <w:rPr>
                <w:rFonts w:hint="default" w:ascii="SimSun" w:hAnsi="SimSun" w:eastAsia="SimSun"/>
                <w:b/>
                <w:bCs/>
                <w:sz w:val="20"/>
                <w:szCs w:val="20"/>
                <w:lang w:val="en-US" w:eastAsia="zh-CN"/>
              </w:rPr>
            </w:pPr>
            <w:r>
              <w:t>2. 汇聚周期和摘要粒度通常为静态配置，无法根据节点负载、事件突发度和资源优先级动态调整，易出现忙时拥塞、闲时空转。</w:t>
            </w:r>
          </w:p>
          <w:p w14:paraId="3F2604EA">
            <w:pPr>
              <w:numPr>
                <w:ilvl w:val="0"/>
                <w:numId w:val="0"/>
              </w:numPr>
              <w:snapToGrid w:val="0"/>
              <w:spacing w:line="276" w:lineRule="auto"/>
              <w:ind w:left="200" w:leftChars="0"/>
              <w:rPr>
                <w:rFonts w:hint="default" w:ascii="SimSun" w:hAnsi="SimSun" w:eastAsia="SimSun"/>
                <w:b/>
                <w:bCs/>
                <w:sz w:val="20"/>
                <w:szCs w:val="20"/>
                <w:lang w:val="en-US" w:eastAsia="zh-CN"/>
              </w:rPr>
            </w:pPr>
            <w:r>
              <w:t>3. 跨地域链路存在延迟和乱序，若仅按到达顺序或单一时间戳处理，易出现旧状态覆盖新状态。</w:t>
            </w:r>
          </w:p>
          <w:p w14:paraId="6B2E7F73">
            <w:pPr>
              <w:numPr>
                <w:ilvl w:val="0"/>
                <w:numId w:val="0"/>
              </w:numPr>
              <w:snapToGrid w:val="0"/>
              <w:spacing w:line="276" w:lineRule="auto"/>
              <w:ind w:left="200" w:leftChars="0"/>
              <w:rPr>
                <w:rFonts w:hint="default" w:ascii="SimSun" w:hAnsi="SimSun" w:eastAsia="SimSun"/>
                <w:b/>
                <w:bCs/>
                <w:sz w:val="20"/>
                <w:szCs w:val="20"/>
                <w:lang w:val="en-US" w:eastAsia="zh-CN"/>
              </w:rPr>
            </w:pPr>
            <w:r>
              <w:t>4. 多来源状态事件语义不一致，云管侧需要多套适配逻辑，系统集成和维护成本高。</w:t>
            </w:r>
          </w:p>
          <w:p w14:paraId="2302ADF5">
            <w:pPr>
              <w:numPr>
                <w:ilvl w:val="0"/>
                <w:numId w:val="0"/>
              </w:numPr>
              <w:snapToGrid w:val="0"/>
              <w:spacing w:line="276" w:lineRule="auto"/>
              <w:ind w:left="200" w:leftChars="0"/>
              <w:rPr>
                <w:rFonts w:hint="default" w:ascii="SimSun" w:hAnsi="SimSun" w:eastAsia="SimSun"/>
                <w:b/>
                <w:bCs/>
                <w:sz w:val="20"/>
                <w:szCs w:val="20"/>
                <w:lang w:val="en-US" w:eastAsia="zh-CN"/>
              </w:rPr>
            </w:pPr>
            <w:r>
              <w:t>本发明的目的在于解决上述问题，具体包括：</w:t>
            </w:r>
          </w:p>
          <w:p w14:paraId="431795B1">
            <w:pPr>
              <w:numPr>
                <w:ilvl w:val="0"/>
                <w:numId w:val="0"/>
              </w:numPr>
              <w:snapToGrid w:val="0"/>
              <w:spacing w:line="276" w:lineRule="auto"/>
              <w:ind w:left="200" w:leftChars="0"/>
              <w:rPr>
                <w:rFonts w:hint="default" w:ascii="SimSun" w:hAnsi="SimSun" w:eastAsia="SimSun"/>
                <w:b/>
                <w:bCs/>
                <w:sz w:val="20"/>
                <w:szCs w:val="20"/>
                <w:lang w:val="en-US" w:eastAsia="zh-CN"/>
              </w:rPr>
            </w:pPr>
            <w:r>
              <w:t>1. 构建地域侧近源采集与资源级窗口压缩机制，降低中心节点处理压力与跨地域传输开销。</w:t>
            </w:r>
          </w:p>
          <w:p w14:paraId="03C2E19C">
            <w:pPr>
              <w:numPr>
                <w:ilvl w:val="0"/>
                <w:numId w:val="0"/>
              </w:numPr>
              <w:snapToGrid w:val="0"/>
              <w:spacing w:line="276" w:lineRule="auto"/>
              <w:ind w:left="200" w:leftChars="0"/>
              <w:rPr>
                <w:rFonts w:hint="default" w:ascii="SimSun" w:hAnsi="SimSun" w:eastAsia="SimSun"/>
                <w:b/>
                <w:bCs/>
                <w:sz w:val="20"/>
                <w:szCs w:val="20"/>
                <w:lang w:val="en-US" w:eastAsia="zh-CN"/>
              </w:rPr>
            </w:pPr>
            <w:r>
              <w:t>2. 构建“优先级+时间语义+来源可信度”的多维裁决链，抑制乱序覆盖并保证最终状态一致性。</w:t>
            </w:r>
          </w:p>
          <w:p w14:paraId="6E650938">
            <w:pPr>
              <w:numPr>
                <w:ilvl w:val="0"/>
                <w:numId w:val="0"/>
              </w:numPr>
              <w:snapToGrid w:val="0"/>
              <w:spacing w:line="276" w:lineRule="auto"/>
              <w:ind w:left="200" w:leftChars="0"/>
              <w:rPr>
                <w:rFonts w:hint="default" w:ascii="SimSun" w:hAnsi="SimSun" w:eastAsia="SimSun"/>
                <w:b/>
                <w:bCs/>
                <w:sz w:val="20"/>
                <w:szCs w:val="20"/>
                <w:lang w:val="en-US" w:eastAsia="zh-CN"/>
              </w:rPr>
            </w:pPr>
            <w:r>
              <w:t>3. 引入自适应汇聚周期和摘要粒度联合决策机制，使系统可随负载与事件分布动态调参。</w:t>
            </w:r>
          </w:p>
          <w:p w14:paraId="2F59ECB1">
            <w:pPr>
              <w:numPr>
                <w:ilvl w:val="0"/>
                <w:numId w:val="0"/>
              </w:numPr>
              <w:snapToGrid w:val="0"/>
              <w:spacing w:line="276" w:lineRule="auto"/>
              <w:ind w:left="200" w:leftChars="0"/>
              <w:rPr>
                <w:rFonts w:hint="eastAsia" w:ascii="SimSun" w:hAnsi="SimSun" w:eastAsia="SimSun" w:cs="SimSun"/>
                <w:b/>
                <w:bCs/>
                <w:sz w:val="20"/>
                <w:szCs w:val="20"/>
              </w:rPr>
            </w:pPr>
            <w:r>
              <w:t>4. 建立“摘要生成-参数回传-地域执行”的闭环控制机制，使摘要结果反哺后续监控过程。</w:t>
            </w:r>
          </w:p>
        </w:tc>
      </w:tr>
      <w:tr w14:paraId="4636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975"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3E5016FA">
            <w:pPr>
              <w:pStyle w:val="18"/>
              <w:numPr>
                <w:ilvl w:val="0"/>
                <w:numId w:val="1"/>
              </w:numPr>
              <w:snapToGrid w:val="0"/>
              <w:spacing w:line="276" w:lineRule="auto"/>
              <w:ind w:firstLineChars="0"/>
              <w:rPr>
                <w:rFonts w:hint="eastAsia" w:ascii="SimSun" w:hAnsi="SimSun" w:eastAsia="SimSun" w:cs="SimSun"/>
                <w:b/>
                <w:bCs/>
                <w:sz w:val="20"/>
                <w:szCs w:val="20"/>
              </w:rPr>
            </w:pPr>
            <w:r>
              <w:rPr>
                <w:rFonts w:hint="eastAsia" w:ascii="SimSun" w:hAnsi="SimSun" w:eastAsia="SimSun" w:cs="SimSun"/>
                <w:b/>
                <w:bCs/>
                <w:sz w:val="20"/>
                <w:szCs w:val="20"/>
              </w:rPr>
              <w:t>本发明技术方案的详细阐述，应该给出实施例并结合附图进行说明。</w:t>
            </w:r>
          </w:p>
          <w:p w14:paraId="6BB4C2F7">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填写说明：这一部分是核心部分，这部分的描述应使所属技术领域的技术人员能够理解，并能达到发明或实用新型的目的。如果是产品发明，应该表明产品的构成及各部分之间的关系，各部分都起什么作用；其中属于您发明的部分是什么；如果是方法发明，应该表明该方法由几个步骤构成，每个步骤要求什么条件，各步骤之间是什么关系，各起什么作用等。应达到使所属领域的技术人员不必花费创造性劳动就能够实施。</w:t>
            </w:r>
          </w:p>
          <w:p w14:paraId="04661354">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要求：</w:t>
            </w:r>
          </w:p>
          <w:p w14:paraId="544A4804">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（1）必须提供至少一个完整的可以实现发明目的的技术方案，不能单纯提供实现原理或功能介绍；必要时可列举多个实施例。</w:t>
            </w:r>
          </w:p>
          <w:p w14:paraId="1A3C3721">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（2）对于软件、业务模式和方法，应提供相关的流程图、系统结构图和相关的系统装置。</w:t>
            </w:r>
          </w:p>
          <w:p w14:paraId="47BF9A58">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（3）附图以方框图、黑白方式提供，不必提供彩色图例。</w:t>
            </w:r>
          </w:p>
          <w:p w14:paraId="126EB6F2">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（4）提交的每个附图必须有对应的文字描述，文字描述应达到不看附图即可实现该技术方案的效果。</w:t>
            </w:r>
          </w:p>
        </w:tc>
      </w:tr>
      <w:tr w14:paraId="332B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4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1CF682C">
            <w:pPr>
              <w:bidi w:val="0"/>
              <w:jc w:val="center"/>
              <w:rPr>
                <w:rFonts w:hint="default" w:eastAsiaTheme="minorEastAsia"/>
                <w:lang w:val="en-US" w:eastAsia="zh-CN"/>
              </w:rPr>
            </w:pPr>
            <w:r>
              <w:t>本发明提出一种面向广域分布式存储系统的资源状态监控方法。该方法包括地域状态采集模块、中心状态汇聚与冲突裁决模块、云管对接模块。与现有固定周期汇聚方案不同，本发明在地域侧执行资源级窗口压缩，在中心侧执行多维一致性裁决，并基于摘要统计结果动态回传控制参数，实现跨地域资源状态的低开销、最终一致和自适应闭环监控。</w:t>
            </w:r>
            <w:r>
              <w:rPr>
                <w:rFonts w:hint="eastAsia"/>
                <w:lang w:val="en-US" w:eastAsia="zh-CN"/>
              </w:rPr>
              <w:t>整体流程图如下：</w:t>
            </w:r>
            <w:r>
              <w:rPr>
                <w:rFonts w:hint="eastAsia"/>
                <w:lang w:val="en-US" w:eastAsia="zh-CN"/>
              </w:rPr>
              <w:br w:type="textWrapping"/>
            </w:r>
            <w:r>
              <w:rPr>
                <w:rFonts w:hint="default" w:eastAsiaTheme="minorEastAsia"/>
                <w:lang w:val="en-US" w:eastAsia="zh-CN"/>
              </w:rPr>
              <w:drawing>
                <wp:inline distT="0" distB="0" distL="114300" distR="114300">
                  <wp:extent cx="1597025" cy="8472805"/>
                  <wp:effectExtent l="0" t="0" r="3175" b="4445"/>
                  <wp:docPr id="1" name="图片 1" descr="diagram-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iagram-flowchart"/>
                          <pic:cNvPicPr>
                            <a:picLocks noChangeAspect="1"/>
                          </pic:cNvPicPr>
                        </pic:nvPicPr>
                        <pic:blipFill>
                          <a:blip r:embed="rId5"/>
                          <a:stretch>
                            <a:fillRect/>
                          </a:stretch>
                        </pic:blipFill>
                        <pic:spPr>
                          <a:xfrm>
                            <a:off x="0" y="0"/>
                            <a:ext cx="1597025" cy="8472805"/>
                          </a:xfrm>
                          <a:prstGeom prst="rect">
                            <a:avLst/>
                          </a:prstGeom>
                        </pic:spPr>
                      </pic:pic>
                    </a:graphicData>
                  </a:graphic>
                </wp:inline>
              </w:drawing>
            </w:r>
          </w:p>
          <w:p w14:paraId="713B0A91">
            <w:pPr>
              <w:bidi w:val="0"/>
              <w:jc w:val="center"/>
              <w:rPr>
                <w:rFonts w:hint="default"/>
                <w:lang w:val="en-US" w:eastAsia="zh-CN"/>
              </w:rPr>
            </w:pPr>
            <w:r>
              <w:t>符号定义：k为周期编号；lambda_k为事件到达率；Q_k为队列长度；L_k为丢包率；T_send为上报周期；W为窗口宽度；G为摘要粒度；I(k)为综合压力指数；tau_h为高压阈值；tau_l为低压阈值；tau为控制触发阈值。</w:t>
            </w:r>
          </w:p>
          <w:p w14:paraId="68953363">
            <w:pPr>
              <w:bidi w:val="0"/>
              <w:rPr>
                <w:rFonts w:hint="eastAsia"/>
                <w:lang w:val="en-US" w:eastAsia="zh-CN"/>
              </w:rPr>
            </w:pPr>
            <w:r>
              <w:t>第一阶段：地域状态采集模块——资源状态变更的近源感知与自适应预处理</w:t>
            </w:r>
          </w:p>
          <w:p w14:paraId="550BE0BC">
            <w:pPr>
              <w:bidi w:val="0"/>
              <w:rPr>
                <w:rFonts w:hint="eastAsia"/>
                <w:lang w:val="en-US" w:eastAsia="zh-CN"/>
              </w:rPr>
            </w:pPr>
            <w:r>
              <w:t>一、状态采集任务初始化</w:t>
            </w:r>
          </w:p>
          <w:p w14:paraId="1FC2BEA7">
            <w:pPr>
              <w:bidi w:val="0"/>
              <w:rPr>
                <w:rFonts w:hint="eastAsia"/>
                <w:lang w:val="en-US" w:eastAsia="zh-CN"/>
              </w:rPr>
            </w:pPr>
            <w:r>
              <w:t>1. 在各地域节点部署状态采集模块，监听本地域用户、bucket等资源状态变化，并同步采集队列长度、事件到达率等运行指标；</w:t>
            </w:r>
          </w:p>
          <w:p w14:paraId="65DBD406">
            <w:pPr>
              <w:bidi w:val="0"/>
              <w:rPr>
                <w:rFonts w:hint="eastAsia"/>
                <w:lang w:val="en-US" w:eastAsia="zh-CN"/>
              </w:rPr>
            </w:pPr>
            <w:r>
              <w:t>2. 所述状态变化至少包括：</w:t>
            </w:r>
          </w:p>
          <w:p w14:paraId="5475953E">
            <w:pPr>
              <w:bidi w:val="0"/>
              <w:ind w:firstLine="420" w:firstLineChars="200"/>
              <w:rPr>
                <w:rFonts w:hint="eastAsia"/>
                <w:lang w:val="en-US" w:eastAsia="zh-CN"/>
              </w:rPr>
            </w:pPr>
            <w:r>
              <w:t>- 资源创建与删除；</w:t>
            </w:r>
          </w:p>
          <w:p w14:paraId="4003A208">
            <w:pPr>
              <w:bidi w:val="0"/>
              <w:ind w:firstLine="420" w:firstLineChars="200"/>
              <w:rPr>
                <w:rFonts w:hint="eastAsia"/>
                <w:lang w:val="en-US" w:eastAsia="zh-CN"/>
              </w:rPr>
            </w:pPr>
            <w:r>
              <w:t>- 资源封禁与解封；</w:t>
            </w:r>
          </w:p>
          <w:p w14:paraId="4F73BA43">
            <w:pPr>
              <w:bidi w:val="0"/>
              <w:ind w:firstLine="420" w:firstLineChars="200"/>
              <w:rPr>
                <w:rFonts w:hint="eastAsia"/>
                <w:lang w:val="en-US" w:eastAsia="zh-CN"/>
              </w:rPr>
            </w:pPr>
            <w:r>
              <w:t>- 信控触发与信控解除；</w:t>
            </w:r>
          </w:p>
          <w:p w14:paraId="46ED91A5">
            <w:pPr>
              <w:bidi w:val="0"/>
              <w:ind w:firstLine="420" w:firstLineChars="200"/>
              <w:rPr>
                <w:rFonts w:hint="eastAsia"/>
                <w:lang w:val="en-US" w:eastAsia="zh-CN"/>
              </w:rPr>
            </w:pPr>
            <w:r>
              <w:t>- 生命周期到期处理；</w:t>
            </w:r>
          </w:p>
          <w:p w14:paraId="1A66A945">
            <w:pPr>
              <w:bidi w:val="0"/>
              <w:rPr>
                <w:rFonts w:hint="eastAsia"/>
                <w:lang w:val="en-US" w:eastAsia="zh-CN"/>
              </w:rPr>
            </w:pPr>
            <w:r>
              <w:t>3. 任一状态变化发生时，立即触发状态变更处理流程，保证在源头侧完成及时捕获。</w:t>
            </w:r>
          </w:p>
          <w:p w14:paraId="4C6B5CE9">
            <w:pPr>
              <w:bidi w:val="0"/>
              <w:rPr>
                <w:rFonts w:hint="eastAsia"/>
                <w:lang w:val="en-US" w:eastAsia="zh-CN"/>
              </w:rPr>
            </w:pPr>
            <w:r>
              <w:t>事件突发度定义为：B(k)=max(0,lambda_k-lambda_avg)/max(lambda_avg,epsilon)。</w:t>
            </w:r>
          </w:p>
          <w:p w14:paraId="7BD657B3">
            <w:pPr>
              <w:bidi w:val="0"/>
              <w:rPr>
                <w:rFonts w:hint="eastAsia"/>
                <w:lang w:val="en-US" w:eastAsia="zh-CN"/>
              </w:rPr>
            </w:pPr>
            <w:r>
              <w:t>二、资源状态变更事件构建</w:t>
            </w:r>
          </w:p>
          <w:p w14:paraId="67C871A3">
            <w:pPr>
              <w:bidi w:val="0"/>
              <w:rPr>
                <w:rFonts w:hint="eastAsia"/>
                <w:lang w:val="en-US" w:eastAsia="zh-CN"/>
              </w:rPr>
            </w:pPr>
            <w:r>
              <w:t>检测到状态变化后，地域节点按统一模型构建标准化状态变更事件，事件至少包含以下字段：</w:t>
            </w:r>
          </w:p>
          <w:tbl>
            <w:tblPr>
              <w:tblStyle w:val="9"/>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365"/>
              <w:gridCol w:w="4365"/>
            </w:tblGrid>
            <w:tr w14:paraId="2ECA4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320" w:type="dxa"/>
                  <w:shd w:val="clear" w:color="auto" w:fill="auto"/>
                  <w:vAlign w:val="center"/>
                </w:tcPr>
                <w:p w14:paraId="37058A67">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字段</w:t>
                  </w:r>
                </w:p>
              </w:tc>
              <w:tc>
                <w:tcPr>
                  <w:tcW w:w="4320" w:type="dxa"/>
                  <w:shd w:val="clear" w:color="auto" w:fill="auto"/>
                  <w:vAlign w:val="center"/>
                </w:tcPr>
                <w:p w14:paraId="3D92924A">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含义</w:t>
                  </w:r>
                </w:p>
              </w:tc>
            </w:tr>
            <w:tr w14:paraId="3A1BA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320" w:type="dxa"/>
                  <w:shd w:val="clear" w:color="auto" w:fill="auto"/>
                  <w:vAlign w:val="center"/>
                </w:tcPr>
                <w:p w14:paraId="1E98E745">
                  <w:pPr>
                    <w:keepNext w:val="0"/>
                    <w:keepLines w:val="0"/>
                    <w:widowControl/>
                    <w:suppressLineNumbers w:val="0"/>
                    <w:jc w:val="left"/>
                  </w:pPr>
                  <w:r>
                    <w:rPr>
                      <w:rFonts w:ascii="SimSun" w:hAnsi="SimSun" w:eastAsia="SimSun" w:cs="SimSun"/>
                      <w:kern w:val="0"/>
                      <w:sz w:val="24"/>
                      <w:szCs w:val="24"/>
                      <w:lang w:val="en-US" w:eastAsia="zh-CN" w:bidi="ar"/>
                    </w:rPr>
                    <w:t>resourceId</w:t>
                  </w:r>
                </w:p>
              </w:tc>
              <w:tc>
                <w:tcPr>
                  <w:tcW w:w="4320" w:type="dxa"/>
                  <w:shd w:val="clear" w:color="auto" w:fill="auto"/>
                  <w:vAlign w:val="center"/>
                </w:tcPr>
                <w:p w14:paraId="13537742">
                  <w:pPr>
                    <w:keepNext w:val="0"/>
                    <w:keepLines w:val="0"/>
                    <w:widowControl/>
                    <w:suppressLineNumbers w:val="0"/>
                    <w:jc w:val="left"/>
                  </w:pPr>
                  <w:r>
                    <w:rPr>
                      <w:rFonts w:ascii="SimSun" w:hAnsi="SimSun" w:eastAsia="SimSun" w:cs="SimSun"/>
                      <w:kern w:val="0"/>
                      <w:sz w:val="24"/>
                      <w:szCs w:val="24"/>
                      <w:lang w:val="en-US" w:eastAsia="zh-CN" w:bidi="ar"/>
                    </w:rPr>
                    <w:t>资源唯一标识</w:t>
                  </w:r>
                </w:p>
              </w:tc>
            </w:tr>
            <w:tr w14:paraId="12C92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320" w:type="dxa"/>
                  <w:shd w:val="clear" w:color="auto" w:fill="auto"/>
                  <w:vAlign w:val="center"/>
                </w:tcPr>
                <w:p w14:paraId="16E176A6">
                  <w:pPr>
                    <w:keepNext w:val="0"/>
                    <w:keepLines w:val="0"/>
                    <w:widowControl/>
                    <w:suppressLineNumbers w:val="0"/>
                    <w:jc w:val="left"/>
                  </w:pPr>
                  <w:r>
                    <w:rPr>
                      <w:rFonts w:ascii="SimSun" w:hAnsi="SimSun" w:eastAsia="SimSun" w:cs="SimSun"/>
                      <w:kern w:val="0"/>
                      <w:sz w:val="24"/>
                      <w:szCs w:val="24"/>
                      <w:lang w:val="en-US" w:eastAsia="zh-CN" w:bidi="ar"/>
                    </w:rPr>
                    <w:t>resourceType</w:t>
                  </w:r>
                </w:p>
              </w:tc>
              <w:tc>
                <w:tcPr>
                  <w:tcW w:w="4320" w:type="dxa"/>
                  <w:shd w:val="clear" w:color="auto" w:fill="auto"/>
                  <w:vAlign w:val="center"/>
                </w:tcPr>
                <w:p w14:paraId="7A9D5F64">
                  <w:pPr>
                    <w:keepNext w:val="0"/>
                    <w:keepLines w:val="0"/>
                    <w:widowControl/>
                    <w:suppressLineNumbers w:val="0"/>
                    <w:jc w:val="left"/>
                  </w:pPr>
                  <w:r>
                    <w:rPr>
                      <w:rFonts w:ascii="SimSun" w:hAnsi="SimSun" w:eastAsia="SimSun" w:cs="SimSun"/>
                      <w:kern w:val="0"/>
                      <w:sz w:val="24"/>
                      <w:szCs w:val="24"/>
                      <w:lang w:val="en-US" w:eastAsia="zh-CN" w:bidi="ar"/>
                    </w:rPr>
                    <w:t>资源类型</w:t>
                  </w:r>
                </w:p>
              </w:tc>
            </w:tr>
            <w:tr w14:paraId="228CD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320" w:type="dxa"/>
                  <w:shd w:val="clear" w:color="auto" w:fill="auto"/>
                  <w:vAlign w:val="center"/>
                </w:tcPr>
                <w:p w14:paraId="4848CC4B">
                  <w:pPr>
                    <w:keepNext w:val="0"/>
                    <w:keepLines w:val="0"/>
                    <w:widowControl/>
                    <w:suppressLineNumbers w:val="0"/>
                    <w:jc w:val="left"/>
                  </w:pPr>
                  <w:r>
                    <w:rPr>
                      <w:rFonts w:ascii="SimSun" w:hAnsi="SimSun" w:eastAsia="SimSun" w:cs="SimSun"/>
                      <w:kern w:val="0"/>
                      <w:sz w:val="24"/>
                      <w:szCs w:val="24"/>
                      <w:lang w:val="en-US" w:eastAsia="zh-CN" w:bidi="ar"/>
                    </w:rPr>
                    <w:t>stateType</w:t>
                  </w:r>
                </w:p>
              </w:tc>
              <w:tc>
                <w:tcPr>
                  <w:tcW w:w="4320" w:type="dxa"/>
                  <w:shd w:val="clear" w:color="auto" w:fill="auto"/>
                  <w:vAlign w:val="center"/>
                </w:tcPr>
                <w:p w14:paraId="12934A72">
                  <w:pPr>
                    <w:keepNext w:val="0"/>
                    <w:keepLines w:val="0"/>
                    <w:widowControl/>
                    <w:suppressLineNumbers w:val="0"/>
                    <w:jc w:val="left"/>
                  </w:pPr>
                  <w:r>
                    <w:rPr>
                      <w:rFonts w:ascii="SimSun" w:hAnsi="SimSun" w:eastAsia="SimSun" w:cs="SimSun"/>
                      <w:kern w:val="0"/>
                      <w:sz w:val="24"/>
                      <w:szCs w:val="24"/>
                      <w:lang w:val="en-US" w:eastAsia="zh-CN" w:bidi="ar"/>
                    </w:rPr>
                    <w:t>状态变更类型</w:t>
                  </w:r>
                </w:p>
              </w:tc>
            </w:tr>
            <w:tr w14:paraId="44186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320" w:type="dxa"/>
                  <w:shd w:val="clear" w:color="auto" w:fill="auto"/>
                  <w:vAlign w:val="center"/>
                </w:tcPr>
                <w:p w14:paraId="5CBC6E80">
                  <w:pPr>
                    <w:keepNext w:val="0"/>
                    <w:keepLines w:val="0"/>
                    <w:widowControl/>
                    <w:suppressLineNumbers w:val="0"/>
                    <w:jc w:val="left"/>
                  </w:pPr>
                  <w:r>
                    <w:rPr>
                      <w:rFonts w:ascii="SimSun" w:hAnsi="SimSun" w:eastAsia="SimSun" w:cs="SimSun"/>
                      <w:kern w:val="0"/>
                      <w:sz w:val="24"/>
                      <w:szCs w:val="24"/>
                      <w:lang w:val="en-US" w:eastAsia="zh-CN" w:bidi="ar"/>
                    </w:rPr>
                    <w:t>eventTime</w:t>
                  </w:r>
                </w:p>
              </w:tc>
              <w:tc>
                <w:tcPr>
                  <w:tcW w:w="4320" w:type="dxa"/>
                  <w:shd w:val="clear" w:color="auto" w:fill="auto"/>
                  <w:vAlign w:val="center"/>
                </w:tcPr>
                <w:p w14:paraId="10DAC0BF">
                  <w:pPr>
                    <w:keepNext w:val="0"/>
                    <w:keepLines w:val="0"/>
                    <w:widowControl/>
                    <w:suppressLineNumbers w:val="0"/>
                    <w:jc w:val="left"/>
                  </w:pPr>
                  <w:r>
                    <w:rPr>
                      <w:rFonts w:ascii="SimSun" w:hAnsi="SimSun" w:eastAsia="SimSun" w:cs="SimSun"/>
                      <w:kern w:val="0"/>
                      <w:sz w:val="24"/>
                      <w:szCs w:val="24"/>
                      <w:lang w:val="en-US" w:eastAsia="zh-CN" w:bidi="ar"/>
                    </w:rPr>
                    <w:t>状态实际发生时间</w:t>
                  </w:r>
                </w:p>
              </w:tc>
            </w:tr>
            <w:tr w14:paraId="12EF6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320" w:type="dxa"/>
                  <w:shd w:val="clear" w:color="auto" w:fill="auto"/>
                  <w:vAlign w:val="center"/>
                </w:tcPr>
                <w:p w14:paraId="4CEE0039">
                  <w:pPr>
                    <w:keepNext w:val="0"/>
                    <w:keepLines w:val="0"/>
                    <w:widowControl/>
                    <w:suppressLineNumbers w:val="0"/>
                    <w:jc w:val="left"/>
                  </w:pPr>
                  <w:r>
                    <w:rPr>
                      <w:rFonts w:ascii="SimSun" w:hAnsi="SimSun" w:eastAsia="SimSun" w:cs="SimSun"/>
                      <w:kern w:val="0"/>
                      <w:sz w:val="24"/>
                      <w:szCs w:val="24"/>
                      <w:lang w:val="en-US" w:eastAsia="zh-CN" w:bidi="ar"/>
                    </w:rPr>
                    <w:t>processTime</w:t>
                  </w:r>
                </w:p>
              </w:tc>
              <w:tc>
                <w:tcPr>
                  <w:tcW w:w="4320" w:type="dxa"/>
                  <w:shd w:val="clear" w:color="auto" w:fill="auto"/>
                  <w:vAlign w:val="center"/>
                </w:tcPr>
                <w:p w14:paraId="399B0670">
                  <w:pPr>
                    <w:keepNext w:val="0"/>
                    <w:keepLines w:val="0"/>
                    <w:widowControl/>
                    <w:suppressLineNumbers w:val="0"/>
                    <w:jc w:val="left"/>
                  </w:pPr>
                  <w:r>
                    <w:rPr>
                      <w:rFonts w:ascii="SimSun" w:hAnsi="SimSun" w:eastAsia="SimSun" w:cs="SimSun"/>
                      <w:kern w:val="0"/>
                      <w:sz w:val="24"/>
                      <w:szCs w:val="24"/>
                      <w:lang w:val="en-US" w:eastAsia="zh-CN" w:bidi="ar"/>
                    </w:rPr>
                    <w:t>地域节点处理时间</w:t>
                  </w:r>
                </w:p>
              </w:tc>
            </w:tr>
            <w:tr w14:paraId="2EA6D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320" w:type="dxa"/>
                  <w:shd w:val="clear" w:color="auto" w:fill="auto"/>
                  <w:vAlign w:val="center"/>
                </w:tcPr>
                <w:p w14:paraId="773A0E11">
                  <w:pPr>
                    <w:keepNext w:val="0"/>
                    <w:keepLines w:val="0"/>
                    <w:widowControl/>
                    <w:suppressLineNumbers w:val="0"/>
                    <w:jc w:val="left"/>
                  </w:pPr>
                  <w:r>
                    <w:rPr>
                      <w:rFonts w:ascii="SimSun" w:hAnsi="SimSun" w:eastAsia="SimSun" w:cs="SimSun"/>
                      <w:kern w:val="0"/>
                      <w:sz w:val="24"/>
                      <w:szCs w:val="24"/>
                      <w:lang w:val="en-US" w:eastAsia="zh-CN" w:bidi="ar"/>
                    </w:rPr>
                    <w:t>regionId</w:t>
                  </w:r>
                </w:p>
              </w:tc>
              <w:tc>
                <w:tcPr>
                  <w:tcW w:w="4320" w:type="dxa"/>
                  <w:shd w:val="clear" w:color="auto" w:fill="auto"/>
                  <w:vAlign w:val="center"/>
                </w:tcPr>
                <w:p w14:paraId="3059BD27">
                  <w:pPr>
                    <w:keepNext w:val="0"/>
                    <w:keepLines w:val="0"/>
                    <w:widowControl/>
                    <w:suppressLineNumbers w:val="0"/>
                    <w:jc w:val="left"/>
                  </w:pPr>
                  <w:r>
                    <w:rPr>
                      <w:rFonts w:ascii="SimSun" w:hAnsi="SimSun" w:eastAsia="SimSun" w:cs="SimSun"/>
                      <w:kern w:val="0"/>
                      <w:sz w:val="24"/>
                      <w:szCs w:val="24"/>
                      <w:lang w:val="en-US" w:eastAsia="zh-CN" w:bidi="ar"/>
                    </w:rPr>
                    <w:t>地域标识</w:t>
                  </w:r>
                </w:p>
              </w:tc>
            </w:tr>
            <w:tr w14:paraId="7D9AC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320" w:type="dxa"/>
                  <w:shd w:val="clear" w:color="auto" w:fill="auto"/>
                  <w:vAlign w:val="center"/>
                </w:tcPr>
                <w:p w14:paraId="737CC433">
                  <w:pPr>
                    <w:keepNext w:val="0"/>
                    <w:keepLines w:val="0"/>
                    <w:widowControl/>
                    <w:suppressLineNumbers w:val="0"/>
                    <w:jc w:val="left"/>
                  </w:pPr>
                  <w:r>
                    <w:rPr>
                      <w:rFonts w:ascii="SimSun" w:hAnsi="SimSun" w:eastAsia="SimSun" w:cs="SimSun"/>
                      <w:kern w:val="0"/>
                      <w:sz w:val="24"/>
                      <w:szCs w:val="24"/>
                      <w:lang w:val="en-US" w:eastAsia="zh-CN" w:bidi="ar"/>
                    </w:rPr>
                    <w:t>sourceType</w:t>
                  </w:r>
                </w:p>
              </w:tc>
              <w:tc>
                <w:tcPr>
                  <w:tcW w:w="4320" w:type="dxa"/>
                  <w:shd w:val="clear" w:color="auto" w:fill="auto"/>
                  <w:vAlign w:val="center"/>
                </w:tcPr>
                <w:p w14:paraId="5627BD20">
                  <w:pPr>
                    <w:keepNext w:val="0"/>
                    <w:keepLines w:val="0"/>
                    <w:widowControl/>
                    <w:suppressLineNumbers w:val="0"/>
                    <w:jc w:val="left"/>
                  </w:pPr>
                  <w:r>
                    <w:rPr>
                      <w:rFonts w:ascii="SimSun" w:hAnsi="SimSun" w:eastAsia="SimSun" w:cs="SimSun"/>
                      <w:kern w:val="0"/>
                      <w:sz w:val="24"/>
                      <w:szCs w:val="24"/>
                      <w:lang w:val="en-US" w:eastAsia="zh-CN" w:bidi="ar"/>
                    </w:rPr>
                    <w:t>状态来源标识</w:t>
                  </w:r>
                </w:p>
              </w:tc>
            </w:tr>
          </w:tbl>
          <w:p w14:paraId="308005FF">
            <w:pPr>
              <w:bidi w:val="0"/>
              <w:rPr>
                <w:rFonts w:hint="eastAsia"/>
                <w:lang w:val="en-US" w:eastAsia="zh-CN"/>
              </w:rPr>
            </w:pPr>
            <w:r>
              <w:t>其中：</w:t>
            </w:r>
          </w:p>
          <w:p w14:paraId="7F61D631">
            <w:pPr>
              <w:numPr>
                <w:ilvl w:val="0"/>
                <w:numId w:val="3"/>
              </w:numPr>
              <w:bidi w:val="0"/>
              <w:ind w:left="420" w:leftChars="0" w:hanging="420" w:firstLineChars="0"/>
              <w:rPr>
                <w:rFonts w:hint="eastAsia"/>
                <w:lang w:val="en-US" w:eastAsia="zh-CN"/>
              </w:rPr>
            </w:pPr>
            <w:r>
              <w:t>processTime 为地域节点生成该事件时的处理时间戳；</w:t>
            </w:r>
          </w:p>
          <w:p w14:paraId="41CC101B">
            <w:pPr>
              <w:numPr>
                <w:ilvl w:val="0"/>
                <w:numId w:val="3"/>
              </w:numPr>
              <w:bidi w:val="0"/>
              <w:ind w:left="420" w:leftChars="0" w:hanging="420" w:firstLineChars="0"/>
              <w:rPr>
                <w:rFonts w:hint="eastAsia"/>
                <w:lang w:val="en-US" w:eastAsia="zh-CN"/>
              </w:rPr>
            </w:pPr>
            <w:r>
              <w:t>sourceType 用于标识状态来源系统，例如对象接口、信控系统、生命周期模块等。</w:t>
            </w:r>
          </w:p>
          <w:p w14:paraId="4B5AA6F0">
            <w:pPr>
              <w:bidi w:val="0"/>
              <w:rPr>
                <w:rFonts w:hint="eastAsia"/>
                <w:lang w:val="en-US" w:eastAsia="zh-CN"/>
              </w:rPr>
            </w:pPr>
            <w:r>
              <w:t>三、地域侧状态缓存与窗口压缩处理</w:t>
            </w:r>
          </w:p>
          <w:p w14:paraId="58CD81E4">
            <w:pPr>
              <w:numPr>
                <w:ilvl w:val="0"/>
                <w:numId w:val="4"/>
              </w:numPr>
              <w:bidi w:val="0"/>
              <w:ind w:left="425" w:leftChars="0" w:hanging="425" w:firstLineChars="0"/>
              <w:rPr>
                <w:rFonts w:hint="eastAsia"/>
                <w:lang w:val="en-US" w:eastAsia="zh-CN"/>
              </w:rPr>
            </w:pPr>
            <w:r>
              <w:t>地域节点将状态变更事件写入本地缓存队列；</w:t>
            </w:r>
          </w:p>
          <w:p w14:paraId="64F6FB05">
            <w:pPr>
              <w:numPr>
                <w:ilvl w:val="0"/>
                <w:numId w:val="4"/>
              </w:numPr>
              <w:bidi w:val="0"/>
              <w:ind w:left="425" w:leftChars="0" w:hanging="425" w:firstLineChars="0"/>
              <w:rPr>
                <w:rFonts w:hint="eastAsia"/>
                <w:lang w:val="en-US" w:eastAsia="zh-CN"/>
              </w:rPr>
            </w:pPr>
            <w:r>
              <w:t>按 resourceId 对缓存事件进行分组；</w:t>
            </w:r>
          </w:p>
          <w:p w14:paraId="0AAB5CDF">
            <w:pPr>
              <w:numPr>
                <w:ilvl w:val="0"/>
                <w:numId w:val="4"/>
              </w:numPr>
              <w:bidi w:val="0"/>
              <w:ind w:left="425" w:leftChars="0" w:hanging="425" w:firstLineChars="0"/>
              <w:rPr>
                <w:rFonts w:hint="eastAsia"/>
                <w:lang w:val="en-US" w:eastAsia="zh-CN"/>
              </w:rPr>
            </w:pPr>
            <w:r>
              <w:t>对同一资源在预设时间窗口内的多次状态变更执行冲突压缩处理，包括：</w:t>
            </w:r>
          </w:p>
          <w:p w14:paraId="6A734FEB">
            <w:pPr>
              <w:numPr>
                <w:ilvl w:val="1"/>
                <w:numId w:val="4"/>
              </w:numPr>
              <w:bidi w:val="0"/>
              <w:ind w:left="840" w:leftChars="0" w:hanging="420" w:firstLineChars="0"/>
              <w:rPr>
                <w:rFonts w:hint="eastAsia"/>
                <w:lang w:val="en-US" w:eastAsia="zh-CN"/>
              </w:rPr>
            </w:pPr>
            <w:r>
              <w:t>按状态优先级矩阵进行初步筛选；</w:t>
            </w:r>
          </w:p>
          <w:p w14:paraId="102360BD">
            <w:pPr>
              <w:numPr>
                <w:ilvl w:val="1"/>
                <w:numId w:val="4"/>
              </w:numPr>
              <w:bidi w:val="0"/>
              <w:ind w:left="840" w:leftChars="0" w:hanging="420" w:firstLineChars="0"/>
              <w:rPr>
                <w:rFonts w:hint="eastAsia"/>
                <w:lang w:val="en-US" w:eastAsia="zh-CN"/>
              </w:rPr>
            </w:pPr>
            <w:r>
              <w:t>在优先级相同的情况下保留 processTime 最大的事件；</w:t>
            </w:r>
          </w:p>
          <w:p w14:paraId="0A315C2B">
            <w:pPr>
              <w:numPr>
                <w:ilvl w:val="0"/>
                <w:numId w:val="4"/>
              </w:numPr>
              <w:bidi w:val="0"/>
              <w:ind w:left="425" w:leftChars="0" w:hanging="425" w:firstLineChars="0"/>
              <w:rPr>
                <w:rFonts w:hint="eastAsia"/>
                <w:lang w:val="en-US" w:eastAsia="zh-CN"/>
              </w:rPr>
            </w:pPr>
            <w:r>
              <w:t>生成压缩后的增量状态集合，并记录本周期统计特征（事件数、压缩率、丢弃率）。</w:t>
            </w:r>
          </w:p>
          <w:p w14:paraId="035E87E2">
            <w:pPr>
              <w:bidi w:val="0"/>
              <w:rPr>
                <w:rFonts w:hint="eastAsia"/>
                <w:lang w:val="en-US" w:eastAsia="zh-CN"/>
              </w:rPr>
            </w:pPr>
            <w:r>
              <w:t>在本方案中，状态优先级矩阵可按如下示例规则配置，并允许按资源类型动态加载：</w:t>
            </w:r>
          </w:p>
          <w:p w14:paraId="2968789C">
            <w:pPr>
              <w:bidi w:val="0"/>
              <w:rPr>
                <w:rFonts w:hint="eastAsia"/>
                <w:lang w:val="en-US" w:eastAsia="zh-CN"/>
              </w:rPr>
            </w:pPr>
            <w:r>
              <w:t>删除 &gt; 封禁 &gt; 信控触发 &gt; 创建 &gt; 解封</w:t>
            </w:r>
          </w:p>
          <w:p w14:paraId="4754E65F">
            <w:pPr>
              <w:bidi w:val="0"/>
              <w:rPr>
                <w:rFonts w:hint="eastAsia"/>
                <w:lang w:val="en-US" w:eastAsia="zh-CN"/>
              </w:rPr>
            </w:pPr>
            <w:r>
              <w:t>通过优先级机制避免低优先级状态覆盖高优先级状态。</w:t>
            </w:r>
          </w:p>
          <w:p w14:paraId="54D72CA3">
            <w:pPr>
              <w:bidi w:val="0"/>
              <w:rPr>
                <w:rFonts w:hint="eastAsia"/>
                <w:lang w:val="en-US" w:eastAsia="zh-CN"/>
              </w:rPr>
            </w:pPr>
            <w:r>
              <w:t>该阶段实现：</w:t>
            </w:r>
          </w:p>
          <w:p w14:paraId="2973D605">
            <w:pPr>
              <w:numPr>
                <w:ilvl w:val="0"/>
                <w:numId w:val="5"/>
              </w:numPr>
              <w:bidi w:val="0"/>
              <w:ind w:left="420" w:leftChars="0" w:hanging="420" w:firstLineChars="0"/>
              <w:rPr>
                <w:rFonts w:hint="eastAsia"/>
                <w:lang w:val="en-US" w:eastAsia="zh-CN"/>
              </w:rPr>
            </w:pPr>
            <w:r>
              <w:t>中间状态压缩；</w:t>
            </w:r>
          </w:p>
          <w:p w14:paraId="43DCB768">
            <w:pPr>
              <w:numPr>
                <w:ilvl w:val="0"/>
                <w:numId w:val="5"/>
              </w:numPr>
              <w:bidi w:val="0"/>
              <w:ind w:left="420" w:leftChars="0" w:hanging="420" w:firstLineChars="0"/>
              <w:rPr>
                <w:rFonts w:hint="eastAsia"/>
                <w:lang w:val="en-US" w:eastAsia="zh-CN"/>
              </w:rPr>
            </w:pPr>
            <w:r>
              <w:t>无效状态过滤；</w:t>
            </w:r>
          </w:p>
          <w:p w14:paraId="0B2CD746">
            <w:pPr>
              <w:numPr>
                <w:ilvl w:val="0"/>
                <w:numId w:val="5"/>
              </w:numPr>
              <w:bidi w:val="0"/>
              <w:ind w:left="420" w:leftChars="0" w:hanging="420" w:firstLineChars="0"/>
              <w:rPr>
                <w:rFonts w:hint="eastAsia"/>
                <w:lang w:val="en-US" w:eastAsia="zh-CN"/>
              </w:rPr>
            </w:pPr>
            <w:r>
              <w:t>高优先级状态优先保留；</w:t>
            </w:r>
          </w:p>
          <w:p w14:paraId="4075CFAF">
            <w:pPr>
              <w:numPr>
                <w:ilvl w:val="0"/>
                <w:numId w:val="5"/>
              </w:numPr>
              <w:bidi w:val="0"/>
              <w:ind w:left="420" w:leftChars="0" w:hanging="420" w:firstLineChars="0"/>
              <w:rPr>
                <w:rFonts w:hint="eastAsia"/>
                <w:lang w:val="en-US" w:eastAsia="zh-CN"/>
              </w:rPr>
            </w:pPr>
            <w:r>
              <w:t>并有效减少跨地域传输负载。</w:t>
            </w:r>
          </w:p>
          <w:p w14:paraId="42C3F000">
            <w:pPr>
              <w:bidi w:val="0"/>
              <w:rPr>
                <w:rFonts w:hint="eastAsia"/>
                <w:lang w:val="en-US" w:eastAsia="zh-CN"/>
              </w:rPr>
            </w:pPr>
            <w:r>
              <w:t>四、状态增量发送与自适应周期控制</w:t>
            </w:r>
          </w:p>
          <w:p w14:paraId="694019DC">
            <w:pPr>
              <w:bidi w:val="0"/>
              <w:rPr>
                <w:rFonts w:hint="eastAsia"/>
                <w:lang w:val="en-US" w:eastAsia="zh-CN"/>
              </w:rPr>
            </w:pPr>
            <w:r>
              <w:t>1. 地域节点在每个决策周期统计事件到达率、队列长度、丢包率和资源优先级分布，输入决策函数 f，得到发送周期 T_send 与窗口宽度 W；</w:t>
            </w:r>
          </w:p>
          <w:p w14:paraId="183833DB">
            <w:pPr>
              <w:bidi w:val="0"/>
              <w:rPr>
                <w:rFonts w:hint="eastAsia"/>
                <w:lang w:val="en-US" w:eastAsia="zh-CN"/>
              </w:rPr>
            </w:pPr>
            <w:r>
              <w:t>2. 按 T_send 打包发送增量状态集合，并携带本周期统计特征、参数版本号与校验信息；</w:t>
            </w:r>
          </w:p>
          <w:p w14:paraId="5D1C4F62">
            <w:pPr>
              <w:bidi w:val="0"/>
              <w:rPr>
                <w:rFonts w:hint="eastAsia"/>
                <w:lang w:val="en-US" w:eastAsia="zh-CN"/>
              </w:rPr>
            </w:pPr>
            <w:r>
              <w:t>3. 接收到中心节点回传的控制参数后，更新本地 T_send、W 与优先级阈值，并在下一周期生效。</w:t>
            </w:r>
          </w:p>
          <w:p w14:paraId="5CD03BC9">
            <w:pPr>
              <w:bidi w:val="0"/>
              <w:rPr>
                <w:rFonts w:hint="eastAsia"/>
                <w:lang w:val="en-US" w:eastAsia="zh-CN"/>
              </w:rPr>
            </w:pPr>
            <w:r>
              <w:t>参数调整规则：当I(k)上升时，适当增大T_send并缩短W；当I(k)下降且处于稳定区时，逐步减小T_send并恢复W。a、b为调节系数，可按历史运行数据整定。</w:t>
            </w:r>
          </w:p>
          <w:p w14:paraId="52CF2A7E">
            <w:pPr>
              <w:bidi w:val="0"/>
              <w:rPr>
                <w:rFonts w:hint="eastAsia"/>
                <w:lang w:val="en-US" w:eastAsia="zh-CN"/>
              </w:rPr>
            </w:pPr>
            <w:r>
              <w:t>第二阶段：中心状态汇聚模块——多维冲突裁决、一致性控制与闭环决策</w:t>
            </w:r>
          </w:p>
          <w:p w14:paraId="1D4D62EF">
            <w:pPr>
              <w:bidi w:val="0"/>
              <w:rPr>
                <w:rFonts w:hint="eastAsia"/>
                <w:lang w:val="en-US" w:eastAsia="zh-CN"/>
              </w:rPr>
            </w:pPr>
            <w:r>
              <w:t>摘要粒度采用双阈值分级：I(k)&gt;=tau_h时采用粗粒度；tau_l&lt;=I(k)&lt;tau_h时采用中粒度；I(k)&lt;tau_l时采用细粒度，其中tau_h&gt;tau_l。</w:t>
            </w:r>
          </w:p>
          <w:p w14:paraId="391A76F2">
            <w:pPr>
              <w:bidi w:val="0"/>
              <w:rPr>
                <w:rFonts w:hint="eastAsia"/>
                <w:lang w:val="en-US" w:eastAsia="zh-CN"/>
              </w:rPr>
            </w:pPr>
            <w:r>
              <w:t>一、状态增量接收与解析</w:t>
            </w:r>
          </w:p>
          <w:p w14:paraId="75AF5E02">
            <w:pPr>
              <w:numPr>
                <w:ilvl w:val="0"/>
                <w:numId w:val="6"/>
              </w:numPr>
              <w:bidi w:val="0"/>
              <w:ind w:left="425" w:leftChars="0" w:hanging="425" w:firstLineChars="0"/>
              <w:rPr>
                <w:rFonts w:hint="eastAsia"/>
                <w:lang w:val="en-US" w:eastAsia="zh-CN"/>
              </w:rPr>
            </w:pPr>
            <w:r>
              <w:t>中心节点接收各地域节点发送的状态包；</w:t>
            </w:r>
          </w:p>
          <w:p w14:paraId="555CF53C">
            <w:pPr>
              <w:numPr>
                <w:ilvl w:val="0"/>
                <w:numId w:val="6"/>
              </w:numPr>
              <w:bidi w:val="0"/>
              <w:ind w:left="425" w:leftChars="0" w:hanging="425" w:firstLineChars="0"/>
              <w:rPr>
                <w:rFonts w:hint="eastAsia"/>
                <w:lang w:val="en-US" w:eastAsia="zh-CN"/>
              </w:rPr>
            </w:pPr>
            <w:r>
              <w:t>对状态包执行完整性校验与去重校验；</w:t>
            </w:r>
          </w:p>
          <w:p w14:paraId="3058F8CA">
            <w:pPr>
              <w:numPr>
                <w:ilvl w:val="0"/>
                <w:numId w:val="6"/>
              </w:numPr>
              <w:bidi w:val="0"/>
              <w:ind w:left="425" w:leftChars="0" w:hanging="425" w:firstLineChars="0"/>
              <w:rPr>
                <w:rFonts w:hint="eastAsia"/>
                <w:lang w:val="en-US" w:eastAsia="zh-CN"/>
              </w:rPr>
            </w:pPr>
            <w:r>
              <w:t>解析得到状态变更事件列表；</w:t>
            </w:r>
          </w:p>
          <w:p w14:paraId="1364AE81">
            <w:pPr>
              <w:numPr>
                <w:ilvl w:val="0"/>
                <w:numId w:val="6"/>
              </w:numPr>
              <w:bidi w:val="0"/>
              <w:ind w:left="425" w:leftChars="0" w:hanging="425" w:firstLineChars="0"/>
              <w:rPr>
                <w:rFonts w:hint="eastAsia"/>
                <w:lang w:val="en-US" w:eastAsia="zh-CN"/>
              </w:rPr>
            </w:pPr>
            <w:r>
              <w:t>按 resourceId 分类后进入冲突裁决流程。</w:t>
            </w:r>
          </w:p>
          <w:p w14:paraId="37077EFA">
            <w:pPr>
              <w:widowControl w:val="0"/>
              <w:numPr>
                <w:ilvl w:val="0"/>
                <w:numId w:val="0"/>
              </w:numPr>
              <w:bidi w:val="0"/>
              <w:jc w:val="both"/>
              <w:rPr>
                <w:rFonts w:hint="eastAsia"/>
                <w:lang w:val="en-US" w:eastAsia="zh-CN"/>
              </w:rPr>
            </w:pPr>
            <w:r>
              <w:t>事件去重键定义为：Key=(resourceId,stateType,sourceType,eventTime)，同一Key仅保留processTime最大的事件。</w:t>
            </w:r>
          </w:p>
          <w:p w14:paraId="322E3119">
            <w:pPr>
              <w:bidi w:val="0"/>
              <w:rPr>
                <w:rFonts w:hint="eastAsia"/>
                <w:lang w:val="en-US" w:eastAsia="zh-CN"/>
              </w:rPr>
            </w:pPr>
            <w:r>
              <w:t>二、多维状态一致性判定机制</w:t>
            </w:r>
          </w:p>
          <w:p w14:paraId="74D2159E">
            <w:pPr>
              <w:bidi w:val="0"/>
              <w:rPr>
                <w:rFonts w:hint="eastAsia"/>
                <w:lang w:val="en-US" w:eastAsia="zh-CN"/>
              </w:rPr>
            </w:pPr>
            <w:r>
              <w:t>第一判定：状态优先级裁决</w:t>
            </w:r>
          </w:p>
          <w:p w14:paraId="0F2B87AE">
            <w:pPr>
              <w:bidi w:val="0"/>
              <w:rPr>
                <w:rFonts w:hint="eastAsia"/>
                <w:lang w:val="en-US" w:eastAsia="zh-CN"/>
              </w:rPr>
            </w:pPr>
            <w:r>
              <w:t>读取待处理事件 E 与当前状态 C，比较二者 stateType 的优先级：</w:t>
            </w:r>
          </w:p>
          <w:p w14:paraId="3FD3BC7D">
            <w:pPr>
              <w:numPr>
                <w:ilvl w:val="0"/>
                <w:numId w:val="7"/>
              </w:numPr>
              <w:bidi w:val="0"/>
              <w:ind w:left="420" w:leftChars="0" w:hanging="420" w:firstLineChars="0"/>
              <w:rPr>
                <w:rFonts w:hint="eastAsia"/>
                <w:lang w:val="en-US" w:eastAsia="zh-CN"/>
              </w:rPr>
            </w:pPr>
            <w:r>
              <w:t>若 Priority(E.stateType) &lt; Priority(C.stateType) ，则丢弃 E；</w:t>
            </w:r>
          </w:p>
          <w:p w14:paraId="648340D0">
            <w:pPr>
              <w:numPr>
                <w:ilvl w:val="0"/>
                <w:numId w:val="7"/>
              </w:numPr>
              <w:bidi w:val="0"/>
              <w:ind w:left="420" w:leftChars="0" w:hanging="420" w:firstLineChars="0"/>
              <w:rPr>
                <w:rFonts w:hint="eastAsia"/>
                <w:lang w:val="en-US" w:eastAsia="zh-CN"/>
              </w:rPr>
            </w:pPr>
            <w:r>
              <w:t>若 Priority(E.stateType) = Priority(C.stateType) ，则进入第二判定；</w:t>
            </w:r>
          </w:p>
          <w:p w14:paraId="01896901">
            <w:pPr>
              <w:numPr>
                <w:ilvl w:val="0"/>
                <w:numId w:val="7"/>
              </w:numPr>
              <w:bidi w:val="0"/>
              <w:ind w:left="420" w:leftChars="0" w:hanging="420" w:firstLineChars="0"/>
              <w:rPr>
                <w:rFonts w:hint="eastAsia"/>
                <w:lang w:val="en-US" w:eastAsia="zh-CN"/>
              </w:rPr>
            </w:pPr>
            <w:r>
              <w:t>若 Priority(E.stateType) &gt; Priority(C.stateType) ，则将 E 作为候选有效事件。</w:t>
            </w:r>
          </w:p>
          <w:p w14:paraId="587D12DC">
            <w:pPr>
              <w:bidi w:val="0"/>
              <w:rPr>
                <w:rFonts w:hint="eastAsia"/>
                <w:lang w:val="en-US" w:eastAsia="zh-CN"/>
              </w:rPr>
            </w:pPr>
            <w:r>
              <w:t>优先级裁决示例顺序：delete &gt; block &gt; throttle &gt; create &gt; unblock；优先级高者优先进入候选集。</w:t>
            </w:r>
          </w:p>
          <w:p w14:paraId="2EC859F7">
            <w:pPr>
              <w:bidi w:val="0"/>
              <w:rPr>
                <w:rFonts w:hint="eastAsia"/>
                <w:lang w:val="en-US" w:eastAsia="zh-CN"/>
              </w:rPr>
            </w:pPr>
            <w:r>
              <w:t>第二判定：时间语义控制</w:t>
            </w:r>
          </w:p>
          <w:p w14:paraId="0717361F">
            <w:pPr>
              <w:bidi w:val="0"/>
              <w:rPr>
                <w:rFonts w:hint="eastAsia"/>
                <w:lang w:val="en-US" w:eastAsia="zh-CN"/>
              </w:rPr>
            </w:pPr>
            <w:r>
              <w:t>比较候选事件的 E.processTime 与当前状态的 C.updateTime；</w:t>
            </w:r>
          </w:p>
          <w:p w14:paraId="58F85291">
            <w:pPr>
              <w:bidi w:val="0"/>
              <w:rPr>
                <w:rFonts w:hint="eastAsia"/>
                <w:lang w:val="en-US" w:eastAsia="zh-CN"/>
              </w:rPr>
            </w:pPr>
            <w:r>
              <w:t>判定规则如下：</w:t>
            </w:r>
          </w:p>
          <w:p w14:paraId="74BCB5BB">
            <w:pPr>
              <w:numPr>
                <w:ilvl w:val="0"/>
                <w:numId w:val="7"/>
              </w:numPr>
              <w:bidi w:val="0"/>
              <w:ind w:left="420" w:leftChars="0" w:hanging="420" w:firstLineChars="0"/>
              <w:rPr>
                <w:rFonts w:hint="eastAsia"/>
                <w:lang w:val="en-US" w:eastAsia="zh-CN"/>
              </w:rPr>
            </w:pPr>
            <w:r>
              <w:t>若 E.processTime &lt; C.updateTime</w:t>
            </w:r>
          </w:p>
          <w:p w14:paraId="6FE9F86C">
            <w:pPr>
              <w:bidi w:val="0"/>
              <w:ind w:firstLine="420" w:firstLineChars="200"/>
              <w:rPr>
                <w:rFonts w:hint="eastAsia"/>
                <w:lang w:val="en-US" w:eastAsia="zh-CN"/>
              </w:rPr>
            </w:pPr>
            <w:r>
              <w:t>→ 判定为过期事件并丢弃；</w:t>
            </w:r>
          </w:p>
          <w:p w14:paraId="3CEB2DE2">
            <w:pPr>
              <w:numPr>
                <w:ilvl w:val="0"/>
                <w:numId w:val="7"/>
              </w:numPr>
              <w:bidi w:val="0"/>
              <w:ind w:left="420" w:leftChars="0" w:hanging="420" w:firstLineChars="0"/>
              <w:rPr>
                <w:rFonts w:hint="eastAsia"/>
                <w:lang w:val="en-US" w:eastAsia="zh-CN"/>
              </w:rPr>
            </w:pPr>
            <w:r>
              <w:t>若 E.processTime &gt;= C.updateTime</w:t>
            </w:r>
          </w:p>
          <w:p w14:paraId="0EE8682B">
            <w:pPr>
              <w:bidi w:val="0"/>
              <w:ind w:firstLine="420" w:firstLineChars="200"/>
              <w:rPr>
                <w:rFonts w:hint="eastAsia"/>
                <w:lang w:val="en-US" w:eastAsia="zh-CN"/>
              </w:rPr>
            </w:pPr>
            <w:r>
              <w:t>→ 进入第三判定。</w:t>
            </w:r>
          </w:p>
          <w:p w14:paraId="7EEABFCC">
            <w:pPr>
              <w:bidi w:val="0"/>
              <w:rPr>
                <w:rFonts w:hint="eastAsia"/>
                <w:lang w:val="en-US" w:eastAsia="zh-CN"/>
              </w:rPr>
            </w:pPr>
            <w:r>
              <w:t>第三判定：来源可信度裁决</w:t>
            </w:r>
          </w:p>
          <w:p w14:paraId="0C22A662">
            <w:pPr>
              <w:bidi w:val="0"/>
              <w:rPr>
                <w:rFonts w:hint="eastAsia"/>
                <w:lang w:val="en-US" w:eastAsia="zh-CN"/>
              </w:rPr>
            </w:pPr>
            <w:r>
              <w:t>根据 sourceType 查询来源可信度等级表：</w:t>
            </w:r>
          </w:p>
          <w:p w14:paraId="74AE5B06">
            <w:pPr>
              <w:bidi w:val="0"/>
              <w:rPr>
                <w:rFonts w:hint="eastAsia"/>
                <w:lang w:val="en-US" w:eastAsia="zh-CN"/>
              </w:rPr>
            </w:pPr>
            <w:r>
              <w:t>例如：</w:t>
            </w:r>
          </w:p>
          <w:p w14:paraId="41ADB283">
            <w:pPr>
              <w:bidi w:val="0"/>
              <w:rPr>
                <w:rFonts w:hint="eastAsia"/>
                <w:lang w:val="en-US" w:eastAsia="zh-CN"/>
              </w:rPr>
            </w:pPr>
            <w:r>
              <w:t>信控系统 &gt; 生命周期模块 &gt; 用户接口</w:t>
            </w:r>
          </w:p>
          <w:p w14:paraId="7790F3D8">
            <w:pPr>
              <w:bidi w:val="0"/>
              <w:rPr>
                <w:rFonts w:hint="eastAsia"/>
                <w:lang w:val="en-US" w:eastAsia="zh-CN"/>
              </w:rPr>
            </w:pPr>
            <w:r>
              <w:t>当来源冲突时：</w:t>
            </w:r>
          </w:p>
          <w:p w14:paraId="536A68AB">
            <w:pPr>
              <w:numPr>
                <w:ilvl w:val="0"/>
                <w:numId w:val="7"/>
              </w:numPr>
              <w:bidi w:val="0"/>
              <w:ind w:left="420" w:leftChars="0" w:hanging="420" w:firstLineChars="0"/>
              <w:rPr>
                <w:rFonts w:hint="eastAsia"/>
                <w:lang w:val="en-US" w:eastAsia="zh-CN"/>
              </w:rPr>
            </w:pPr>
            <w:r>
              <w:t>若来源可信度更高 → 允许覆盖；</w:t>
            </w:r>
          </w:p>
          <w:p w14:paraId="00A29131">
            <w:pPr>
              <w:numPr>
                <w:ilvl w:val="0"/>
                <w:numId w:val="7"/>
              </w:numPr>
              <w:bidi w:val="0"/>
              <w:ind w:left="420" w:leftChars="0" w:hanging="420" w:firstLineChars="0"/>
              <w:rPr>
                <w:rFonts w:hint="eastAsia"/>
                <w:lang w:val="en-US" w:eastAsia="zh-CN"/>
              </w:rPr>
            </w:pPr>
            <w:r>
              <w:t>若可信度相同 → 允许更新；</w:t>
            </w:r>
          </w:p>
          <w:p w14:paraId="0FF4B16F">
            <w:pPr>
              <w:numPr>
                <w:ilvl w:val="0"/>
                <w:numId w:val="7"/>
              </w:numPr>
              <w:bidi w:val="0"/>
              <w:ind w:left="420" w:leftChars="0" w:hanging="420" w:firstLineChars="0"/>
              <w:rPr>
                <w:rFonts w:hint="eastAsia"/>
                <w:lang w:val="en-US" w:eastAsia="zh-CN"/>
              </w:rPr>
            </w:pPr>
            <w:r>
              <w:t>若可信度更低 → 拒绝更新。</w:t>
            </w:r>
          </w:p>
          <w:p w14:paraId="30C1031D">
            <w:pPr>
              <w:bidi w:val="0"/>
              <w:rPr>
                <w:rFonts w:hint="eastAsia"/>
                <w:lang w:val="en-US" w:eastAsia="zh-CN"/>
              </w:rPr>
            </w:pPr>
            <w:r>
              <w:t>来源可信度裁决示例顺序：control &gt; lifecycle &gt; api；当前两级判定相同情况下，可信度高者生效。</w:t>
            </w:r>
          </w:p>
          <w:p w14:paraId="6F122DAE">
            <w:pPr>
              <w:numPr>
                <w:ilvl w:val="0"/>
                <w:numId w:val="0"/>
              </w:numPr>
              <w:bidi w:val="0"/>
              <w:ind w:leftChars="0"/>
              <w:rPr>
                <w:rFonts w:hint="eastAsia"/>
                <w:lang w:val="en-US" w:eastAsia="zh-CN"/>
              </w:rPr>
            </w:pPr>
            <w:r>
              <w:t>三、状态冻结窗口机制（增强稳定性）</w:t>
            </w:r>
          </w:p>
          <w:p w14:paraId="0DF0FB50">
            <w:pPr>
              <w:numPr>
                <w:ilvl w:val="0"/>
                <w:numId w:val="0"/>
              </w:numPr>
              <w:bidi w:val="0"/>
              <w:ind w:leftChars="0"/>
              <w:rPr>
                <w:rFonts w:hint="eastAsia"/>
                <w:lang w:val="en-US" w:eastAsia="zh-CN"/>
              </w:rPr>
            </w:pPr>
            <w:r>
              <w:t>当资源进入关键状态（如封禁或删除）时：</w:t>
            </w:r>
          </w:p>
          <w:p w14:paraId="77859F49">
            <w:pPr>
              <w:numPr>
                <w:ilvl w:val="0"/>
                <w:numId w:val="0"/>
              </w:numPr>
              <w:bidi w:val="0"/>
              <w:ind w:leftChars="0"/>
              <w:rPr>
                <w:rFonts w:hint="eastAsia"/>
                <w:lang w:val="en-US" w:eastAsia="zh-CN"/>
              </w:rPr>
            </w:pPr>
            <w:r>
              <w:t>启动冻结窗口；</w:t>
            </w:r>
          </w:p>
          <w:p w14:paraId="4E2594C5">
            <w:pPr>
              <w:numPr>
                <w:ilvl w:val="0"/>
                <w:numId w:val="7"/>
              </w:numPr>
              <w:bidi w:val="0"/>
              <w:ind w:left="420" w:leftChars="0" w:hanging="420" w:firstLineChars="0"/>
              <w:rPr>
                <w:rFonts w:hint="eastAsia"/>
                <w:lang w:val="en-US" w:eastAsia="zh-CN"/>
              </w:rPr>
            </w:pPr>
            <w:r>
              <w:t>在冻结时间范围内，仅允许特定来源的状态变更生效；</w:t>
            </w:r>
          </w:p>
          <w:p w14:paraId="636961C3">
            <w:pPr>
              <w:numPr>
                <w:ilvl w:val="0"/>
                <w:numId w:val="7"/>
              </w:numPr>
              <w:bidi w:val="0"/>
              <w:ind w:left="420" w:leftChars="0" w:hanging="420" w:firstLineChars="0"/>
              <w:rPr>
                <w:rFonts w:hint="eastAsia"/>
                <w:lang w:val="en-US" w:eastAsia="zh-CN"/>
              </w:rPr>
            </w:pPr>
            <w:r>
              <w:t>其他来源状态自动拒绝。</w:t>
            </w:r>
          </w:p>
          <w:p w14:paraId="65EC1DAA">
            <w:pPr>
              <w:numPr>
                <w:ilvl w:val="0"/>
                <w:numId w:val="0"/>
              </w:numPr>
              <w:bidi w:val="0"/>
              <w:ind w:leftChars="0"/>
              <w:rPr>
                <w:rFonts w:hint="eastAsia"/>
                <w:lang w:val="en-US" w:eastAsia="zh-CN"/>
              </w:rPr>
            </w:pPr>
            <w:r>
              <w:t>该机制可防止跨系统误操作导致状态回退。</w:t>
            </w:r>
          </w:p>
          <w:p w14:paraId="0E31B8A6">
            <w:pPr>
              <w:bidi w:val="0"/>
              <w:rPr>
                <w:rFonts w:hint="eastAsia"/>
                <w:lang w:val="en-US" w:eastAsia="zh-CN"/>
              </w:rPr>
            </w:pPr>
            <w:r>
              <w:t>四、状态汇聚、摘要生成与特征提取</w:t>
            </w:r>
          </w:p>
          <w:p w14:paraId="339FD3EC">
            <w:pPr>
              <w:numPr>
                <w:ilvl w:val="0"/>
                <w:numId w:val="8"/>
              </w:numPr>
              <w:bidi w:val="0"/>
              <w:ind w:left="425" w:leftChars="0" w:hanging="425" w:firstLineChars="0"/>
              <w:rPr>
                <w:rFonts w:hint="eastAsia"/>
                <w:lang w:val="en-US" w:eastAsia="zh-CN"/>
              </w:rPr>
            </w:pPr>
            <w:r>
              <w:t>对经多维裁决后生效的状态变更进行缓存；</w:t>
            </w:r>
          </w:p>
          <w:p w14:paraId="76DA108B">
            <w:pPr>
              <w:numPr>
                <w:ilvl w:val="0"/>
                <w:numId w:val="8"/>
              </w:numPr>
              <w:bidi w:val="0"/>
              <w:ind w:left="425" w:leftChars="0" w:hanging="425" w:firstLineChars="0"/>
              <w:rPr>
                <w:rFonts w:hint="eastAsia"/>
                <w:lang w:val="en-US" w:eastAsia="zh-CN"/>
              </w:rPr>
            </w:pPr>
            <w:r>
              <w:t>按自适应汇聚周期生成状态摘要，并维护摘要版本号；</w:t>
            </w:r>
          </w:p>
          <w:p w14:paraId="16D77729">
            <w:pPr>
              <w:numPr>
                <w:ilvl w:val="0"/>
                <w:numId w:val="8"/>
              </w:numPr>
              <w:bidi w:val="0"/>
              <w:ind w:left="425" w:leftChars="0" w:hanging="425" w:firstLineChars="0"/>
              <w:rPr>
                <w:rFonts w:hint="eastAsia"/>
                <w:lang w:val="en-US" w:eastAsia="zh-CN"/>
              </w:rPr>
            </w:pPr>
            <w:r>
              <w:t>状态摘要至少包括：</w:t>
            </w:r>
          </w:p>
          <w:p w14:paraId="4F66D28E">
            <w:pPr>
              <w:numPr>
                <w:ilvl w:val="0"/>
                <w:numId w:val="7"/>
              </w:numPr>
              <w:bidi w:val="0"/>
              <w:ind w:left="420" w:leftChars="0" w:hanging="420" w:firstLineChars="0"/>
              <w:rPr>
                <w:rFonts w:hint="eastAsia"/>
                <w:lang w:val="en-US" w:eastAsia="zh-CN"/>
              </w:rPr>
            </w:pPr>
            <w:r>
              <w:t>本周期发生变化的资源列表及最终有效状态；</w:t>
            </w:r>
          </w:p>
          <w:p w14:paraId="66FDCBA1">
            <w:pPr>
              <w:numPr>
                <w:ilvl w:val="0"/>
                <w:numId w:val="7"/>
              </w:numPr>
              <w:bidi w:val="0"/>
              <w:ind w:left="420" w:leftChars="0" w:hanging="420" w:firstLineChars="0"/>
              <w:rPr>
                <w:rFonts w:hint="eastAsia"/>
                <w:lang w:val="en-US" w:eastAsia="zh-CN"/>
              </w:rPr>
            </w:pPr>
            <w:r>
              <w:t>各地域事件到达率、队列积压量与丢弃量；</w:t>
            </w:r>
          </w:p>
          <w:p w14:paraId="3DB441EC">
            <w:pPr>
              <w:numPr>
                <w:ilvl w:val="0"/>
                <w:numId w:val="7"/>
              </w:numPr>
              <w:bidi w:val="0"/>
              <w:ind w:left="420" w:leftChars="0" w:hanging="420" w:firstLineChars="0"/>
              <w:rPr>
                <w:rFonts w:hint="eastAsia"/>
                <w:lang w:val="en-US" w:eastAsia="zh-CN"/>
              </w:rPr>
            </w:pPr>
            <w:r>
              <w:t>冲突裁决命中统计（优先级裁决数、时间裁决数、可信度裁决数）；</w:t>
            </w:r>
          </w:p>
          <w:p w14:paraId="79F39A21">
            <w:pPr>
              <w:numPr>
                <w:ilvl w:val="0"/>
                <w:numId w:val="7"/>
              </w:numPr>
              <w:bidi w:val="0"/>
              <w:ind w:left="420" w:leftChars="0" w:hanging="420" w:firstLineChars="0"/>
              <w:rPr>
                <w:rFonts w:hint="eastAsia"/>
                <w:lang w:val="en-US" w:eastAsia="zh-CN"/>
              </w:rPr>
            </w:pPr>
            <w:r>
              <w:t>下一周期控制建议参数（T_send、W、摘要粒度级别 G）。</w:t>
            </w:r>
          </w:p>
          <w:p w14:paraId="3002CDA2">
            <w:pPr>
              <w:bidi w:val="0"/>
              <w:rPr>
                <w:rFonts w:hint="default"/>
                <w:lang w:val="en-US" w:eastAsia="zh-CN"/>
              </w:rPr>
            </w:pPr>
            <w:r>
              <w:t>五、基于摘要反馈的闭环控制机制：中心节点根据摘要统计计算拥塞指数和一致性风险指数；当任一指数超过阈值时，生成控制指令并下发至对应地域节点，动态调整发送周期、窗口宽度和冲突阈值，使状态采集、汇聚与回控形成闭环。</w:t>
            </w:r>
          </w:p>
          <w:p w14:paraId="05F01BEA">
            <w:pPr>
              <w:numPr>
                <w:ilvl w:val="0"/>
                <w:numId w:val="0"/>
              </w:numPr>
              <w:bidi w:val="0"/>
              <w:ind w:leftChars="0"/>
              <w:rPr>
                <w:rFonts w:hint="eastAsia"/>
                <w:lang w:val="en-US" w:eastAsia="zh-CN"/>
              </w:rPr>
            </w:pPr>
            <w:r>
              <w:t>第三阶段：云管对接模块——统一发布与能力解耦</w:t>
            </w:r>
          </w:p>
          <w:p w14:paraId="0CDD1F28">
            <w:pPr>
              <w:numPr>
                <w:ilvl w:val="0"/>
                <w:numId w:val="0"/>
              </w:numPr>
              <w:bidi w:val="0"/>
              <w:ind w:leftChars="0"/>
              <w:rPr>
                <w:rFonts w:hint="eastAsia"/>
                <w:lang w:val="en-US" w:eastAsia="zh-CN"/>
              </w:rPr>
            </w:pPr>
            <w:r>
              <w:t>一、统一状态模型转换与发布</w:t>
            </w:r>
          </w:p>
          <w:p w14:paraId="13341F00">
            <w:pPr>
              <w:numPr>
                <w:ilvl w:val="0"/>
                <w:numId w:val="0"/>
              </w:numPr>
              <w:bidi w:val="0"/>
              <w:ind w:leftChars="0"/>
              <w:rPr>
                <w:rFonts w:hint="eastAsia"/>
                <w:lang w:val="en-US" w:eastAsia="zh-CN"/>
              </w:rPr>
            </w:pPr>
            <w:r>
              <w:t>1. 中心节点将状态摘要转换为云管平台可识别的统一资源状态模型；</w:t>
            </w:r>
          </w:p>
          <w:p w14:paraId="0FFCC3AA">
            <w:pPr>
              <w:numPr>
                <w:ilvl w:val="0"/>
                <w:numId w:val="0"/>
              </w:numPr>
              <w:bidi w:val="0"/>
              <w:ind w:leftChars="0"/>
              <w:rPr>
                <w:rFonts w:hint="eastAsia"/>
                <w:lang w:val="en-US" w:eastAsia="zh-CN"/>
              </w:rPr>
            </w:pPr>
            <w:r>
              <w:t>2. 所述模型对不同资源类型采用一致的数据结构与字段语义；</w:t>
            </w:r>
          </w:p>
          <w:p w14:paraId="4DB52A27">
            <w:pPr>
              <w:numPr>
                <w:ilvl w:val="0"/>
                <w:numId w:val="0"/>
              </w:numPr>
              <w:bidi w:val="0"/>
              <w:ind w:leftChars="0"/>
              <w:rPr>
                <w:rFonts w:hint="eastAsia"/>
                <w:lang w:val="en-US" w:eastAsia="zh-CN"/>
              </w:rPr>
            </w:pPr>
            <w:r>
              <w:t>3. 通过统一接口向云管平台发布资源状态信息。</w:t>
            </w:r>
          </w:p>
          <w:p w14:paraId="37AF1046">
            <w:pPr>
              <w:numPr>
                <w:ilvl w:val="0"/>
                <w:numId w:val="0"/>
              </w:numPr>
              <w:bidi w:val="0"/>
              <w:ind w:leftChars="0"/>
              <w:rPr>
                <w:rFonts w:hint="eastAsia"/>
                <w:lang w:val="en-US" w:eastAsia="zh-CN"/>
              </w:rPr>
            </w:pPr>
            <w:r>
              <w:t>综合压力指数I(k)由队列长度归一化值、突发度和丢包率加权得到，权重u1、u2、u3满足u1+u2+u3=1。</w:t>
            </w:r>
          </w:p>
          <w:p w14:paraId="5DE6489C">
            <w:pPr>
              <w:numPr>
                <w:ilvl w:val="0"/>
                <w:numId w:val="0"/>
              </w:numPr>
              <w:bidi w:val="0"/>
              <w:ind w:leftChars="0"/>
              <w:rPr>
                <w:rFonts w:hint="eastAsia"/>
                <w:lang w:val="en-US" w:eastAsia="zh-CN"/>
              </w:rPr>
            </w:pPr>
            <w:r>
              <w:t>二、状态发布与控制回传双通道</w:t>
            </w:r>
          </w:p>
          <w:p w14:paraId="3E4F9ECE">
            <w:pPr>
              <w:numPr>
                <w:ilvl w:val="0"/>
                <w:numId w:val="0"/>
              </w:numPr>
              <w:bidi w:val="0"/>
              <w:ind w:leftChars="0"/>
              <w:rPr>
                <w:rFonts w:hint="eastAsia"/>
                <w:lang w:val="en-US" w:eastAsia="zh-CN"/>
              </w:rPr>
            </w:pPr>
            <w:r>
              <w:t>本发明将云管状态发布通道与控制参数回传通道解耦：状态通道</w:t>
            </w:r>
            <w:bookmarkStart w:id="0" w:name="_GoBack"/>
            <w:bookmarkEnd w:id="0"/>
            <w:r>
              <w:t>用于输出统一资源状态；控制通道用于下发下一周期策略参数（T_send、W、G及阈值版本），以驱动地域侧自适应执行。</w:t>
            </w:r>
          </w:p>
          <w:p w14:paraId="6F09484D">
            <w:pPr>
              <w:numPr>
                <w:ilvl w:val="0"/>
                <w:numId w:val="0"/>
              </w:numPr>
              <w:bidi w:val="0"/>
              <w:ind w:leftChars="0"/>
              <w:rPr>
                <w:rFonts w:hint="eastAsia"/>
                <w:lang w:val="en-US" w:eastAsia="zh-CN"/>
              </w:rPr>
            </w:pPr>
            <w:r>
              <w:t>触发规则：当 I(k)&gt;tau 时，下发下一周期参数 U(k)=[T_send(k+1),W(k+1),G(k+1)]。tau可取tau_h，或按tau_h与tau_l加权设置。</w:t>
            </w:r>
          </w:p>
          <w:p w14:paraId="07BDE54F">
            <w:pPr>
              <w:numPr>
                <w:ilvl w:val="0"/>
                <w:numId w:val="0"/>
              </w:numPr>
              <w:bidi w:val="0"/>
              <w:ind w:leftChars="0"/>
              <w:rPr>
                <w:rFonts w:hint="default"/>
                <w:lang w:val="en-US" w:eastAsia="zh-CN"/>
              </w:rPr>
            </w:pPr>
            <w:r>
              <w:t>上述各阶段在功能与时序上构成不可分割的整体：地域侧窗口压缩减少冗余事件输入，中心侧多维裁决保证状态正确，摘要反馈闭环实现参数自适应更新。缺少任一环节均无法同时满足跨地域场景下的低开销、高一致和可持续演进要求。</w:t>
            </w:r>
          </w:p>
        </w:tc>
      </w:tr>
      <w:tr w14:paraId="29A21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861"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D0FEE1E">
            <w:pPr>
              <w:pStyle w:val="18"/>
              <w:numPr>
                <w:ilvl w:val="0"/>
                <w:numId w:val="1"/>
              </w:numPr>
              <w:snapToGrid w:val="0"/>
              <w:spacing w:line="276" w:lineRule="auto"/>
              <w:ind w:firstLineChars="0"/>
              <w:rPr>
                <w:rFonts w:hint="eastAsia" w:ascii="SimSun" w:hAnsi="SimSun" w:eastAsia="SimSun" w:cs="SimSun"/>
                <w:b/>
                <w:bCs/>
                <w:sz w:val="20"/>
                <w:szCs w:val="20"/>
              </w:rPr>
            </w:pPr>
            <w:r>
              <w:rPr>
                <w:rFonts w:hint="eastAsia" w:ascii="SimSun" w:hAnsi="SimSun" w:eastAsia="SimSun" w:cs="SimSun"/>
                <w:b/>
                <w:bCs/>
                <w:sz w:val="20"/>
                <w:szCs w:val="20"/>
              </w:rPr>
              <w:t>本发明/实用新型的关键点和保护点是什么？</w:t>
            </w:r>
          </w:p>
          <w:p w14:paraId="2951A296">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填写说明：这一部分应对本发明带来有益效果的关键技术点描述，不得将已经被现有技术公开的技术点列入。</w:t>
            </w:r>
          </w:p>
        </w:tc>
      </w:tr>
      <w:tr w14:paraId="1CC9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662"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F40394C">
            <w:pPr>
              <w:numPr>
                <w:ilvl w:val="0"/>
                <w:numId w:val="0"/>
              </w:numPr>
              <w:bidi w:val="0"/>
              <w:ind w:leftChars="0"/>
              <w:rPr>
                <w:rFonts w:hint="eastAsia" w:ascii="Times New Roman" w:hAnsi="Times New Roman"/>
                <w:lang w:val="en-US" w:eastAsia="zh-CN"/>
              </w:rPr>
            </w:pPr>
            <w:r>
              <w:t>1. 基于优先级、时间语义和来源可信度的多维冲突裁决链</w:t>
            </w:r>
          </w:p>
          <w:p w14:paraId="29CA3375">
            <w:pPr>
              <w:numPr>
                <w:ilvl w:val="0"/>
                <w:numId w:val="0"/>
              </w:numPr>
              <w:bidi w:val="0"/>
              <w:ind w:leftChars="0"/>
              <w:rPr>
                <w:rFonts w:hint="eastAsia" w:ascii="Times New Roman" w:hAnsi="Times New Roman"/>
                <w:lang w:val="en-US" w:eastAsia="zh-CN"/>
              </w:rPr>
            </w:pPr>
            <w:r>
              <w:t>针对同一资源的竞争状态事件，按“优先级判定→时间判定→可信度判定”顺序执行裁决，仅允许满足裁决条件的事件生效。该裁决链用于解决跨地域链路乱序与延迟导致的错误覆盖问题，</w:t>
            </w:r>
            <w:r>
              <w:rPr>
                <w:rFonts w:hint="eastAsia"/>
                <w:lang w:val="en-US" w:eastAsia="zh-CN"/>
              </w:rPr>
              <w:t>进而</w:t>
            </w:r>
            <w:r>
              <w:t>保证最终状态一致性。</w:t>
            </w:r>
          </w:p>
          <w:p w14:paraId="0FE5C81E">
            <w:pPr>
              <w:numPr>
                <w:ilvl w:val="0"/>
                <w:numId w:val="0"/>
              </w:numPr>
              <w:bidi w:val="0"/>
              <w:ind w:leftChars="0"/>
              <w:rPr>
                <w:rFonts w:hint="eastAsia" w:ascii="Times New Roman" w:hAnsi="Times New Roman"/>
                <w:lang w:val="en-US" w:eastAsia="zh-CN"/>
              </w:rPr>
            </w:pPr>
            <w:r>
              <w:t>2. 资源级窗口压缩与去重上报机制</w:t>
            </w:r>
          </w:p>
          <w:p w14:paraId="461E90BD">
            <w:pPr>
              <w:numPr>
                <w:ilvl w:val="0"/>
                <w:numId w:val="0"/>
              </w:numPr>
              <w:bidi w:val="0"/>
              <w:ind w:leftChars="0"/>
              <w:rPr>
                <w:rFonts w:hint="eastAsia" w:ascii="Times New Roman" w:hAnsi="Times New Roman"/>
                <w:lang w:val="en-US" w:eastAsia="zh-CN"/>
              </w:rPr>
            </w:pPr>
            <w:r>
              <w:t>地域节点按 resourceId 对事件分组，在预设时间窗口内合并重复和中间态事件，减少无效状态跨地域传输。在优先级相同条件下保留 processTime 最大事件，并将压缩结果作为增量状态集合上报中心节点。</w:t>
            </w:r>
          </w:p>
          <w:p w14:paraId="7EE0702B">
            <w:pPr>
              <w:numPr>
                <w:ilvl w:val="0"/>
                <w:numId w:val="0"/>
              </w:numPr>
              <w:bidi w:val="0"/>
              <w:ind w:leftChars="0"/>
              <w:rPr>
                <w:rFonts w:hint="eastAsia" w:ascii="Times New Roman" w:hAnsi="Times New Roman"/>
                <w:lang w:val="en-US" w:eastAsia="zh-CN"/>
              </w:rPr>
            </w:pPr>
            <w:r>
              <w:t>3. 自适应汇聚周期与摘要粒度联合决策机制</w:t>
            </w:r>
          </w:p>
          <w:p w14:paraId="405F5A51">
            <w:pPr>
              <w:numPr>
                <w:ilvl w:val="0"/>
                <w:numId w:val="0"/>
              </w:numPr>
              <w:bidi w:val="0"/>
              <w:ind w:leftChars="0"/>
              <w:rPr>
                <w:rFonts w:hint="eastAsia" w:ascii="Times New Roman" w:hAnsi="Times New Roman"/>
                <w:lang w:val="en-US" w:eastAsia="zh-CN"/>
              </w:rPr>
            </w:pPr>
            <w:r>
              <w:t>以事件到达率、队列长度、丢包率、资源优先级分布为输入，通过决策函数输出发送周期 T_send、窗口宽度 W 和摘要粒度 G。各参数按周期更新并带版本号同步至地域节点执行，避免固定阈值策略在不同负载条件下失效。</w:t>
            </w:r>
          </w:p>
          <w:p w14:paraId="3697BF11">
            <w:pPr>
              <w:numPr>
                <w:ilvl w:val="0"/>
                <w:numId w:val="0"/>
              </w:numPr>
              <w:bidi w:val="0"/>
              <w:ind w:leftChars="0"/>
              <w:rPr>
                <w:rFonts w:hint="eastAsia" w:ascii="Times New Roman" w:hAnsi="Times New Roman"/>
                <w:lang w:val="en-US" w:eastAsia="zh-CN"/>
              </w:rPr>
            </w:pPr>
            <w:r>
              <w:t>4. 摘要反哺的监控闭环控制机制</w:t>
            </w:r>
          </w:p>
          <w:p w14:paraId="4505885A">
            <w:pPr>
              <w:numPr>
                <w:ilvl w:val="0"/>
                <w:numId w:val="0"/>
              </w:numPr>
              <w:bidi w:val="0"/>
              <w:ind w:leftChars="0"/>
              <w:rPr>
                <w:rFonts w:hint="eastAsia" w:ascii="Times New Roman" w:hAnsi="Times New Roman"/>
                <w:lang w:val="en-US" w:eastAsia="zh-CN"/>
              </w:rPr>
            </w:pPr>
            <w:r>
              <w:t>中心节点基于摘要统计构建拥塞指数与一致性风险指数，并在超阈时生成控制指令。</w:t>
            </w:r>
          </w:p>
          <w:p w14:paraId="5D775884">
            <w:pPr>
              <w:numPr>
                <w:ilvl w:val="0"/>
                <w:numId w:val="0"/>
              </w:numPr>
              <w:bidi w:val="0"/>
              <w:ind w:leftChars="0"/>
              <w:rPr>
                <w:rFonts w:hint="eastAsia" w:ascii="Times New Roman" w:hAnsi="Times New Roman"/>
                <w:lang w:val="en-US" w:eastAsia="zh-CN"/>
              </w:rPr>
            </w:pPr>
            <w:r>
              <w:t>地域节点依据控制指令调整采集窗口、上报周期和冲突阈值，在下一周期执行，形成“采集-汇聚-回控”闭环。</w:t>
            </w:r>
          </w:p>
          <w:p w14:paraId="590DB7E3">
            <w:pPr>
              <w:numPr>
                <w:ilvl w:val="0"/>
                <w:numId w:val="0"/>
              </w:numPr>
              <w:bidi w:val="0"/>
              <w:ind w:leftChars="0"/>
              <w:rPr>
                <w:rFonts w:hint="eastAsia" w:ascii="Times New Roman" w:hAnsi="Times New Roman"/>
                <w:lang w:val="en-US" w:eastAsia="zh-CN"/>
              </w:rPr>
            </w:pPr>
            <w:r>
              <w:t>5. 状态发布与控制回传双接口机制</w:t>
            </w:r>
          </w:p>
          <w:p w14:paraId="47997372">
            <w:pPr>
              <w:numPr>
                <w:ilvl w:val="0"/>
                <w:numId w:val="0"/>
              </w:numPr>
              <w:bidi w:val="0"/>
              <w:ind w:leftChars="0"/>
              <w:rPr>
                <w:rFonts w:hint="eastAsia" w:ascii="Times New Roman" w:hAnsi="Times New Roman"/>
                <w:lang w:val="en-US" w:eastAsia="zh-CN"/>
              </w:rPr>
            </w:pPr>
            <w:r>
              <w:t>对外提供统一资源状态接口，对内提供控制参数回传接口；两类接口采用不同数据契约和调用链路。通过状态通道与控制通道分离，既保证云管侧稳定消费状态数据，又保证策略调整可实时生效。</w:t>
            </w:r>
          </w:p>
          <w:p w14:paraId="4908B7E9">
            <w:pPr>
              <w:numPr>
                <w:ilvl w:val="0"/>
                <w:numId w:val="0"/>
              </w:numPr>
              <w:bidi w:val="0"/>
              <w:ind w:leftChars="0"/>
              <w:rPr>
                <w:rFonts w:hint="eastAsia" w:ascii="Times New Roman" w:hAnsi="Times New Roman"/>
                <w:lang w:val="en-US" w:eastAsia="zh-CN"/>
              </w:rPr>
            </w:pPr>
          </w:p>
          <w:p w14:paraId="0F713F81">
            <w:pPr>
              <w:numPr>
                <w:ilvl w:val="0"/>
                <w:numId w:val="0"/>
              </w:numPr>
              <w:snapToGrid w:val="0"/>
              <w:spacing w:line="276" w:lineRule="auto"/>
              <w:ind w:leftChars="0"/>
              <w:jc w:val="left"/>
              <w:rPr>
                <w:rFonts w:hint="eastAsia" w:ascii="SimSun" w:hAnsi="SimSun" w:eastAsia="SimSun" w:cs="SimSun"/>
                <w:sz w:val="20"/>
                <w:szCs w:val="20"/>
                <w:lang w:val="en-US" w:eastAsia="zh-CN"/>
              </w:rPr>
            </w:pPr>
          </w:p>
        </w:tc>
      </w:tr>
      <w:tr w14:paraId="172E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231"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6631D4A">
            <w:pPr>
              <w:pStyle w:val="18"/>
              <w:numPr>
                <w:ilvl w:val="0"/>
                <w:numId w:val="1"/>
              </w:numPr>
              <w:snapToGrid w:val="0"/>
              <w:spacing w:line="276" w:lineRule="auto"/>
              <w:ind w:firstLineChars="0"/>
              <w:rPr>
                <w:rFonts w:hint="eastAsia" w:ascii="SimSun" w:hAnsi="SimSun" w:eastAsia="SimSun" w:cs="SimSun"/>
                <w:b/>
                <w:bCs/>
                <w:sz w:val="20"/>
                <w:szCs w:val="20"/>
              </w:rPr>
            </w:pPr>
            <w:r>
              <w:rPr>
                <w:rFonts w:hint="eastAsia" w:ascii="SimSun" w:hAnsi="SimSun" w:eastAsia="SimSun" w:cs="SimSun"/>
                <w:b/>
                <w:bCs/>
                <w:sz w:val="20"/>
                <w:szCs w:val="20"/>
              </w:rPr>
              <w:t>针对第三部分的技术方案，是否有其他替代方案同样能完成本发明/实用新型目的？</w:t>
            </w:r>
          </w:p>
          <w:p w14:paraId="4F2A2E00">
            <w:pPr>
              <w:snapToGrid w:val="0"/>
              <w:spacing w:line="276" w:lineRule="auto"/>
              <w:ind w:firstLine="781" w:firstLineChars="372"/>
              <w:rPr>
                <w:rFonts w:hint="eastAsia" w:ascii="SimSun" w:hAnsi="SimSun" w:cs="SimSun" w:eastAsiaTheme="minorEastAsia"/>
                <w:b/>
                <w:bCs/>
                <w:sz w:val="20"/>
                <w:szCs w:val="20"/>
                <w:lang w:eastAsia="zh-CN"/>
              </w:rPr>
            </w:pPr>
            <w:r>
              <w:t>有</w:t>
            </w:r>
            <w:r>
              <w:rPr>
                <w:rFonts w:hint="eastAsia"/>
                <w:lang w:eastAsia="zh-CN"/>
              </w:rPr>
              <w:t>□</w:t>
            </w:r>
            <w:r>
              <w:t xml:space="preserve">  无</w:t>
            </w:r>
            <w:r>
              <w:rPr>
                <w:rFonts w:hint="eastAsia"/>
                <w:lang w:eastAsia="zh-CN"/>
              </w:rPr>
              <w:t>☑</w:t>
            </w:r>
          </w:p>
          <w:p w14:paraId="4A7A8B54">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填写说明：如果有，请尽量描述详细，这将有助于扩大本发明/实用新型的保护范围，防止他人绕过本发明/实用新型而实现同样的目的；“替代方案”可以是部分结构、器件、方法步骤的替代，也可以是完整技术方案的替代。</w:t>
            </w:r>
          </w:p>
        </w:tc>
      </w:tr>
      <w:tr w14:paraId="1304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0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7106BCF">
            <w:pPr>
              <w:snapToGrid w:val="0"/>
              <w:spacing w:line="276" w:lineRule="auto"/>
              <w:rPr>
                <w:rFonts w:hint="eastAsia" w:ascii="SimSun" w:hAnsi="SimSun" w:eastAsia="SimSun" w:cs="SimSun"/>
                <w:b/>
                <w:bCs/>
                <w:sz w:val="20"/>
                <w:szCs w:val="20"/>
              </w:rPr>
            </w:pPr>
          </w:p>
        </w:tc>
      </w:tr>
      <w:tr w14:paraId="644C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90"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C0EF427">
            <w:pPr>
              <w:pStyle w:val="18"/>
              <w:numPr>
                <w:ilvl w:val="0"/>
                <w:numId w:val="1"/>
              </w:numPr>
              <w:snapToGrid w:val="0"/>
              <w:spacing w:line="276" w:lineRule="auto"/>
              <w:ind w:firstLineChars="0"/>
              <w:rPr>
                <w:rFonts w:hint="default" w:ascii="SimSun" w:hAnsi="SimSun" w:eastAsia="SimSun" w:cs="SimSun"/>
                <w:b/>
                <w:bCs/>
                <w:sz w:val="20"/>
                <w:szCs w:val="20"/>
                <w:lang w:val="en-US"/>
              </w:rPr>
            </w:pPr>
            <w:r>
              <w:t>请说明本发明/实用新型技术方案的落地可能性？</w:t>
            </w:r>
          </w:p>
          <w:p w14:paraId="734948E3">
            <w:pPr>
              <w:snapToGrid w:val="0"/>
              <w:spacing w:line="276" w:lineRule="auto"/>
              <w:rPr>
                <w:rFonts w:hint="eastAsia" w:ascii="SimSun" w:hAnsi="SimSun" w:eastAsia="SimSun" w:cs="SimSun"/>
                <w:sz w:val="20"/>
                <w:szCs w:val="20"/>
                <w:lang w:val="en-US" w:eastAsia="zh-CN"/>
              </w:rPr>
            </w:pPr>
            <w:r>
              <w:t>填写说明：请分析技术方案的落地可能性并附相关说明。</w:t>
            </w:r>
          </w:p>
          <w:p w14:paraId="14218725">
            <w:pPr>
              <w:snapToGrid w:val="0"/>
              <w:spacing w:line="276" w:lineRule="auto"/>
              <w:rPr>
                <w:rFonts w:hint="default" w:ascii="SimSun" w:hAnsi="SimSun" w:eastAsia="SimSun" w:cs="SimSun"/>
                <w:sz w:val="20"/>
                <w:szCs w:val="20"/>
                <w:lang w:val="en-US" w:eastAsia="zh-CN"/>
              </w:rPr>
            </w:pPr>
            <w:r>
              <w:t>如：已确定或计划应用于XX版本的XX产品中；或者已确定或计划纳入XX标准中。</w:t>
            </w:r>
          </w:p>
        </w:tc>
      </w:tr>
      <w:tr w14:paraId="005E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0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68CEFD66">
            <w:pPr>
              <w:snapToGrid w:val="0"/>
              <w:spacing w:line="276" w:lineRule="auto"/>
              <w:rPr>
                <w:rFonts w:hint="eastAsia" w:ascii="SimSun" w:hAnsi="SimSun" w:eastAsia="SimSun" w:cs="SimSun"/>
                <w:sz w:val="20"/>
                <w:szCs w:val="20"/>
              </w:rPr>
            </w:pPr>
            <w:r>
              <w:t>已应用于V2.4.0版本的广域分布式存储产品中；</w:t>
            </w:r>
          </w:p>
        </w:tc>
      </w:tr>
    </w:tbl>
    <w:p w14:paraId="7611F54A">
      <w:pPr>
        <w:snapToGrid w:val="0"/>
        <w:spacing w:line="276" w:lineRule="auto"/>
        <w:jc w:val="left"/>
        <w:rPr>
          <w:rFonts w:hint="eastAsia" w:ascii="SimSun" w:hAnsi="SimSun" w:eastAsia="SimSun" w:cs="SimSun"/>
          <w:b/>
          <w:bCs/>
          <w:kern w:val="0"/>
          <w:sz w:val="20"/>
          <w:szCs w:val="20"/>
        </w:rPr>
      </w:pPr>
      <w:r>
        <w:rPr>
          <w:rFonts w:hint="eastAsia" w:ascii="SimSun" w:hAnsi="SimSun" w:eastAsia="SimSun" w:cs="SimSun"/>
          <w:sz w:val="20"/>
          <w:szCs w:val="20"/>
        </w:rPr>
        <w:t xml:space="preserve"> </w:t>
      </w:r>
      <w:r>
        <w:rPr>
          <w:rFonts w:hint="eastAsia" w:ascii="SimSun" w:hAnsi="SimSun" w:eastAsia="SimSun" w:cs="SimSun"/>
          <w:b/>
          <w:bCs/>
          <w:kern w:val="0"/>
          <w:sz w:val="20"/>
          <w:szCs w:val="20"/>
        </w:rPr>
        <w:t>注意</w:t>
      </w:r>
      <w:r>
        <w:rPr>
          <w:rFonts w:hint="eastAsia" w:ascii="SimSun" w:hAnsi="SimSun" w:eastAsia="SimSun" w:cs="SimSun"/>
          <w:kern w:val="0"/>
          <w:sz w:val="20"/>
          <w:szCs w:val="20"/>
        </w:rPr>
        <w:t>：交底书应当对发明创造作出清楚、完整说明，术语应采用行业标准用语，公开技术必须彻底、详尽。由于专利申请文件在申请后不能对其内容进行修改，即不能改变、增加或删除，因此交底书必须充分完整。现有技术不足或存在问题、发明目的、采取的技术手段、及新技术手段带来的优点效果应统一。</w:t>
      </w:r>
      <w:r>
        <w:rPr>
          <w:rFonts w:hint="eastAsia" w:ascii="SimSun" w:hAnsi="SimSun" w:eastAsia="SimSun" w:cs="SimSun"/>
          <w:b/>
          <w:bCs/>
          <w:kern w:val="0"/>
          <w:sz w:val="20"/>
          <w:szCs w:val="20"/>
        </w:rPr>
        <w:t>尤需注意，发明创新点应是在申请专利时全世界范围内都没有公开的，如已有销售等公开行为请告知。</w:t>
      </w:r>
    </w:p>
    <w:p w14:paraId="541AFEC9">
      <w:pPr>
        <w:rPr>
          <w:rFonts w:hint="eastAsia" w:ascii="SimSun" w:hAnsi="SimSun" w:eastAsia="SimSun" w:cs="SimSun"/>
          <w:b/>
          <w:bCs/>
          <w:kern w:val="0"/>
          <w:sz w:val="20"/>
          <w:szCs w:val="20"/>
        </w:rPr>
      </w:pPr>
      <w:r>
        <w:rPr>
          <w:rFonts w:hint="eastAsia" w:ascii="SimSun" w:hAnsi="SimSun" w:eastAsia="SimSun" w:cs="SimSun"/>
          <w:b/>
          <w:bCs/>
          <w:kern w:val="0"/>
          <w:sz w:val="20"/>
          <w:szCs w:val="20"/>
        </w:rPr>
        <w:br w:type="page"/>
      </w:r>
    </w:p>
    <w:p w14:paraId="6899AA83">
      <w:pPr>
        <w:snapToGrid w:val="0"/>
        <w:spacing w:line="276" w:lineRule="auto"/>
        <w:jc w:val="left"/>
        <w:rPr>
          <w:rFonts w:hint="eastAsia" w:ascii="SimSun" w:hAnsi="SimSun" w:eastAsia="SimSun" w:cs="SimSun"/>
          <w:b/>
          <w:bCs/>
          <w:sz w:val="20"/>
          <w:szCs w:val="20"/>
        </w:rPr>
      </w:pPr>
      <w:r>
        <w:rPr>
          <w:rFonts w:hint="eastAsia" w:ascii="SimSun" w:hAnsi="SimSun" w:eastAsia="SimSun" w:cs="SimSun"/>
          <w:b/>
          <w:bCs/>
          <w:sz w:val="20"/>
          <w:szCs w:val="20"/>
          <w:shd w:val="clear" w:color="auto" w:fill="FFFFFF"/>
        </w:rPr>
        <w:t>*所有发明/实用新型专利必须进行初步检索（</w:t>
      </w:r>
      <w:r>
        <w:rPr>
          <w:rFonts w:hint="eastAsia" w:ascii="SimSun" w:hAnsi="SimSun" w:eastAsia="SimSun" w:cs="SimSun"/>
          <w:b/>
          <w:bCs/>
          <w:sz w:val="20"/>
          <w:szCs w:val="20"/>
        </w:rPr>
        <w:t>表格不够可另附页）</w:t>
      </w:r>
    </w:p>
    <w:tbl>
      <w:tblPr>
        <w:tblStyle w:val="10"/>
        <w:tblW w:w="8647" w:type="dxa"/>
        <w:tblInd w:w="-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851"/>
        <w:gridCol w:w="816"/>
        <w:gridCol w:w="318"/>
        <w:gridCol w:w="6662"/>
      </w:tblGrid>
      <w:tr w14:paraId="5AB0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55" w:hRule="atLeast"/>
        </w:trPr>
        <w:tc>
          <w:tcPr>
            <w:tcW w:w="8647" w:type="dxa"/>
            <w:gridSpan w:val="4"/>
            <w:tcBorders>
              <w:top w:val="single" w:color="000000" w:sz="8" w:space="0"/>
              <w:left w:val="single" w:color="000000" w:sz="8" w:space="0"/>
              <w:bottom w:val="single" w:color="000000" w:sz="8" w:space="0"/>
              <w:right w:val="single" w:color="000000" w:sz="8" w:space="0"/>
            </w:tcBorders>
            <w:vAlign w:val="center"/>
          </w:tcPr>
          <w:p w14:paraId="796E101C">
            <w:pPr>
              <w:snapToGrid w:val="0"/>
              <w:spacing w:line="276" w:lineRule="auto"/>
              <w:jc w:val="center"/>
              <w:rPr>
                <w:rFonts w:hint="eastAsia" w:ascii="SimSun" w:hAnsi="SimSun" w:eastAsia="SimSun" w:cs="SimSun"/>
                <w:sz w:val="20"/>
                <w:szCs w:val="20"/>
              </w:rPr>
            </w:pPr>
            <w:r>
              <w:rPr>
                <w:rFonts w:hint="eastAsia" w:ascii="SimSun" w:hAnsi="SimSun" w:eastAsia="SimSun" w:cs="SimSun"/>
                <w:b/>
                <w:bCs/>
                <w:sz w:val="36"/>
                <w:szCs w:val="36"/>
                <w:lang w:val="en-US" w:eastAsia="zh-CN"/>
              </w:rPr>
              <w:t>第二</w:t>
            </w:r>
            <w:r>
              <w:rPr>
                <w:rFonts w:hint="eastAsia" w:ascii="SimSun" w:hAnsi="SimSun" w:eastAsia="SimSun" w:cs="SimSun"/>
                <w:b/>
                <w:bCs/>
                <w:sz w:val="36"/>
                <w:szCs w:val="36"/>
              </w:rPr>
              <w:t>部分 检索报告</w:t>
            </w:r>
          </w:p>
        </w:tc>
      </w:tr>
      <w:tr w14:paraId="3CFC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55" w:hRule="atLeast"/>
        </w:trPr>
        <w:tc>
          <w:tcPr>
            <w:tcW w:w="1667" w:type="dxa"/>
            <w:gridSpan w:val="2"/>
            <w:tcBorders>
              <w:top w:val="single" w:color="000000" w:sz="8" w:space="0"/>
              <w:left w:val="single" w:color="000000" w:sz="8" w:space="0"/>
              <w:bottom w:val="single" w:color="000000" w:sz="8" w:space="0"/>
              <w:right w:val="single" w:color="000000" w:sz="8" w:space="0"/>
            </w:tcBorders>
            <w:vAlign w:val="center"/>
          </w:tcPr>
          <w:p w14:paraId="78F6D7DC">
            <w:pPr>
              <w:snapToGrid w:val="0"/>
              <w:spacing w:line="276" w:lineRule="auto"/>
              <w:jc w:val="center"/>
              <w:rPr>
                <w:rFonts w:hint="eastAsia" w:ascii="SimSun" w:hAnsi="SimSun" w:eastAsia="SimSun" w:cs="SimSun"/>
                <w:b/>
                <w:bCs/>
                <w:sz w:val="20"/>
                <w:szCs w:val="20"/>
              </w:rPr>
            </w:pPr>
            <w:r>
              <w:rPr>
                <w:rFonts w:hint="eastAsia" w:ascii="SimSun" w:hAnsi="SimSun" w:eastAsia="SimSun" w:cs="SimSun"/>
                <w:b/>
                <w:bCs/>
                <w:sz w:val="20"/>
                <w:szCs w:val="20"/>
              </w:rPr>
              <w:t>提案名称</w:t>
            </w:r>
          </w:p>
        </w:tc>
        <w:tc>
          <w:tcPr>
            <w:tcW w:w="6980" w:type="dxa"/>
            <w:gridSpan w:val="2"/>
            <w:tcBorders>
              <w:top w:val="single" w:color="000000" w:sz="8" w:space="0"/>
              <w:left w:val="single" w:color="000000" w:sz="8" w:space="0"/>
              <w:bottom w:val="single" w:color="000000" w:sz="8" w:space="0"/>
              <w:right w:val="single" w:color="000000" w:sz="8" w:space="0"/>
            </w:tcBorders>
            <w:vAlign w:val="center"/>
          </w:tcPr>
          <w:p w14:paraId="68F94A2C">
            <w:pPr>
              <w:snapToGrid w:val="0"/>
              <w:spacing w:line="276" w:lineRule="auto"/>
              <w:rPr>
                <w:rFonts w:hint="eastAsia" w:ascii="SimSun" w:hAnsi="SimSun" w:eastAsia="SimSun" w:cs="SimSun"/>
                <w:sz w:val="20"/>
                <w:szCs w:val="20"/>
              </w:rPr>
            </w:pPr>
            <w:r>
              <w:rPr>
                <w:rFonts w:hint="eastAsia" w:ascii="SimSun" w:hAnsi="SimSun" w:eastAsia="SimSun" w:cs="SimSun"/>
                <w:b/>
                <w:bCs/>
                <w:kern w:val="2"/>
                <w:sz w:val="20"/>
                <w:szCs w:val="20"/>
                <w:lang w:val="en-US" w:eastAsia="zh-CN" w:bidi="ar-SA"/>
              </w:rPr>
              <w:t>一种广域分布式存储资源状态监控方法</w:t>
            </w:r>
          </w:p>
        </w:tc>
      </w:tr>
      <w:tr w14:paraId="1E4A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80"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4BB084C8">
            <w:pPr>
              <w:snapToGrid w:val="0"/>
              <w:spacing w:line="276" w:lineRule="auto"/>
              <w:rPr>
                <w:rFonts w:hint="eastAsia" w:ascii="SimSun" w:hAnsi="SimSun" w:eastAsia="SimSun" w:cs="SimSun"/>
                <w:b/>
                <w:bCs/>
                <w:sz w:val="20"/>
                <w:szCs w:val="20"/>
              </w:rPr>
            </w:pPr>
            <w:r>
              <w:rPr>
                <w:rFonts w:hint="eastAsia" w:ascii="SimSun" w:hAnsi="SimSun" w:eastAsia="SimSun" w:cs="SimSun"/>
                <w:b/>
                <w:bCs/>
                <w:sz w:val="20"/>
                <w:szCs w:val="20"/>
              </w:rPr>
              <w:t>中国联通专利数据库检索结果</w:t>
            </w:r>
          </w:p>
        </w:tc>
        <w:tc>
          <w:tcPr>
            <w:tcW w:w="7796" w:type="dxa"/>
            <w:gridSpan w:val="3"/>
            <w:tcBorders>
              <w:top w:val="single" w:color="000000" w:sz="8" w:space="0"/>
              <w:left w:val="single" w:color="000000" w:sz="8" w:space="0"/>
              <w:bottom w:val="single" w:color="000000" w:sz="8" w:space="0"/>
              <w:right w:val="single" w:color="000000" w:sz="8" w:space="0"/>
            </w:tcBorders>
            <w:vAlign w:val="center"/>
          </w:tcPr>
          <w:p w14:paraId="52AA3E4B">
            <w:pPr>
              <w:snapToGrid w:val="0"/>
              <w:spacing w:line="276" w:lineRule="auto"/>
              <w:rPr>
                <w:rFonts w:hint="eastAsia" w:ascii="SimSun" w:hAnsi="SimSun" w:eastAsia="SimSun" w:cs="SimSun"/>
                <w:b/>
                <w:bCs/>
                <w:sz w:val="20"/>
                <w:szCs w:val="20"/>
              </w:rPr>
            </w:pPr>
            <w:r>
              <w:rPr>
                <w:rFonts w:hint="eastAsia" w:ascii="SimSun" w:hAnsi="SimSun" w:eastAsia="SimSun" w:cs="SimSun"/>
                <w:b/>
                <w:bCs/>
                <w:sz w:val="20"/>
                <w:szCs w:val="20"/>
              </w:rPr>
              <w:t>登录方式：集团云门户-应用中心-科技创新平台-专利服务-专利数据查询</w:t>
            </w:r>
          </w:p>
        </w:tc>
      </w:tr>
      <w:tr w14:paraId="65C7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47"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6AA5F604">
            <w:pPr>
              <w:snapToGrid w:val="0"/>
              <w:spacing w:line="276" w:lineRule="auto"/>
              <w:rPr>
                <w:rFonts w:hint="eastAsia" w:ascii="SimSun" w:hAnsi="SimSun" w:eastAsia="SimSun" w:cs="SimSun"/>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57869B16">
            <w:pPr>
              <w:snapToGrid w:val="0"/>
              <w:spacing w:line="276" w:lineRule="auto"/>
              <w:jc w:val="center"/>
              <w:rPr>
                <w:rFonts w:hint="eastAsia" w:ascii="SimSun" w:hAnsi="SimSun" w:eastAsia="SimSun" w:cs="SimSun"/>
                <w:b/>
                <w:bCs/>
                <w:sz w:val="20"/>
                <w:szCs w:val="20"/>
              </w:rPr>
            </w:pPr>
            <w:r>
              <w:rPr>
                <w:rFonts w:hint="eastAsia" w:ascii="SimSun" w:hAnsi="SimSun" w:eastAsia="SimSun" w:cs="SimSun"/>
                <w:b/>
                <w:bCs/>
                <w:sz w:val="20"/>
                <w:szCs w:val="20"/>
              </w:rPr>
              <w:t>检索关键词</w:t>
            </w:r>
          </w:p>
        </w:tc>
        <w:tc>
          <w:tcPr>
            <w:tcW w:w="6662" w:type="dxa"/>
            <w:tcBorders>
              <w:top w:val="single" w:color="000000" w:sz="8" w:space="0"/>
              <w:left w:val="single" w:color="000000" w:sz="8" w:space="0"/>
              <w:bottom w:val="single" w:color="000000" w:sz="8" w:space="0"/>
              <w:right w:val="single" w:color="000000" w:sz="8" w:space="0"/>
            </w:tcBorders>
            <w:vAlign w:val="center"/>
          </w:tcPr>
          <w:p w14:paraId="302DEDD0">
            <w:pPr>
              <w:snapToGrid w:val="0"/>
              <w:spacing w:line="276" w:lineRule="auto"/>
              <w:rPr>
                <w:rFonts w:hint="default" w:ascii="SimSun" w:hAnsi="SimSun" w:eastAsia="SimSun"/>
                <w:sz w:val="20"/>
                <w:szCs w:val="20"/>
                <w:lang w:val="en-US" w:eastAsia="zh-CN"/>
              </w:rPr>
            </w:pPr>
            <w:r>
              <w:rPr>
                <w:rFonts w:hint="eastAsia" w:ascii="SimSun" w:hAnsi="SimSun" w:eastAsia="SimSun"/>
                <w:sz w:val="20"/>
                <w:szCs w:val="20"/>
                <w:lang w:val="en-US" w:eastAsia="zh-CN"/>
              </w:rPr>
              <w:t>分布式：</w:t>
            </w:r>
          </w:p>
          <w:p w14:paraId="2180AF08">
            <w:pPr>
              <w:snapToGrid w:val="0"/>
              <w:spacing w:line="276" w:lineRule="auto"/>
              <w:rPr>
                <w:rFonts w:hint="default" w:ascii="SimSun" w:hAnsi="SimSun" w:eastAsia="SimSun"/>
                <w:sz w:val="20"/>
                <w:szCs w:val="20"/>
                <w:lang w:val="en-US" w:eastAsia="zh-CN"/>
              </w:rPr>
            </w:pPr>
            <w:r>
              <w:rPr>
                <w:rFonts w:hint="eastAsia" w:ascii="SimSun" w:hAnsi="SimSun" w:eastAsia="SimSun"/>
                <w:sz w:val="20"/>
                <w:szCs w:val="20"/>
                <w:lang w:val="en-US" w:eastAsia="zh-CN"/>
              </w:rPr>
              <w:t>存储</w:t>
            </w:r>
            <w:r>
              <w:rPr>
                <w:rFonts w:hint="eastAsia" w:ascii="SimSun" w:hAnsi="SimSun" w:eastAsia="SimSun"/>
                <w:sz w:val="20"/>
                <w:szCs w:val="20"/>
              </w:rPr>
              <w:t>：</w:t>
            </w:r>
          </w:p>
          <w:p w14:paraId="6FF5BECD">
            <w:pPr>
              <w:snapToGrid w:val="0"/>
              <w:spacing w:line="276" w:lineRule="auto"/>
              <w:rPr>
                <w:rFonts w:hint="eastAsia" w:ascii="SimSun" w:hAnsi="SimSun" w:eastAsia="SimSun" w:cs="SimSun"/>
                <w:sz w:val="20"/>
                <w:szCs w:val="20"/>
              </w:rPr>
            </w:pPr>
            <w:r>
              <w:rPr>
                <w:rFonts w:hint="eastAsia" w:ascii="SimSun" w:hAnsi="SimSun" w:eastAsia="SimSun"/>
                <w:sz w:val="20"/>
                <w:szCs w:val="20"/>
                <w:lang w:val="en-US" w:eastAsia="zh-CN"/>
              </w:rPr>
              <w:t>状态监控：</w:t>
            </w:r>
          </w:p>
        </w:tc>
      </w:tr>
      <w:tr w14:paraId="65C3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03"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7618AFCB">
            <w:pPr>
              <w:snapToGrid w:val="0"/>
              <w:spacing w:line="276" w:lineRule="auto"/>
              <w:rPr>
                <w:rFonts w:hint="eastAsia" w:ascii="SimSun" w:hAnsi="SimSun" w:eastAsia="SimSun" w:cs="SimSun"/>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17AA3639">
            <w:pPr>
              <w:snapToGrid w:val="0"/>
              <w:spacing w:line="276" w:lineRule="auto"/>
              <w:jc w:val="center"/>
              <w:rPr>
                <w:rFonts w:hint="eastAsia" w:ascii="SimSun" w:hAnsi="SimSun" w:eastAsia="SimSun" w:cs="SimSun"/>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2E52CA69">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填写说明：（1）根据发明主题选择最能体现该发明技术特征及创新点的词语，避免使用一般描述性词语；（2）关键词不得少于三个，第一个应选择独立关键词，其他两个应选择组合关键词；（3）不要选择英文缩写。</w:t>
            </w:r>
          </w:p>
        </w:tc>
      </w:tr>
      <w:tr w14:paraId="2088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928"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6F0F55FF">
            <w:pPr>
              <w:snapToGrid w:val="0"/>
              <w:spacing w:line="276" w:lineRule="auto"/>
              <w:rPr>
                <w:rFonts w:hint="eastAsia" w:ascii="SimSun" w:hAnsi="SimSun" w:eastAsia="SimSun" w:cs="SimSun"/>
                <w:sz w:val="20"/>
                <w:szCs w:val="20"/>
              </w:rPr>
            </w:pP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38BCD792">
            <w:pPr>
              <w:snapToGrid w:val="0"/>
              <w:spacing w:line="276" w:lineRule="auto"/>
              <w:jc w:val="center"/>
              <w:rPr>
                <w:rFonts w:hint="eastAsia" w:ascii="SimSun" w:hAnsi="SimSun" w:eastAsia="SimSun" w:cs="SimSun"/>
                <w:b/>
                <w:bCs/>
                <w:sz w:val="20"/>
                <w:szCs w:val="20"/>
              </w:rPr>
            </w:pPr>
            <w:r>
              <w:rPr>
                <w:rFonts w:hint="eastAsia" w:ascii="SimSun" w:hAnsi="SimSun" w:eastAsia="SimSun" w:cs="SimSun"/>
                <w:b/>
                <w:bCs/>
                <w:sz w:val="20"/>
                <w:szCs w:val="20"/>
              </w:rPr>
              <w:t>检索结果明细</w:t>
            </w:r>
          </w:p>
        </w:tc>
        <w:tc>
          <w:tcPr>
            <w:tcW w:w="6662" w:type="dxa"/>
            <w:tcBorders>
              <w:top w:val="single" w:color="000000" w:sz="8" w:space="0"/>
              <w:left w:val="single" w:color="000000" w:sz="8" w:space="0"/>
              <w:bottom w:val="single" w:color="000000" w:sz="8" w:space="0"/>
              <w:right w:val="single" w:color="000000" w:sz="8" w:space="0"/>
            </w:tcBorders>
            <w:vAlign w:val="center"/>
          </w:tcPr>
          <w:p w14:paraId="25064637">
            <w:pPr>
              <w:numPr>
                <w:ilvl w:val="0"/>
                <w:numId w:val="9"/>
              </w:numPr>
              <w:bidi w:val="0"/>
              <w:rPr>
                <w:rFonts w:hint="default"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CN202210309127.6运输状态监控方法和装置</w:t>
            </w:r>
          </w:p>
          <w:p w14:paraId="08A67A7E">
            <w:pPr>
              <w:numPr>
                <w:ilvl w:val="0"/>
                <w:numId w:val="9"/>
              </w:numPr>
              <w:bidi w:val="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CN201410464913.9 一种适用于虚拟机的存储状态监控方法</w:t>
            </w:r>
          </w:p>
          <w:p w14:paraId="2274F271">
            <w:pPr>
              <w:numPr>
                <w:ilvl w:val="0"/>
                <w:numId w:val="9"/>
              </w:numPr>
              <w:bidi w:val="0"/>
              <w:rPr>
                <w:rFonts w:hint="eastAsia" w:ascii="SimSun" w:hAnsi="SimSun" w:eastAsia="SimSun" w:cs="SimSun"/>
                <w:sz w:val="20"/>
                <w:szCs w:val="20"/>
              </w:rPr>
            </w:pPr>
            <w:r>
              <w:rPr>
                <w:rFonts w:hint="eastAsia" w:asciiTheme="minorHAnsi" w:hAnsiTheme="minorHAnsi" w:eastAsiaTheme="minorEastAsia" w:cstheme="minorBidi"/>
                <w:b w:val="0"/>
                <w:bCs w:val="0"/>
                <w:kern w:val="2"/>
                <w:sz w:val="21"/>
                <w:szCs w:val="22"/>
                <w:lang w:val="en-US" w:eastAsia="zh-CN" w:bidi="ar-SA"/>
              </w:rPr>
              <w:t>CN201811210909.4面向大数据平台的Ceph分布式存储监控与调优管理方法</w:t>
            </w:r>
          </w:p>
        </w:tc>
      </w:tr>
      <w:tr w14:paraId="3293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858"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5943BCA0">
            <w:pPr>
              <w:snapToGrid w:val="0"/>
              <w:spacing w:line="276" w:lineRule="auto"/>
              <w:rPr>
                <w:rFonts w:hint="eastAsia" w:ascii="SimSun" w:hAnsi="SimSun" w:eastAsia="SimSun" w:cs="SimSun"/>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4AD2EEB3">
            <w:pPr>
              <w:snapToGrid w:val="0"/>
              <w:spacing w:line="276" w:lineRule="auto"/>
              <w:jc w:val="center"/>
              <w:rPr>
                <w:rFonts w:hint="eastAsia" w:ascii="SimSun" w:hAnsi="SimSun" w:eastAsia="SimSun" w:cs="SimSun"/>
                <w:b/>
                <w:bCs/>
                <w:sz w:val="20"/>
                <w:szCs w:val="20"/>
              </w:rPr>
            </w:pPr>
            <w:r>
              <w:rPr>
                <w:rFonts w:hint="eastAsia" w:ascii="SimSun" w:hAnsi="SimSun" w:eastAsia="SimSun" w:cs="SimSun"/>
                <w:b/>
                <w:bCs/>
                <w:sz w:val="20"/>
                <w:szCs w:val="20"/>
              </w:rPr>
              <w:t>最相关的专利文献分析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46DEC5DE">
            <w:pPr>
              <w:snapToGrid w:val="0"/>
              <w:spacing w:line="276" w:lineRule="auto"/>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CN201811210909.4面向大数据平台的Ceph分布式存储监控与调优管理方法</w:t>
            </w:r>
          </w:p>
          <w:p w14:paraId="46B9F11D">
            <w:pPr>
              <w:snapToGrid w:val="0"/>
              <w:spacing w:line="276" w:lineRule="auto"/>
              <w:rPr>
                <w:rFonts w:hint="eastAsia" w:asciiTheme="minorHAnsi" w:hAnsiTheme="minorHAnsi" w:eastAsiaTheme="minorEastAsia" w:cstheme="minorBidi"/>
                <w:b w:val="0"/>
                <w:bCs w:val="0"/>
                <w:kern w:val="2"/>
                <w:sz w:val="21"/>
                <w:szCs w:val="22"/>
                <w:lang w:val="en-US" w:eastAsia="zh-CN" w:bidi="ar-SA"/>
              </w:rPr>
            </w:pPr>
          </w:p>
          <w:p w14:paraId="303BEFAF">
            <w:pPr>
              <w:snapToGrid w:val="0"/>
              <w:spacing w:line="276" w:lineRule="auto"/>
              <w:rPr>
                <w:rFonts w:hint="eastAsia" w:ascii="SimSun" w:hAnsi="SimSun" w:eastAsia="SimSun" w:cs="SimSun"/>
                <w:sz w:val="20"/>
                <w:szCs w:val="20"/>
              </w:rPr>
            </w:pPr>
            <w:r>
              <w:rPr>
                <w:rFonts w:hint="eastAsia" w:ascii="SimSun" w:hAnsi="SimSun" w:eastAsia="SimSun"/>
                <w:sz w:val="20"/>
                <w:szCs w:val="20"/>
                <w:lang w:val="en-US" w:eastAsia="zh-CN"/>
              </w:rPr>
              <w:t>与本方案要解决的问题以及处理方法有一定相似性，本方案面向的是多地域场景，且是对用户及桶的状态进行监控。</w:t>
            </w:r>
          </w:p>
        </w:tc>
      </w:tr>
      <w:tr w14:paraId="5895C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05"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5D6D60DD">
            <w:pPr>
              <w:snapToGrid w:val="0"/>
              <w:spacing w:line="276" w:lineRule="auto"/>
              <w:rPr>
                <w:rFonts w:hint="eastAsia" w:ascii="SimSun" w:hAnsi="SimSun" w:eastAsia="SimSun" w:cs="SimSun"/>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7C7CB9E9">
            <w:pPr>
              <w:snapToGrid w:val="0"/>
              <w:spacing w:line="276" w:lineRule="auto"/>
              <w:jc w:val="center"/>
              <w:rPr>
                <w:rFonts w:hint="eastAsia" w:ascii="SimSun" w:hAnsi="SimSun" w:eastAsia="SimSun" w:cs="SimSun"/>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44F6CACC">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填写说明：</w:t>
            </w:r>
          </w:p>
          <w:p w14:paraId="32149C1A">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1、包括名称、专利号或申请号、已公布的技术实现方案、与该发明的异同等</w:t>
            </w:r>
          </w:p>
          <w:p w14:paraId="6736E1D2">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2、最相关的专利文献是指：（1）该专利文献的缺点或不足正是本发明专利所要解决的技术问题；（2）该专利文献与本发明专利要解决的技术问题相同或类似，但采取了不同的技术手段；（3）该专利文献与本发明专利采用了相同或类似的技术手段。</w:t>
            </w:r>
          </w:p>
        </w:tc>
      </w:tr>
      <w:tr w14:paraId="72C4C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77"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1ED70318">
            <w:pPr>
              <w:snapToGrid w:val="0"/>
              <w:spacing w:line="276" w:lineRule="auto"/>
              <w:jc w:val="center"/>
              <w:rPr>
                <w:rFonts w:hint="eastAsia" w:ascii="SimSun" w:hAnsi="SimSun" w:eastAsia="SimSun" w:cs="SimSun"/>
                <w:b/>
                <w:bCs/>
                <w:sz w:val="20"/>
                <w:szCs w:val="20"/>
              </w:rPr>
            </w:pPr>
            <w:r>
              <w:rPr>
                <w:rFonts w:hint="eastAsia" w:ascii="SimSun" w:hAnsi="SimSun" w:eastAsia="SimSun" w:cs="SimSun"/>
                <w:b/>
                <w:bCs/>
                <w:sz w:val="20"/>
                <w:szCs w:val="20"/>
              </w:rPr>
              <w:t>公共搜索引擎检索结果</w:t>
            </w: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45A3AEC7">
            <w:pPr>
              <w:snapToGrid w:val="0"/>
              <w:spacing w:line="276" w:lineRule="auto"/>
              <w:jc w:val="center"/>
              <w:rPr>
                <w:rFonts w:hint="eastAsia" w:ascii="SimSun" w:hAnsi="SimSun" w:eastAsia="SimSun" w:cs="SimSun"/>
                <w:b/>
                <w:bCs/>
                <w:sz w:val="20"/>
                <w:szCs w:val="20"/>
              </w:rPr>
            </w:pPr>
            <w:r>
              <w:rPr>
                <w:rFonts w:hint="eastAsia" w:ascii="SimSun" w:hAnsi="SimSun" w:eastAsia="SimSun" w:cs="SimSun"/>
                <w:b/>
                <w:bCs/>
                <w:sz w:val="20"/>
                <w:szCs w:val="20"/>
              </w:rPr>
              <w:t>搜索引擎</w:t>
            </w:r>
          </w:p>
        </w:tc>
        <w:tc>
          <w:tcPr>
            <w:tcW w:w="6662" w:type="dxa"/>
            <w:tcBorders>
              <w:top w:val="single" w:color="000000" w:sz="8" w:space="0"/>
              <w:left w:val="single" w:color="000000" w:sz="8" w:space="0"/>
              <w:bottom w:val="single" w:color="000000" w:sz="8" w:space="0"/>
              <w:right w:val="single" w:color="000000" w:sz="8" w:space="0"/>
            </w:tcBorders>
            <w:vAlign w:val="center"/>
          </w:tcPr>
          <w:p w14:paraId="36200524">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 xml:space="preserve">百度（ </w:t>
            </w:r>
            <w:r>
              <w:rPr>
                <w:rFonts w:hint="default" w:ascii="Arial" w:hAnsi="Arial" w:eastAsia="SimSun" w:cs="Arial"/>
                <w:sz w:val="20"/>
                <w:szCs w:val="20"/>
              </w:rPr>
              <w:t>√</w:t>
            </w:r>
            <w:r>
              <w:rPr>
                <w:rFonts w:hint="eastAsia" w:ascii="SimSun" w:hAnsi="SimSun" w:eastAsia="SimSun" w:cs="SimSun"/>
                <w:sz w:val="20"/>
                <w:szCs w:val="20"/>
              </w:rPr>
              <w:t xml:space="preserve"> ）  google（ </w:t>
            </w:r>
            <w:r>
              <w:rPr>
                <w:rFonts w:hint="default" w:ascii="Arial" w:hAnsi="Arial" w:eastAsia="SimSun" w:cs="Arial"/>
                <w:sz w:val="20"/>
                <w:szCs w:val="20"/>
              </w:rPr>
              <w:t>√</w:t>
            </w:r>
            <w:r>
              <w:rPr>
                <w:rFonts w:hint="eastAsia" w:ascii="SimSun" w:hAnsi="SimSun" w:eastAsia="SimSun" w:cs="SimSun"/>
                <w:sz w:val="20"/>
                <w:szCs w:val="20"/>
              </w:rPr>
              <w:t xml:space="preserve"> ）  其他（   ）</w:t>
            </w:r>
          </w:p>
        </w:tc>
      </w:tr>
      <w:tr w14:paraId="6E17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630"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17C5AFD4">
            <w:pPr>
              <w:snapToGrid w:val="0"/>
              <w:spacing w:line="276" w:lineRule="auto"/>
              <w:rPr>
                <w:rFonts w:hint="eastAsia" w:ascii="SimSun" w:hAnsi="SimSun" w:eastAsia="SimSun" w:cs="SimSun"/>
                <w:sz w:val="20"/>
                <w:szCs w:val="20"/>
              </w:rPr>
            </w:pP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23309A80">
            <w:pPr>
              <w:snapToGrid w:val="0"/>
              <w:spacing w:line="276" w:lineRule="auto"/>
              <w:jc w:val="center"/>
              <w:rPr>
                <w:rFonts w:hint="eastAsia" w:ascii="SimSun" w:hAnsi="SimSun" w:eastAsia="SimSun" w:cs="SimSun"/>
                <w:b/>
                <w:bCs/>
                <w:sz w:val="20"/>
                <w:szCs w:val="20"/>
              </w:rPr>
            </w:pPr>
            <w:r>
              <w:rPr>
                <w:rFonts w:hint="eastAsia" w:ascii="SimSun" w:hAnsi="SimSun" w:eastAsia="SimSun" w:cs="SimSun"/>
                <w:b/>
                <w:bCs/>
                <w:sz w:val="20"/>
                <w:szCs w:val="20"/>
              </w:rPr>
              <w:t>检索关键词</w:t>
            </w:r>
          </w:p>
        </w:tc>
        <w:tc>
          <w:tcPr>
            <w:tcW w:w="6662" w:type="dxa"/>
            <w:tcBorders>
              <w:top w:val="single" w:color="000000" w:sz="8" w:space="0"/>
              <w:left w:val="single" w:color="000000" w:sz="8" w:space="0"/>
              <w:bottom w:val="single" w:color="000000" w:sz="8" w:space="0"/>
              <w:right w:val="single" w:color="000000" w:sz="8" w:space="0"/>
            </w:tcBorders>
            <w:vAlign w:val="center"/>
          </w:tcPr>
          <w:p w14:paraId="22BFA7C7">
            <w:pPr>
              <w:snapToGrid w:val="0"/>
              <w:spacing w:line="276" w:lineRule="auto"/>
              <w:rPr>
                <w:rFonts w:hint="default" w:ascii="SimSun" w:hAnsi="SimSun" w:eastAsia="SimSun"/>
                <w:sz w:val="20"/>
                <w:szCs w:val="20"/>
                <w:lang w:val="en-US" w:eastAsia="zh-CN"/>
              </w:rPr>
            </w:pPr>
            <w:r>
              <w:rPr>
                <w:rFonts w:hint="eastAsia" w:ascii="SimSun" w:hAnsi="SimSun" w:eastAsia="SimSun"/>
                <w:sz w:val="20"/>
                <w:szCs w:val="20"/>
                <w:lang w:val="en-US" w:eastAsia="zh-CN"/>
              </w:rPr>
              <w:t>分布式：</w:t>
            </w:r>
          </w:p>
          <w:p w14:paraId="018EF4D1">
            <w:pPr>
              <w:snapToGrid w:val="0"/>
              <w:spacing w:line="276" w:lineRule="auto"/>
              <w:rPr>
                <w:rFonts w:hint="default" w:ascii="SimSun" w:hAnsi="SimSun" w:eastAsia="SimSun"/>
                <w:sz w:val="20"/>
                <w:szCs w:val="20"/>
                <w:lang w:val="en-US" w:eastAsia="zh-CN"/>
              </w:rPr>
            </w:pPr>
            <w:r>
              <w:rPr>
                <w:rFonts w:hint="eastAsia" w:ascii="SimSun" w:hAnsi="SimSun" w:eastAsia="SimSun"/>
                <w:sz w:val="20"/>
                <w:szCs w:val="20"/>
                <w:lang w:val="en-US" w:eastAsia="zh-CN"/>
              </w:rPr>
              <w:t>存储</w:t>
            </w:r>
            <w:r>
              <w:rPr>
                <w:rFonts w:hint="eastAsia" w:ascii="SimSun" w:hAnsi="SimSun" w:eastAsia="SimSun"/>
                <w:sz w:val="20"/>
                <w:szCs w:val="20"/>
              </w:rPr>
              <w:t>：</w:t>
            </w:r>
          </w:p>
          <w:p w14:paraId="49A80F58">
            <w:pPr>
              <w:snapToGrid w:val="0"/>
              <w:spacing w:line="276" w:lineRule="auto"/>
              <w:rPr>
                <w:rFonts w:hint="eastAsia" w:ascii="SimSun" w:hAnsi="SimSun" w:eastAsia="SimSun" w:cs="SimSun"/>
                <w:sz w:val="20"/>
                <w:szCs w:val="20"/>
              </w:rPr>
            </w:pPr>
            <w:r>
              <w:rPr>
                <w:rFonts w:hint="eastAsia" w:ascii="SimSun" w:hAnsi="SimSun" w:eastAsia="SimSun"/>
                <w:sz w:val="20"/>
                <w:szCs w:val="20"/>
                <w:lang w:val="en-US" w:eastAsia="zh-CN"/>
              </w:rPr>
              <w:t>状态监控</w:t>
            </w:r>
            <w:r>
              <w:rPr>
                <w:rFonts w:hint="eastAsia" w:ascii="SimSun" w:hAnsi="SimSun" w:eastAsia="SimSun"/>
                <w:sz w:val="20"/>
                <w:szCs w:val="20"/>
              </w:rPr>
              <w:t>：</w:t>
            </w:r>
          </w:p>
        </w:tc>
      </w:tr>
      <w:tr w14:paraId="37FC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525"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3538C094">
            <w:pPr>
              <w:snapToGrid w:val="0"/>
              <w:spacing w:line="276" w:lineRule="auto"/>
              <w:rPr>
                <w:rFonts w:hint="eastAsia" w:ascii="SimSun" w:hAnsi="SimSun" w:eastAsia="SimSun" w:cs="SimSun"/>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35B548B3">
            <w:pPr>
              <w:snapToGrid w:val="0"/>
              <w:spacing w:line="276" w:lineRule="auto"/>
              <w:jc w:val="center"/>
              <w:rPr>
                <w:rFonts w:hint="eastAsia" w:ascii="SimSun" w:hAnsi="SimSun" w:eastAsia="SimSun" w:cs="SimSun"/>
                <w:b/>
                <w:bCs/>
                <w:sz w:val="20"/>
                <w:szCs w:val="20"/>
              </w:rPr>
            </w:pPr>
            <w:r>
              <w:rPr>
                <w:rFonts w:hint="eastAsia" w:ascii="SimSun" w:hAnsi="SimSun" w:eastAsia="SimSun" w:cs="SimSun"/>
                <w:b/>
                <w:bCs/>
                <w:sz w:val="20"/>
                <w:szCs w:val="20"/>
              </w:rPr>
              <w:t>检索结果明细</w:t>
            </w:r>
          </w:p>
        </w:tc>
        <w:tc>
          <w:tcPr>
            <w:tcW w:w="6662" w:type="dxa"/>
            <w:tcBorders>
              <w:top w:val="single" w:color="000000" w:sz="8" w:space="0"/>
              <w:left w:val="single" w:color="000000" w:sz="8" w:space="0"/>
              <w:bottom w:val="single" w:color="000000" w:sz="8" w:space="0"/>
              <w:right w:val="single" w:color="000000" w:sz="8" w:space="0"/>
            </w:tcBorders>
            <w:vAlign w:val="center"/>
          </w:tcPr>
          <w:p w14:paraId="11C826AB">
            <w:pPr>
              <w:pStyle w:val="2"/>
              <w:keepNext w:val="0"/>
              <w:keepLines w:val="0"/>
              <w:widowControl/>
              <w:suppressLineNumbers w:val="0"/>
              <w:pBdr>
                <w:top w:val="none" w:color="auto" w:sz="0" w:space="0"/>
              </w:pBdr>
              <w:shd w:val="clear" w:fill="FFFFFF"/>
              <w:spacing w:before="0" w:beforeAutospacing="0" w:after="100" w:afterAutospacing="0" w:line="11" w:lineRule="atLeast"/>
              <w:ind w:left="0" w:right="0" w:firstLine="0"/>
              <w:rPr>
                <w:rFonts w:hint="default" w:ascii="Helvetica" w:hAnsi="Helvetica" w:eastAsia="Helvetica" w:cs="Helvetica"/>
                <w:b w:val="0"/>
                <w:bCs w:val="0"/>
                <w:i w:val="0"/>
                <w:iCs w:val="0"/>
                <w:caps w:val="0"/>
                <w:color w:val="333333"/>
                <w:spacing w:val="0"/>
                <w:sz w:val="20"/>
                <w:szCs w:val="20"/>
                <w:shd w:val="clear" w:fill="FFFFFF"/>
              </w:rPr>
            </w:pPr>
            <w:r>
              <w:rPr>
                <w:rFonts w:hint="eastAsia" w:ascii="SimSun" w:hAnsi="SimSun" w:eastAsia="SimSun" w:cs="SimSun"/>
                <w:b w:val="0"/>
                <w:bCs w:val="0"/>
                <w:sz w:val="20"/>
                <w:szCs w:val="20"/>
                <w:lang w:val="en-US" w:eastAsia="zh-CN"/>
              </w:rPr>
              <w:fldChar w:fldCharType="begin"/>
            </w:r>
            <w:r>
              <w:rPr>
                <w:rFonts w:hint="eastAsia" w:ascii="SimSun" w:hAnsi="SimSun" w:eastAsia="SimSun" w:cs="SimSun"/>
                <w:b w:val="0"/>
                <w:bCs w:val="0"/>
                <w:sz w:val="20"/>
                <w:szCs w:val="20"/>
                <w:lang w:val="en-US" w:eastAsia="zh-CN"/>
              </w:rPr>
              <w:instrText xml:space="preserve"> HYPERLINK "https://www.yunshan.net/blog/archives/37239.html" </w:instrText>
            </w:r>
            <w:r>
              <w:rPr>
                <w:rFonts w:hint="eastAsia" w:ascii="SimSun" w:hAnsi="SimSun" w:eastAsia="SimSun" w:cs="SimSun"/>
                <w:b w:val="0"/>
                <w:bCs w:val="0"/>
                <w:sz w:val="20"/>
                <w:szCs w:val="20"/>
                <w:lang w:val="en-US" w:eastAsia="zh-CN"/>
              </w:rPr>
              <w:fldChar w:fldCharType="separate"/>
            </w:r>
            <w:r>
              <w:rPr>
                <w:rStyle w:val="14"/>
                <w:rFonts w:hint="eastAsia" w:ascii="SimSun" w:hAnsi="SimSun" w:eastAsia="SimSun" w:cs="SimSun"/>
                <w:b w:val="0"/>
                <w:bCs w:val="0"/>
                <w:sz w:val="20"/>
                <w:szCs w:val="20"/>
                <w:lang w:val="en-US" w:eastAsia="zh-CN"/>
              </w:rPr>
              <w:t>https://www.yunshan.net/blog/archives/37239.html</w:t>
            </w:r>
            <w:r>
              <w:rPr>
                <w:rFonts w:hint="eastAsia" w:ascii="SimSun" w:hAnsi="SimSun" w:eastAsia="SimSun" w:cs="SimSun"/>
                <w:b w:val="0"/>
                <w:bCs w:val="0"/>
                <w:sz w:val="20"/>
                <w:szCs w:val="20"/>
                <w:lang w:val="en-US" w:eastAsia="zh-CN"/>
              </w:rPr>
              <w:fldChar w:fldCharType="end"/>
            </w:r>
            <w:r>
              <w:rPr>
                <w:rFonts w:hint="eastAsia" w:ascii="SimSun" w:hAnsi="SimSun" w:eastAsia="SimSun" w:cs="SimSun"/>
                <w:b w:val="0"/>
                <w:bCs w:val="0"/>
                <w:sz w:val="20"/>
                <w:szCs w:val="20"/>
                <w:lang w:val="en-US" w:eastAsia="zh-CN"/>
              </w:rPr>
              <w:t xml:space="preserve"> </w:t>
            </w:r>
            <w:r>
              <w:rPr>
                <w:rFonts w:hint="default" w:ascii="Helvetica" w:hAnsi="Helvetica" w:eastAsia="Helvetica" w:cs="Helvetica"/>
                <w:b w:val="0"/>
                <w:bCs w:val="0"/>
                <w:i w:val="0"/>
                <w:iCs w:val="0"/>
                <w:caps w:val="0"/>
                <w:color w:val="333333"/>
                <w:spacing w:val="0"/>
                <w:sz w:val="20"/>
                <w:szCs w:val="20"/>
                <w:shd w:val="clear" w:fill="FFFFFF"/>
              </w:rPr>
              <w:t>Prometheus如何监控分布式存储系统的健康？</w:t>
            </w:r>
          </w:p>
          <w:p w14:paraId="56F7FF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default" w:ascii="SimSun" w:hAnsi="SimSun" w:eastAsia="SimSun" w:cs="SimSun"/>
                <w:sz w:val="24"/>
                <w:szCs w:val="24"/>
                <w:lang w:val="en-US" w:eastAsia="zh-CN"/>
              </w:rPr>
            </w:pPr>
            <w:r>
              <w:rPr>
                <w:rFonts w:hint="eastAsia" w:ascii="Helvetica" w:hAnsi="Helvetica" w:eastAsia="Helvetica" w:cs="Helvetica"/>
                <w:b w:val="0"/>
                <w:bCs w:val="0"/>
                <w:i w:val="0"/>
                <w:iCs w:val="0"/>
                <w:caps w:val="0"/>
                <w:color w:val="333333"/>
                <w:spacing w:val="0"/>
                <w:sz w:val="20"/>
                <w:szCs w:val="20"/>
                <w:shd w:val="clear" w:fill="FFFFFF"/>
                <w:lang w:val="en-US" w:eastAsia="zh-CN"/>
              </w:rPr>
              <w:fldChar w:fldCharType="begin"/>
            </w:r>
            <w:r>
              <w:rPr>
                <w:rFonts w:hint="eastAsia" w:ascii="Helvetica" w:hAnsi="Helvetica" w:eastAsia="Helvetica" w:cs="Helvetica"/>
                <w:b w:val="0"/>
                <w:bCs w:val="0"/>
                <w:i w:val="0"/>
                <w:iCs w:val="0"/>
                <w:caps w:val="0"/>
                <w:color w:val="333333"/>
                <w:spacing w:val="0"/>
                <w:sz w:val="20"/>
                <w:szCs w:val="20"/>
                <w:shd w:val="clear" w:fill="FFFFFF"/>
                <w:lang w:val="en-US" w:eastAsia="zh-CN"/>
              </w:rPr>
              <w:instrText xml:space="preserve"> HYPERLINK "https://blog.csdn.net/gitblog_00028/article/details/155845655" </w:instrText>
            </w:r>
            <w:r>
              <w:rPr>
                <w:rFonts w:hint="eastAsia" w:ascii="Helvetica" w:hAnsi="Helvetica" w:eastAsia="Helvetica" w:cs="Helvetica"/>
                <w:b w:val="0"/>
                <w:bCs w:val="0"/>
                <w:i w:val="0"/>
                <w:iCs w:val="0"/>
                <w:caps w:val="0"/>
                <w:color w:val="333333"/>
                <w:spacing w:val="0"/>
                <w:sz w:val="20"/>
                <w:szCs w:val="20"/>
                <w:shd w:val="clear" w:fill="FFFFFF"/>
                <w:lang w:val="en-US" w:eastAsia="zh-CN"/>
              </w:rPr>
              <w:fldChar w:fldCharType="separate"/>
            </w:r>
            <w:r>
              <w:rPr>
                <w:rStyle w:val="14"/>
                <w:rFonts w:hint="eastAsia" w:ascii="Helvetica" w:hAnsi="Helvetica" w:eastAsia="Helvetica" w:cs="Helvetica"/>
                <w:b w:val="0"/>
                <w:bCs w:val="0"/>
                <w:i w:val="0"/>
                <w:iCs w:val="0"/>
                <w:caps w:val="0"/>
                <w:spacing w:val="0"/>
                <w:sz w:val="20"/>
                <w:szCs w:val="20"/>
                <w:shd w:val="clear" w:fill="FFFFFF"/>
                <w:lang w:val="en-US" w:eastAsia="zh-CN"/>
              </w:rPr>
              <w:t>https://blog.csdn.net/gitblog_00028/article/details/155845655</w:t>
            </w:r>
            <w:r>
              <w:rPr>
                <w:rFonts w:hint="eastAsia" w:ascii="Helvetica" w:hAnsi="Helvetica" w:eastAsia="Helvetica" w:cs="Helvetica"/>
                <w:b w:val="0"/>
                <w:bCs w:val="0"/>
                <w:i w:val="0"/>
                <w:iCs w:val="0"/>
                <w:caps w:val="0"/>
                <w:color w:val="333333"/>
                <w:spacing w:val="0"/>
                <w:sz w:val="20"/>
                <w:szCs w:val="20"/>
                <w:shd w:val="clear" w:fill="FFFFFF"/>
                <w:lang w:val="en-US" w:eastAsia="zh-CN"/>
              </w:rPr>
              <w:fldChar w:fldCharType="end"/>
            </w:r>
            <w:r>
              <w:rPr>
                <w:rFonts w:hint="eastAsia" w:ascii="Helvetica" w:hAnsi="Helvetica" w:eastAsia="Helvetica" w:cs="Helvetica"/>
                <w:b w:val="0"/>
                <w:bCs w:val="0"/>
                <w:i w:val="0"/>
                <w:iCs w:val="0"/>
                <w:caps w:val="0"/>
                <w:color w:val="333333"/>
                <w:spacing w:val="0"/>
                <w:sz w:val="20"/>
                <w:szCs w:val="20"/>
                <w:shd w:val="clear" w:fill="FFFFFF"/>
                <w:lang w:val="en-US" w:eastAsia="zh-CN"/>
              </w:rPr>
              <w:t xml:space="preserve"> </w:t>
            </w:r>
            <w:r>
              <w:rPr>
                <w:rFonts w:hint="default" w:ascii="Helvetica" w:hAnsi="Helvetica" w:eastAsia="Helvetica" w:cs="Helvetica"/>
                <w:b w:val="0"/>
                <w:bCs w:val="0"/>
                <w:i w:val="0"/>
                <w:iCs w:val="0"/>
                <w:caps w:val="0"/>
                <w:color w:val="333333"/>
                <w:spacing w:val="0"/>
                <w:sz w:val="20"/>
                <w:szCs w:val="20"/>
                <w:shd w:val="clear" w:fill="FFFFFF"/>
              </w:rPr>
              <w:t>分布式存储监控告警终极指南：从原理到实战的完整解决方案</w:t>
            </w:r>
          </w:p>
          <w:p w14:paraId="7351D02C">
            <w:pPr>
              <w:pStyle w:val="2"/>
              <w:keepNext w:val="0"/>
              <w:keepLines w:val="0"/>
              <w:widowControl/>
              <w:suppressLineNumbers w:val="0"/>
              <w:pBdr>
                <w:top w:val="none" w:color="auto" w:sz="0" w:space="0"/>
              </w:pBdr>
              <w:shd w:val="clear" w:fill="FFFFFF"/>
              <w:spacing w:before="0" w:beforeAutospacing="0" w:after="150" w:afterAutospacing="0" w:line="17" w:lineRule="atLeast"/>
              <w:ind w:left="0" w:right="0" w:firstLine="0"/>
              <w:rPr>
                <w:rFonts w:ascii="Helvetica" w:hAnsi="Helvetica" w:eastAsia="Helvetica" w:cs="Helvetica"/>
                <w:i w:val="0"/>
                <w:iCs w:val="0"/>
                <w:caps w:val="0"/>
                <w:color w:val="333333"/>
                <w:spacing w:val="0"/>
                <w:sz w:val="36"/>
                <w:szCs w:val="36"/>
              </w:rPr>
            </w:pPr>
            <w:r>
              <w:rPr>
                <w:rFonts w:hint="eastAsia" w:ascii="SimSun" w:hAnsi="SimSun" w:eastAsia="SimSun"/>
                <w:sz w:val="20"/>
                <w:szCs w:val="20"/>
                <w:lang w:val="en-US" w:eastAsia="zh-CN"/>
              </w:rPr>
              <w:fldChar w:fldCharType="begin"/>
            </w:r>
            <w:r>
              <w:rPr>
                <w:rFonts w:hint="eastAsia" w:ascii="SimSun" w:hAnsi="SimSun" w:eastAsia="SimSun"/>
                <w:sz w:val="20"/>
                <w:szCs w:val="20"/>
                <w:lang w:val="en-US" w:eastAsia="zh-CN"/>
              </w:rPr>
              <w:instrText xml:space="preserve"> HYPERLINK "https://www.xjishu.com/zhuanli/55/201610464829.html" </w:instrText>
            </w:r>
            <w:r>
              <w:rPr>
                <w:rFonts w:hint="eastAsia" w:ascii="SimSun" w:hAnsi="SimSun" w:eastAsia="SimSun"/>
                <w:sz w:val="20"/>
                <w:szCs w:val="20"/>
                <w:lang w:val="en-US" w:eastAsia="zh-CN"/>
              </w:rPr>
              <w:fldChar w:fldCharType="separate"/>
            </w:r>
            <w:r>
              <w:rPr>
                <w:rStyle w:val="13"/>
                <w:rFonts w:hint="eastAsia" w:ascii="SimSun" w:hAnsi="SimSun" w:eastAsia="SimSun"/>
                <w:sz w:val="20"/>
                <w:szCs w:val="20"/>
                <w:lang w:val="en-US" w:eastAsia="zh-CN"/>
              </w:rPr>
              <w:t>https://www.xjishu.com/zhuanli/55/201610464829.html</w:t>
            </w:r>
            <w:r>
              <w:rPr>
                <w:rFonts w:hint="eastAsia" w:ascii="SimSun" w:hAnsi="SimSun" w:eastAsia="SimSun"/>
                <w:sz w:val="20"/>
                <w:szCs w:val="20"/>
                <w:lang w:val="en-US" w:eastAsia="zh-CN"/>
              </w:rPr>
              <w:fldChar w:fldCharType="end"/>
            </w:r>
            <w:r>
              <w:rPr>
                <w:rFonts w:hint="eastAsia" w:ascii="SimSun" w:hAnsi="SimSun" w:eastAsia="SimSun"/>
                <w:sz w:val="20"/>
                <w:szCs w:val="20"/>
                <w:lang w:val="en-US" w:eastAsia="zh-CN"/>
              </w:rPr>
              <w:t xml:space="preserve"> </w:t>
            </w:r>
            <w:r>
              <w:rPr>
                <w:rFonts w:hint="default" w:ascii="Helvetica" w:hAnsi="Helvetica" w:eastAsia="Helvetica" w:cs="Helvetica"/>
                <w:b w:val="0"/>
                <w:bCs w:val="0"/>
                <w:i w:val="0"/>
                <w:iCs w:val="0"/>
                <w:caps w:val="0"/>
                <w:color w:val="333333"/>
                <w:spacing w:val="0"/>
                <w:sz w:val="20"/>
                <w:szCs w:val="20"/>
                <w:shd w:val="clear" w:fill="FFFFFF"/>
              </w:rPr>
              <w:t>一种针对分布式存储系统的性能监控调优系统及方法与流程</w:t>
            </w:r>
          </w:p>
          <w:p w14:paraId="0CC44C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rPr>
            </w:pPr>
          </w:p>
        </w:tc>
      </w:tr>
      <w:tr w14:paraId="260B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67"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710DC00B">
            <w:pPr>
              <w:snapToGrid w:val="0"/>
              <w:spacing w:line="276" w:lineRule="auto"/>
              <w:rPr>
                <w:rFonts w:hint="eastAsia" w:ascii="SimSun" w:hAnsi="SimSun" w:eastAsia="SimSun" w:cs="SimSun"/>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9FFC569">
            <w:pPr>
              <w:snapToGrid w:val="0"/>
              <w:spacing w:line="276" w:lineRule="auto"/>
              <w:jc w:val="center"/>
              <w:rPr>
                <w:rFonts w:hint="eastAsia" w:ascii="SimSun" w:hAnsi="SimSun" w:eastAsia="SimSun" w:cs="SimSun"/>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4E0BECDE">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填写说明：包括名称、主要内容</w:t>
            </w:r>
          </w:p>
        </w:tc>
      </w:tr>
      <w:tr w14:paraId="087F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809"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7B762A2B">
            <w:pPr>
              <w:snapToGrid w:val="0"/>
              <w:spacing w:line="276" w:lineRule="auto"/>
              <w:rPr>
                <w:rFonts w:hint="eastAsia" w:ascii="SimSun" w:hAnsi="SimSun" w:eastAsia="SimSun" w:cs="SimSun"/>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1236C31B">
            <w:pPr>
              <w:snapToGrid w:val="0"/>
              <w:spacing w:line="276" w:lineRule="auto"/>
              <w:jc w:val="center"/>
              <w:rPr>
                <w:rFonts w:hint="eastAsia" w:ascii="SimSun" w:hAnsi="SimSun" w:eastAsia="SimSun" w:cs="SimSun"/>
                <w:b/>
                <w:bCs/>
                <w:sz w:val="20"/>
                <w:szCs w:val="20"/>
              </w:rPr>
            </w:pPr>
            <w:r>
              <w:rPr>
                <w:rFonts w:hint="eastAsia" w:ascii="SimSun" w:hAnsi="SimSun" w:eastAsia="SimSun" w:cs="SimSun"/>
                <w:b/>
                <w:bCs/>
                <w:sz w:val="20"/>
                <w:szCs w:val="20"/>
              </w:rPr>
              <w:t>与最接近现有技术的对比分析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7C6C881A">
            <w:pPr>
              <w:snapToGrid w:val="0"/>
              <w:spacing w:line="276" w:lineRule="auto"/>
              <w:rPr>
                <w:rFonts w:hint="default" w:ascii="Helvetica" w:hAnsi="Helvetica" w:eastAsia="Helvetica" w:cs="Helvetica"/>
                <w:b w:val="0"/>
                <w:bCs w:val="0"/>
                <w:i w:val="0"/>
                <w:iCs w:val="0"/>
                <w:caps w:val="0"/>
                <w:color w:val="333333"/>
                <w:spacing w:val="0"/>
                <w:sz w:val="20"/>
                <w:szCs w:val="20"/>
                <w:shd w:val="clear" w:fill="FFFFFF"/>
              </w:rPr>
            </w:pPr>
            <w:r>
              <w:rPr>
                <w:rFonts w:hint="eastAsia" w:ascii="SimSun" w:hAnsi="SimSun" w:eastAsia="SimSun" w:cs="SimSun"/>
                <w:b w:val="0"/>
                <w:bCs w:val="0"/>
                <w:sz w:val="20"/>
                <w:szCs w:val="20"/>
                <w:lang w:val="en-US" w:eastAsia="zh-CN"/>
              </w:rPr>
              <w:fldChar w:fldCharType="begin"/>
            </w:r>
            <w:r>
              <w:rPr>
                <w:rFonts w:hint="eastAsia" w:ascii="SimSun" w:hAnsi="SimSun" w:eastAsia="SimSun" w:cs="SimSun"/>
                <w:b w:val="0"/>
                <w:bCs w:val="0"/>
                <w:sz w:val="20"/>
                <w:szCs w:val="20"/>
                <w:lang w:val="en-US" w:eastAsia="zh-CN"/>
              </w:rPr>
              <w:instrText xml:space="preserve"> HYPERLINK "https://www.yunshan.net/blog/archives/37239.html" </w:instrText>
            </w:r>
            <w:r>
              <w:rPr>
                <w:rFonts w:hint="eastAsia" w:ascii="SimSun" w:hAnsi="SimSun" w:eastAsia="SimSun" w:cs="SimSun"/>
                <w:b w:val="0"/>
                <w:bCs w:val="0"/>
                <w:sz w:val="20"/>
                <w:szCs w:val="20"/>
                <w:lang w:val="en-US" w:eastAsia="zh-CN"/>
              </w:rPr>
              <w:fldChar w:fldCharType="separate"/>
            </w:r>
            <w:r>
              <w:rPr>
                <w:rStyle w:val="14"/>
                <w:rFonts w:hint="eastAsia" w:ascii="SimSun" w:hAnsi="SimSun" w:eastAsia="SimSun" w:cs="SimSun"/>
                <w:b w:val="0"/>
                <w:bCs w:val="0"/>
                <w:sz w:val="20"/>
                <w:szCs w:val="20"/>
                <w:lang w:val="en-US" w:eastAsia="zh-CN"/>
              </w:rPr>
              <w:t>https://www.yunshan.net/blog/archives/37239.html</w:t>
            </w:r>
            <w:r>
              <w:rPr>
                <w:rFonts w:hint="eastAsia" w:ascii="SimSun" w:hAnsi="SimSun" w:eastAsia="SimSun" w:cs="SimSun"/>
                <w:b w:val="0"/>
                <w:bCs w:val="0"/>
                <w:sz w:val="20"/>
                <w:szCs w:val="20"/>
                <w:lang w:val="en-US" w:eastAsia="zh-CN"/>
              </w:rPr>
              <w:fldChar w:fldCharType="end"/>
            </w:r>
            <w:r>
              <w:rPr>
                <w:rFonts w:hint="eastAsia" w:ascii="SimSun" w:hAnsi="SimSun" w:eastAsia="SimSun" w:cs="SimSun"/>
                <w:b w:val="0"/>
                <w:bCs w:val="0"/>
                <w:sz w:val="20"/>
                <w:szCs w:val="20"/>
                <w:lang w:val="en-US" w:eastAsia="zh-CN"/>
              </w:rPr>
              <w:t xml:space="preserve"> </w:t>
            </w:r>
            <w:r>
              <w:rPr>
                <w:rFonts w:hint="default" w:ascii="Helvetica" w:hAnsi="Helvetica" w:eastAsia="Helvetica" w:cs="Helvetica"/>
                <w:b w:val="0"/>
                <w:bCs w:val="0"/>
                <w:i w:val="0"/>
                <w:iCs w:val="0"/>
                <w:caps w:val="0"/>
                <w:color w:val="333333"/>
                <w:spacing w:val="0"/>
                <w:sz w:val="20"/>
                <w:szCs w:val="20"/>
                <w:shd w:val="clear" w:fill="FFFFFF"/>
              </w:rPr>
              <w:t>Prometheus如何监控分布式存储系统的健康？</w:t>
            </w:r>
          </w:p>
          <w:p w14:paraId="1A1BDFB5">
            <w:pPr>
              <w:snapToGrid w:val="0"/>
              <w:spacing w:line="276" w:lineRule="auto"/>
              <w:rPr>
                <w:rFonts w:hint="eastAsia" w:ascii="Helvetica" w:hAnsi="Helvetica" w:eastAsia="Helvetica" w:cs="Helvetica"/>
                <w:b w:val="0"/>
                <w:bCs w:val="0"/>
                <w:i w:val="0"/>
                <w:iCs w:val="0"/>
                <w:caps w:val="0"/>
                <w:color w:val="333333"/>
                <w:spacing w:val="0"/>
                <w:sz w:val="20"/>
                <w:szCs w:val="20"/>
                <w:shd w:val="clear" w:fill="FFFFFF"/>
                <w:lang w:val="en-US" w:eastAsia="zh-CN"/>
              </w:rPr>
            </w:pPr>
          </w:p>
          <w:p w14:paraId="75773B35">
            <w:pPr>
              <w:snapToGrid w:val="0"/>
              <w:spacing w:line="276" w:lineRule="auto"/>
              <w:rPr>
                <w:rFonts w:hint="eastAsia" w:ascii="SimSun" w:hAnsi="SimSun" w:eastAsia="SimSun" w:cstheme="minorBidi"/>
                <w:b w:val="0"/>
                <w:bCs w:val="0"/>
                <w:kern w:val="2"/>
                <w:sz w:val="20"/>
                <w:szCs w:val="20"/>
                <w:lang w:val="en-US" w:eastAsia="zh-CN" w:bidi="ar-SA"/>
              </w:rPr>
            </w:pPr>
            <w:r>
              <w:rPr>
                <w:rFonts w:hint="default" w:ascii="Helvetica" w:hAnsi="Helvetica" w:eastAsia="Helvetica" w:cs="Helvetica"/>
                <w:b w:val="0"/>
                <w:bCs w:val="0"/>
                <w:i w:val="0"/>
                <w:iCs w:val="0"/>
                <w:caps w:val="0"/>
                <w:color w:val="333333"/>
                <w:spacing w:val="0"/>
                <w:sz w:val="20"/>
                <w:szCs w:val="20"/>
                <w:shd w:val="clear" w:fill="FFFFFF"/>
              </w:rPr>
              <w:t>Prometheus 解决的是“指标采集与时序分析问题”，而</w:t>
            </w:r>
            <w:r>
              <w:rPr>
                <w:rFonts w:hint="eastAsia" w:ascii="Helvetica" w:hAnsi="Helvetica" w:eastAsia="SimSun" w:cs="Helvetica"/>
                <w:b w:val="0"/>
                <w:bCs w:val="0"/>
                <w:i w:val="0"/>
                <w:iCs w:val="0"/>
                <w:caps w:val="0"/>
                <w:color w:val="333333"/>
                <w:spacing w:val="0"/>
                <w:sz w:val="20"/>
                <w:szCs w:val="20"/>
                <w:shd w:val="clear" w:fill="FFFFFF"/>
                <w:lang w:val="en-US" w:eastAsia="zh-CN"/>
              </w:rPr>
              <w:t>本方案</w:t>
            </w:r>
            <w:r>
              <w:rPr>
                <w:rFonts w:hint="default" w:ascii="Helvetica" w:hAnsi="Helvetica" w:eastAsia="Helvetica" w:cs="Helvetica"/>
                <w:b w:val="0"/>
                <w:bCs w:val="0"/>
                <w:i w:val="0"/>
                <w:iCs w:val="0"/>
                <w:caps w:val="0"/>
                <w:color w:val="333333"/>
                <w:spacing w:val="0"/>
                <w:sz w:val="20"/>
                <w:szCs w:val="20"/>
                <w:shd w:val="clear" w:fill="FFFFFF"/>
              </w:rPr>
              <w:t>解决的是“分布式资源状态一致性与跨地域对接问题”。</w:t>
            </w:r>
          </w:p>
        </w:tc>
      </w:tr>
      <w:tr w14:paraId="25E2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74"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0CB56809">
            <w:pPr>
              <w:snapToGrid w:val="0"/>
              <w:spacing w:line="276" w:lineRule="auto"/>
              <w:rPr>
                <w:rFonts w:hint="eastAsia" w:ascii="SimSun" w:hAnsi="SimSun" w:eastAsia="SimSun" w:cs="SimSun"/>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703D6C4">
            <w:pPr>
              <w:snapToGrid w:val="0"/>
              <w:spacing w:line="276" w:lineRule="auto"/>
              <w:jc w:val="center"/>
              <w:rPr>
                <w:rFonts w:hint="eastAsia" w:ascii="SimSun" w:hAnsi="SimSun" w:eastAsia="SimSun" w:cs="SimSun"/>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19EAF6ED">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填写说明：包括网址、篇名、已公布的技术方案、与该发明专利的异同等。最接近现有技术、期刊涉及主要内容可参考最相关的专利文献</w:t>
            </w:r>
          </w:p>
        </w:tc>
      </w:tr>
      <w:tr w14:paraId="344A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491"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3586BD48">
            <w:pPr>
              <w:snapToGrid w:val="0"/>
              <w:spacing w:line="276" w:lineRule="auto"/>
              <w:jc w:val="center"/>
              <w:rPr>
                <w:rFonts w:hint="eastAsia" w:ascii="SimSun" w:hAnsi="SimSun" w:eastAsia="SimSun" w:cs="SimSun"/>
                <w:sz w:val="20"/>
                <w:szCs w:val="20"/>
              </w:rPr>
            </w:pPr>
          </w:p>
          <w:p w14:paraId="6F3E6DD7">
            <w:pPr>
              <w:snapToGrid w:val="0"/>
              <w:spacing w:line="276" w:lineRule="auto"/>
              <w:jc w:val="center"/>
              <w:rPr>
                <w:rFonts w:hint="eastAsia" w:ascii="SimSun" w:hAnsi="SimSun" w:eastAsia="SimSun" w:cs="SimSun"/>
                <w:b/>
                <w:bCs/>
                <w:sz w:val="20"/>
                <w:szCs w:val="20"/>
              </w:rPr>
            </w:pPr>
            <w:r>
              <w:rPr>
                <w:rFonts w:hint="eastAsia" w:ascii="SimSun" w:hAnsi="SimSun" w:eastAsia="SimSun" w:cs="SimSun"/>
                <w:b/>
                <w:bCs/>
                <w:sz w:val="20"/>
                <w:szCs w:val="20"/>
              </w:rPr>
              <w:t>期刊、学术论文等资料检索</w:t>
            </w: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55A78AC5">
            <w:pPr>
              <w:snapToGrid w:val="0"/>
              <w:spacing w:line="276" w:lineRule="auto"/>
              <w:jc w:val="center"/>
              <w:rPr>
                <w:rFonts w:hint="eastAsia" w:ascii="SimSun" w:hAnsi="SimSun" w:eastAsia="SimSun" w:cs="SimSun"/>
                <w:b/>
                <w:bCs/>
                <w:sz w:val="20"/>
                <w:szCs w:val="20"/>
              </w:rPr>
            </w:pPr>
            <w:r>
              <w:rPr>
                <w:rFonts w:hint="eastAsia" w:ascii="SimSun" w:hAnsi="SimSun" w:eastAsia="SimSun" w:cs="SimSun"/>
                <w:b/>
                <w:bCs/>
                <w:sz w:val="20"/>
                <w:szCs w:val="20"/>
              </w:rPr>
              <w:t>文章题目、主要内容及对比分析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3898B087">
            <w:pPr>
              <w:snapToGrid w:val="0"/>
              <w:spacing w:line="276" w:lineRule="auto"/>
              <w:rPr>
                <w:rFonts w:hint="default" w:ascii="SimSun" w:hAnsi="SimSun" w:eastAsia="SimSun" w:cs="SimSun"/>
                <w:sz w:val="20"/>
                <w:szCs w:val="20"/>
                <w:lang w:val="en-US" w:eastAsia="zh-CN"/>
              </w:rPr>
            </w:pPr>
          </w:p>
        </w:tc>
      </w:tr>
      <w:tr w14:paraId="62D1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62"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057486C6">
            <w:pPr>
              <w:snapToGrid w:val="0"/>
              <w:spacing w:line="276" w:lineRule="auto"/>
              <w:jc w:val="center"/>
              <w:rPr>
                <w:rFonts w:hint="eastAsia" w:ascii="SimSun" w:hAnsi="SimSun" w:eastAsia="SimSun" w:cs="SimSun"/>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0074BD3">
            <w:pPr>
              <w:snapToGrid w:val="0"/>
              <w:spacing w:line="276" w:lineRule="auto"/>
              <w:jc w:val="center"/>
              <w:rPr>
                <w:rFonts w:hint="eastAsia" w:ascii="SimSun" w:hAnsi="SimSun" w:eastAsia="SimSun" w:cs="SimSun"/>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76C1C371">
            <w:pPr>
              <w:snapToGrid w:val="0"/>
              <w:spacing w:line="276" w:lineRule="auto"/>
              <w:rPr>
                <w:rFonts w:hint="eastAsia" w:ascii="SimSun" w:hAnsi="SimSun" w:eastAsia="SimSun" w:cs="SimSun"/>
                <w:sz w:val="20"/>
                <w:szCs w:val="20"/>
              </w:rPr>
            </w:pPr>
            <w:r>
              <w:rPr>
                <w:rFonts w:hint="eastAsia" w:ascii="SimSun" w:hAnsi="SimSun" w:eastAsia="SimSun" w:cs="SimSun"/>
                <w:sz w:val="20"/>
                <w:szCs w:val="20"/>
              </w:rPr>
              <w:t>填写说明：包括出处、页码、已公布的技术方案、与该发明专利的异同等</w:t>
            </w:r>
          </w:p>
        </w:tc>
      </w:tr>
    </w:tbl>
    <w:p w14:paraId="348C8595">
      <w:pPr>
        <w:snapToGrid w:val="0"/>
        <w:spacing w:line="276" w:lineRule="auto"/>
        <w:jc w:val="left"/>
        <w:rPr>
          <w:rFonts w:ascii="SimSun" w:hAnsi="SimSun" w:eastAsia="SimSun"/>
          <w:szCs w:val="21"/>
        </w:rPr>
      </w:pPr>
    </w:p>
    <w:sectPr>
      <w:footerReference r:id="rId3" w:type="default"/>
      <w:pgSz w:w="11906" w:h="16838"/>
      <w:pgMar w:top="1418" w:right="1797" w:bottom="1418"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swiss"/>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KSOF7FC4CF2A">
    <w:panose1 w:val="020B0604020202020204"/>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8061764"/>
      <w:docPartObj>
        <w:docPartGallery w:val="autotext"/>
      </w:docPartObj>
    </w:sdtPr>
    <w:sdtContent>
      <w:sdt>
        <w:sdtPr>
          <w:id w:val="1728636285"/>
          <w:docPartObj>
            <w:docPartGallery w:val="autotext"/>
          </w:docPartObj>
        </w:sdtPr>
        <w:sdtContent>
          <w:p w14:paraId="3F5367E2">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4B6753C0">
    <w:pPr>
      <w:snapToGrid w:val="0"/>
      <w:ind w:right="360"/>
      <w:jc w:val="left"/>
      <w:rPr>
        <w:rFonts w:ascii="SimSun" w:hAnsi="SimSun" w:eastAsia="SimSun"/>
        <w:color w:val="000000"/>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D9322"/>
    <w:multiLevelType w:val="singleLevel"/>
    <w:tmpl w:val="85BD9322"/>
    <w:lvl w:ilvl="0" w:tentative="0">
      <w:start w:val="1"/>
      <w:numFmt w:val="decimal"/>
      <w:suff w:val="nothing"/>
      <w:lvlText w:val="%1、"/>
      <w:lvlJc w:val="left"/>
    </w:lvl>
  </w:abstractNum>
  <w:abstractNum w:abstractNumId="1">
    <w:nsid w:val="8D047340"/>
    <w:multiLevelType w:val="singleLevel"/>
    <w:tmpl w:val="8D047340"/>
    <w:lvl w:ilvl="0" w:tentative="0">
      <w:start w:val="1"/>
      <w:numFmt w:val="bullet"/>
      <w:lvlText w:val=""/>
      <w:lvlJc w:val="left"/>
      <w:pPr>
        <w:ind w:left="420" w:hanging="420"/>
      </w:pPr>
      <w:rPr>
        <w:rFonts w:hint="default" w:ascii="Wingdings" w:hAnsi="Wingdings"/>
      </w:rPr>
    </w:lvl>
  </w:abstractNum>
  <w:abstractNum w:abstractNumId="2">
    <w:nsid w:val="AB245E3E"/>
    <w:multiLevelType w:val="singleLevel"/>
    <w:tmpl w:val="AB245E3E"/>
    <w:lvl w:ilvl="0" w:tentative="0">
      <w:start w:val="1"/>
      <w:numFmt w:val="bullet"/>
      <w:lvlText w:val=""/>
      <w:lvlJc w:val="left"/>
      <w:pPr>
        <w:ind w:left="420" w:hanging="420"/>
      </w:pPr>
      <w:rPr>
        <w:rFonts w:hint="default" w:ascii="Wingdings" w:hAnsi="Wingdings"/>
      </w:rPr>
    </w:lvl>
  </w:abstractNum>
  <w:abstractNum w:abstractNumId="3">
    <w:nsid w:val="AD4832BF"/>
    <w:multiLevelType w:val="singleLevel"/>
    <w:tmpl w:val="AD4832BF"/>
    <w:lvl w:ilvl="0" w:tentative="0">
      <w:start w:val="1"/>
      <w:numFmt w:val="bullet"/>
      <w:lvlText w:val=""/>
      <w:lvlJc w:val="left"/>
      <w:pPr>
        <w:ind w:left="420" w:hanging="420"/>
      </w:pPr>
      <w:rPr>
        <w:rFonts w:hint="default" w:ascii="Wingdings" w:hAnsi="Wingdings"/>
      </w:rPr>
    </w:lvl>
  </w:abstractNum>
  <w:abstractNum w:abstractNumId="4">
    <w:nsid w:val="AF24A5D7"/>
    <w:multiLevelType w:val="singleLevel"/>
    <w:tmpl w:val="AF24A5D7"/>
    <w:lvl w:ilvl="0" w:tentative="0">
      <w:start w:val="1"/>
      <w:numFmt w:val="decimal"/>
      <w:suff w:val="space"/>
      <w:lvlText w:val="（%1）"/>
      <w:lvlJc w:val="left"/>
    </w:lvl>
  </w:abstractNum>
  <w:abstractNum w:abstractNumId="5">
    <w:nsid w:val="D5AE006E"/>
    <w:multiLevelType w:val="multilevel"/>
    <w:tmpl w:val="D5AE006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FDD813BB"/>
    <w:multiLevelType w:val="singleLevel"/>
    <w:tmpl w:val="FDD813BB"/>
    <w:lvl w:ilvl="0" w:tentative="0">
      <w:start w:val="1"/>
      <w:numFmt w:val="decimal"/>
      <w:lvlText w:val="%1."/>
      <w:lvlJc w:val="left"/>
      <w:pPr>
        <w:ind w:left="425" w:hanging="425"/>
      </w:pPr>
      <w:rPr>
        <w:rFonts w:hint="default"/>
      </w:rPr>
    </w:lvl>
  </w:abstractNum>
  <w:abstractNum w:abstractNumId="7">
    <w:nsid w:val="6FAC69CD"/>
    <w:multiLevelType w:val="multilevel"/>
    <w:tmpl w:val="6FAC69CD"/>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9404EB8"/>
    <w:multiLevelType w:val="singleLevel"/>
    <w:tmpl w:val="79404EB8"/>
    <w:lvl w:ilvl="0" w:tentative="0">
      <w:start w:val="1"/>
      <w:numFmt w:val="decimal"/>
      <w:lvlText w:val="%1."/>
      <w:lvlJc w:val="left"/>
      <w:pPr>
        <w:ind w:left="425" w:hanging="425"/>
      </w:pPr>
      <w:rPr>
        <w:rFonts w:hint="default"/>
      </w:rPr>
    </w:lvl>
  </w:abstractNum>
  <w:num w:numId="1">
    <w:abstractNumId w:val="7"/>
  </w:num>
  <w:num w:numId="2">
    <w:abstractNumId w:val="4"/>
  </w:num>
  <w:num w:numId="3">
    <w:abstractNumId w:val="3"/>
  </w:num>
  <w:num w:numId="4">
    <w:abstractNumId w:val="5"/>
  </w:num>
  <w:num w:numId="5">
    <w:abstractNumId w:val="2"/>
  </w:num>
  <w:num w:numId="6">
    <w:abstractNumId w:val="8"/>
  </w:num>
  <w:num w:numId="7">
    <w:abstractNumId w:val="1"/>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ZhZDA4ZjEyYmQ2ZTMyNTVmZjU2YWMwN2QyMzY1NTIifQ=="/>
  </w:docVars>
  <w:rsids>
    <w:rsidRoot w:val="00BA0C1A"/>
    <w:rsid w:val="00072BF8"/>
    <w:rsid w:val="00094CD0"/>
    <w:rsid w:val="000C51B7"/>
    <w:rsid w:val="000C522A"/>
    <w:rsid w:val="000E0EA2"/>
    <w:rsid w:val="00117D85"/>
    <w:rsid w:val="001214A2"/>
    <w:rsid w:val="001B59EB"/>
    <w:rsid w:val="001E2531"/>
    <w:rsid w:val="00216EB9"/>
    <w:rsid w:val="00290D01"/>
    <w:rsid w:val="002D2736"/>
    <w:rsid w:val="002D38A3"/>
    <w:rsid w:val="003423D1"/>
    <w:rsid w:val="00373E7B"/>
    <w:rsid w:val="00395A27"/>
    <w:rsid w:val="003D2F52"/>
    <w:rsid w:val="004727F8"/>
    <w:rsid w:val="004D0A20"/>
    <w:rsid w:val="004F0EA1"/>
    <w:rsid w:val="0059531B"/>
    <w:rsid w:val="005977CB"/>
    <w:rsid w:val="005B333C"/>
    <w:rsid w:val="005F2FBA"/>
    <w:rsid w:val="00616505"/>
    <w:rsid w:val="0062213C"/>
    <w:rsid w:val="00633F40"/>
    <w:rsid w:val="00646872"/>
    <w:rsid w:val="006549AD"/>
    <w:rsid w:val="00670A28"/>
    <w:rsid w:val="00684D9C"/>
    <w:rsid w:val="006960BB"/>
    <w:rsid w:val="006B69BE"/>
    <w:rsid w:val="006E6EDC"/>
    <w:rsid w:val="00701047"/>
    <w:rsid w:val="007752BA"/>
    <w:rsid w:val="00786B70"/>
    <w:rsid w:val="00876F0D"/>
    <w:rsid w:val="00882246"/>
    <w:rsid w:val="008F467F"/>
    <w:rsid w:val="0090660B"/>
    <w:rsid w:val="00911B86"/>
    <w:rsid w:val="0094592B"/>
    <w:rsid w:val="009C63BC"/>
    <w:rsid w:val="00A51BFC"/>
    <w:rsid w:val="00A60633"/>
    <w:rsid w:val="00A92CE1"/>
    <w:rsid w:val="00B71F65"/>
    <w:rsid w:val="00B72665"/>
    <w:rsid w:val="00B92FF3"/>
    <w:rsid w:val="00BA0C1A"/>
    <w:rsid w:val="00C061CB"/>
    <w:rsid w:val="00C3138A"/>
    <w:rsid w:val="00C604EC"/>
    <w:rsid w:val="00C72E54"/>
    <w:rsid w:val="00D67337"/>
    <w:rsid w:val="00E205D8"/>
    <w:rsid w:val="00E24201"/>
    <w:rsid w:val="00E26251"/>
    <w:rsid w:val="00EA1EE8"/>
    <w:rsid w:val="00F1415E"/>
    <w:rsid w:val="00F35A92"/>
    <w:rsid w:val="00F53662"/>
    <w:rsid w:val="00FA40E3"/>
    <w:rsid w:val="00FC1D5F"/>
    <w:rsid w:val="00FD15C4"/>
    <w:rsid w:val="00FD4160"/>
    <w:rsid w:val="01A86C2C"/>
    <w:rsid w:val="01AA455C"/>
    <w:rsid w:val="01DA25BA"/>
    <w:rsid w:val="01DA7527"/>
    <w:rsid w:val="01F94A50"/>
    <w:rsid w:val="022A3604"/>
    <w:rsid w:val="025D08EA"/>
    <w:rsid w:val="02B32C00"/>
    <w:rsid w:val="03646034"/>
    <w:rsid w:val="03B675A4"/>
    <w:rsid w:val="03DF162E"/>
    <w:rsid w:val="045C335B"/>
    <w:rsid w:val="04621141"/>
    <w:rsid w:val="04E83035"/>
    <w:rsid w:val="083D07F0"/>
    <w:rsid w:val="09CD573F"/>
    <w:rsid w:val="09CF031F"/>
    <w:rsid w:val="0A7A46D0"/>
    <w:rsid w:val="0B2C4CAA"/>
    <w:rsid w:val="0C447AF2"/>
    <w:rsid w:val="0D61309B"/>
    <w:rsid w:val="0E43752E"/>
    <w:rsid w:val="0EA50BD6"/>
    <w:rsid w:val="0EAE3C80"/>
    <w:rsid w:val="0EF5379F"/>
    <w:rsid w:val="0EFC3281"/>
    <w:rsid w:val="0F5870BD"/>
    <w:rsid w:val="0F601A19"/>
    <w:rsid w:val="1028025F"/>
    <w:rsid w:val="105416B0"/>
    <w:rsid w:val="105E3B74"/>
    <w:rsid w:val="11843E92"/>
    <w:rsid w:val="11F4105B"/>
    <w:rsid w:val="12E4180D"/>
    <w:rsid w:val="12EA6E5D"/>
    <w:rsid w:val="13D90378"/>
    <w:rsid w:val="143E2110"/>
    <w:rsid w:val="14415662"/>
    <w:rsid w:val="14F85F8E"/>
    <w:rsid w:val="150F1F18"/>
    <w:rsid w:val="15237771"/>
    <w:rsid w:val="152E4A94"/>
    <w:rsid w:val="155F037C"/>
    <w:rsid w:val="15BB09D1"/>
    <w:rsid w:val="16F6268C"/>
    <w:rsid w:val="17966920"/>
    <w:rsid w:val="17D05B26"/>
    <w:rsid w:val="17DE3E23"/>
    <w:rsid w:val="17F805C2"/>
    <w:rsid w:val="19151A97"/>
    <w:rsid w:val="19172FD4"/>
    <w:rsid w:val="191D1A17"/>
    <w:rsid w:val="192A752F"/>
    <w:rsid w:val="19327A33"/>
    <w:rsid w:val="19600F94"/>
    <w:rsid w:val="19CF06A0"/>
    <w:rsid w:val="1A6E4B66"/>
    <w:rsid w:val="1A7A42D7"/>
    <w:rsid w:val="1BA41091"/>
    <w:rsid w:val="1C2C2E03"/>
    <w:rsid w:val="1C2C4424"/>
    <w:rsid w:val="1C6C7C4F"/>
    <w:rsid w:val="1CB6711D"/>
    <w:rsid w:val="1CD54CE6"/>
    <w:rsid w:val="1DEC38DC"/>
    <w:rsid w:val="200547B4"/>
    <w:rsid w:val="20133801"/>
    <w:rsid w:val="206A7742"/>
    <w:rsid w:val="215E4BF2"/>
    <w:rsid w:val="226D4721"/>
    <w:rsid w:val="22B81E40"/>
    <w:rsid w:val="235F2AD9"/>
    <w:rsid w:val="23C24CAF"/>
    <w:rsid w:val="248144B4"/>
    <w:rsid w:val="255120D8"/>
    <w:rsid w:val="25761B3F"/>
    <w:rsid w:val="257A33DD"/>
    <w:rsid w:val="26995AE5"/>
    <w:rsid w:val="26AC3A6A"/>
    <w:rsid w:val="272555CB"/>
    <w:rsid w:val="27D8088F"/>
    <w:rsid w:val="2802236C"/>
    <w:rsid w:val="29BD3F36"/>
    <w:rsid w:val="2B6A7A50"/>
    <w:rsid w:val="2C032BEE"/>
    <w:rsid w:val="2E074302"/>
    <w:rsid w:val="2EAF7625"/>
    <w:rsid w:val="2FB475A5"/>
    <w:rsid w:val="2FF80C51"/>
    <w:rsid w:val="2FF975F4"/>
    <w:rsid w:val="30456175"/>
    <w:rsid w:val="30A30272"/>
    <w:rsid w:val="30DF7440"/>
    <w:rsid w:val="311346E6"/>
    <w:rsid w:val="31510F67"/>
    <w:rsid w:val="316311C9"/>
    <w:rsid w:val="322C1F03"/>
    <w:rsid w:val="34FE2101"/>
    <w:rsid w:val="35304312"/>
    <w:rsid w:val="35D233A7"/>
    <w:rsid w:val="36772279"/>
    <w:rsid w:val="37170877"/>
    <w:rsid w:val="37DD15AA"/>
    <w:rsid w:val="386D6DD1"/>
    <w:rsid w:val="39225E0E"/>
    <w:rsid w:val="3AE61D99"/>
    <w:rsid w:val="3B7346FF"/>
    <w:rsid w:val="3BB93D7D"/>
    <w:rsid w:val="3C442937"/>
    <w:rsid w:val="3CF76DC2"/>
    <w:rsid w:val="3D1A50E1"/>
    <w:rsid w:val="3DD420E3"/>
    <w:rsid w:val="3E726EF0"/>
    <w:rsid w:val="3EFE4E0F"/>
    <w:rsid w:val="422227E1"/>
    <w:rsid w:val="42D36674"/>
    <w:rsid w:val="434067C1"/>
    <w:rsid w:val="452F78E8"/>
    <w:rsid w:val="457E42BB"/>
    <w:rsid w:val="458A2D71"/>
    <w:rsid w:val="46D21873"/>
    <w:rsid w:val="485B2011"/>
    <w:rsid w:val="48D936A8"/>
    <w:rsid w:val="493D551D"/>
    <w:rsid w:val="49CF43F2"/>
    <w:rsid w:val="49D10110"/>
    <w:rsid w:val="49D722FD"/>
    <w:rsid w:val="4A264C7E"/>
    <w:rsid w:val="4A9425D2"/>
    <w:rsid w:val="4B9135A1"/>
    <w:rsid w:val="4C14606E"/>
    <w:rsid w:val="4C5C2F8D"/>
    <w:rsid w:val="4CAE7A26"/>
    <w:rsid w:val="4DA03055"/>
    <w:rsid w:val="4EF342DE"/>
    <w:rsid w:val="4F340B90"/>
    <w:rsid w:val="4F6B59C1"/>
    <w:rsid w:val="4FC13833"/>
    <w:rsid w:val="50081462"/>
    <w:rsid w:val="507F63B0"/>
    <w:rsid w:val="50B0138F"/>
    <w:rsid w:val="50D151B9"/>
    <w:rsid w:val="5152258C"/>
    <w:rsid w:val="51C477E2"/>
    <w:rsid w:val="51E81F17"/>
    <w:rsid w:val="53CB31ED"/>
    <w:rsid w:val="54160F2F"/>
    <w:rsid w:val="54893697"/>
    <w:rsid w:val="54BB06CA"/>
    <w:rsid w:val="54E35FFA"/>
    <w:rsid w:val="568D20C3"/>
    <w:rsid w:val="56A913AA"/>
    <w:rsid w:val="57EF2F07"/>
    <w:rsid w:val="585D45E2"/>
    <w:rsid w:val="588261BD"/>
    <w:rsid w:val="589A7317"/>
    <w:rsid w:val="58F769A5"/>
    <w:rsid w:val="59723DF0"/>
    <w:rsid w:val="59A14AFA"/>
    <w:rsid w:val="59E65F92"/>
    <w:rsid w:val="5AA12BDF"/>
    <w:rsid w:val="5AEE29D0"/>
    <w:rsid w:val="5BAB5397"/>
    <w:rsid w:val="5C227C2E"/>
    <w:rsid w:val="5C79253A"/>
    <w:rsid w:val="5CB578BB"/>
    <w:rsid w:val="5CE02E8C"/>
    <w:rsid w:val="5CEE5199"/>
    <w:rsid w:val="5D3C6783"/>
    <w:rsid w:val="5D6A41D1"/>
    <w:rsid w:val="5E62351D"/>
    <w:rsid w:val="5E77771D"/>
    <w:rsid w:val="5EB379E0"/>
    <w:rsid w:val="5F4A2693"/>
    <w:rsid w:val="601C6864"/>
    <w:rsid w:val="607367C5"/>
    <w:rsid w:val="60870AB7"/>
    <w:rsid w:val="60A729F3"/>
    <w:rsid w:val="629379BE"/>
    <w:rsid w:val="632C35AB"/>
    <w:rsid w:val="63493E13"/>
    <w:rsid w:val="635A392B"/>
    <w:rsid w:val="637E0CC9"/>
    <w:rsid w:val="638C3D00"/>
    <w:rsid w:val="63D40E32"/>
    <w:rsid w:val="64007040"/>
    <w:rsid w:val="64063AB3"/>
    <w:rsid w:val="64AD03D2"/>
    <w:rsid w:val="65CC08DA"/>
    <w:rsid w:val="66B4679A"/>
    <w:rsid w:val="67E03255"/>
    <w:rsid w:val="69912070"/>
    <w:rsid w:val="6A0D4548"/>
    <w:rsid w:val="6B673089"/>
    <w:rsid w:val="6B7A19CE"/>
    <w:rsid w:val="6CA01AC4"/>
    <w:rsid w:val="6CDE7F4D"/>
    <w:rsid w:val="6CEA475F"/>
    <w:rsid w:val="6D194857"/>
    <w:rsid w:val="6D322FCF"/>
    <w:rsid w:val="6DEC5FF3"/>
    <w:rsid w:val="6EAF13B0"/>
    <w:rsid w:val="6ED36C87"/>
    <w:rsid w:val="6F152D9A"/>
    <w:rsid w:val="6FC42376"/>
    <w:rsid w:val="71061E72"/>
    <w:rsid w:val="712A5284"/>
    <w:rsid w:val="7258620C"/>
    <w:rsid w:val="727442DD"/>
    <w:rsid w:val="728F1117"/>
    <w:rsid w:val="72BB170D"/>
    <w:rsid w:val="73860608"/>
    <w:rsid w:val="739A0AD1"/>
    <w:rsid w:val="74132F27"/>
    <w:rsid w:val="74536827"/>
    <w:rsid w:val="747846C3"/>
    <w:rsid w:val="74A0760B"/>
    <w:rsid w:val="74E03EAC"/>
    <w:rsid w:val="74F14015"/>
    <w:rsid w:val="75485DBE"/>
    <w:rsid w:val="75575F1C"/>
    <w:rsid w:val="76DD5656"/>
    <w:rsid w:val="7765374C"/>
    <w:rsid w:val="78941EA3"/>
    <w:rsid w:val="78A74AFF"/>
    <w:rsid w:val="791B3704"/>
    <w:rsid w:val="79711576"/>
    <w:rsid w:val="797D43BF"/>
    <w:rsid w:val="79FE1534"/>
    <w:rsid w:val="7A3B2499"/>
    <w:rsid w:val="7A8B6668"/>
    <w:rsid w:val="7AA02113"/>
    <w:rsid w:val="7B664043"/>
    <w:rsid w:val="7DE467BB"/>
    <w:rsid w:val="7E0D64DE"/>
    <w:rsid w:val="7E560C13"/>
    <w:rsid w:val="7EB048EF"/>
    <w:rsid w:val="7F104E61"/>
    <w:rsid w:val="7F433598"/>
    <w:rsid w:val="7FFD6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9"/>
    <w:semiHidden/>
    <w:unhideWhenUsed/>
    <w:qFormat/>
    <w:uiPriority w:val="99"/>
    <w:rPr>
      <w:sz w:val="18"/>
      <w:szCs w:val="18"/>
    </w:r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FollowedHyperlink"/>
    <w:basedOn w:val="11"/>
    <w:semiHidden/>
    <w:unhideWhenUsed/>
    <w:qFormat/>
    <w:uiPriority w:val="99"/>
    <w:rPr>
      <w:color w:val="800080"/>
      <w:u w:val="single"/>
    </w:rPr>
  </w:style>
  <w:style w:type="character" w:styleId="14">
    <w:name w:val="Hyperlink"/>
    <w:basedOn w:val="11"/>
    <w:semiHidden/>
    <w:unhideWhenUsed/>
    <w:qFormat/>
    <w:uiPriority w:val="99"/>
    <w:rPr>
      <w:color w:val="0000FF"/>
      <w:u w:val="single"/>
    </w:rPr>
  </w:style>
  <w:style w:type="character" w:styleId="15">
    <w:name w:val="HTML Code"/>
    <w:basedOn w:val="11"/>
    <w:semiHidden/>
    <w:unhideWhenUsed/>
    <w:qFormat/>
    <w:uiPriority w:val="99"/>
    <w:rPr>
      <w:rFonts w:ascii="Courier New" w:hAnsi="Courier New"/>
      <w:sz w:val="20"/>
    </w:rPr>
  </w:style>
  <w:style w:type="character" w:customStyle="1" w:styleId="16">
    <w:name w:val="页眉 字符"/>
    <w:basedOn w:val="11"/>
    <w:link w:val="7"/>
    <w:semiHidden/>
    <w:qFormat/>
    <w:uiPriority w:val="99"/>
    <w:rPr>
      <w:sz w:val="18"/>
      <w:szCs w:val="18"/>
    </w:rPr>
  </w:style>
  <w:style w:type="character" w:customStyle="1" w:styleId="17">
    <w:name w:val="页脚 字符"/>
    <w:basedOn w:val="11"/>
    <w:link w:val="6"/>
    <w:qFormat/>
    <w:uiPriority w:val="99"/>
    <w:rPr>
      <w:sz w:val="18"/>
      <w:szCs w:val="18"/>
    </w:rPr>
  </w:style>
  <w:style w:type="paragraph" w:styleId="18">
    <w:name w:val="List Paragraph"/>
    <w:basedOn w:val="1"/>
    <w:qFormat/>
    <w:uiPriority w:val="34"/>
    <w:pPr>
      <w:ind w:firstLine="420" w:firstLineChars="200"/>
    </w:pPr>
  </w:style>
  <w:style w:type="character" w:customStyle="1" w:styleId="19">
    <w:name w:val="批注框文本 字符"/>
    <w:basedOn w:val="11"/>
    <w:link w:val="5"/>
    <w:semiHidden/>
    <w:qFormat/>
    <w:uiPriority w:val="99"/>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ns10="http://schemas.openxmlformats.org/schemaLibrary/2006/main" xmlns:wne="http://schemas.microsoft.com/office/word/2006/wordml" xmlns:c="http://schemas.openxmlformats.org/drawingml/2006/chart" xmlns:ns13="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20="urn:schemas-microsoft-com:office:excel" xmlns:w10="urn:schemas-microsoft-com:office:word" xmlns:ns22="urn:schemas-microsoft-com:office:powerpoint" xmlns:ns24="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etp="http://schemas.microsoft.com/office/webextensions/taskpanes/2010/11" xmlns:we="http://schemas.microsoft.com/office/webextensions/webextension/2010/11" xmlns:ns34="http://schemas.openxmlformats.org/drawingml/2006/compatibility" xmlns:ns35="http://schemas.openxmlformats.org/drawingml/2006/lockedCanvas" SelectedStyle="\APASixthEditionOfficeOnline.xsl" StyleName="APA"/>
</file>

<file path=customXml/itemProps1.xml><?xml version="1.0" encoding="utf-8"?>
<ds:datastoreItem xmlns:ds="http://schemas.openxmlformats.org/officeDocument/2006/customXml" ds:itemID="{519BC990-40FD-42B6-B8DA-69B41A76D25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11</Pages>
  <Words>6379</Words>
  <Characters>7450</Characters>
  <Lines>15</Lines>
  <Paragraphs>4</Paragraphs>
  <TotalTime>24</TotalTime>
  <ScaleCrop>false</ScaleCrop>
  <LinksUpToDate>false</LinksUpToDate>
  <CharactersWithSpaces>7630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2020-09-23T08:49:00Z</dcterms:created>
  <dc:creator>Tencent</dc:creator>
  <cp:lastModifiedBy>爱穿秋裤的赵小雷</cp:lastModifiedBy>
  <cp:lastPrinted>2020-12-03T12:37:00Z</cp:lastPrinted>
  <dcterms:modified xsi:type="dcterms:W3CDTF">2026-02-26T07:33:05Z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B7CBCFE92DFF4714921EDCDEA52B40F6_13</vt:lpwstr>
  </property>
  <property fmtid="{D5CDD505-2E9C-101B-9397-08002B2CF9AE}" pid="4" name="KSOTemplateDocerSaveRecord">
    <vt:lpwstr>eyJoZGlkIjoiNzJlMWZkMzM5MWIyYWY3YzlmOTY0NDgzYzNhODMzZDciLCJ1c2VySWQiOiIzNzExMzEyMTMifQ==</vt:lpwstr>
  </property>
</Properties>
</file>