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楷体_GB2312" w:hAnsi="华文中宋" w:eastAsia="楷体_GB2312" w:cs="新宋体-18030"/>
          <w:b/>
          <w:sz w:val="96"/>
          <w:szCs w:val="96"/>
        </w:rPr>
      </w:pPr>
    </w:p>
    <w:p>
      <w:pPr>
        <w:jc w:val="center"/>
        <w:rPr>
          <w:rFonts w:hint="eastAsia" w:ascii="楷体_GB2312" w:hAnsi="华文中宋" w:eastAsia="楷体_GB2312" w:cs="新宋体-18030"/>
          <w:b/>
          <w:sz w:val="96"/>
          <w:szCs w:val="96"/>
        </w:rPr>
      </w:pPr>
    </w:p>
    <w:p>
      <w:pPr>
        <w:jc w:val="center"/>
        <w:rPr>
          <w:rFonts w:hint="eastAsia" w:ascii="楷体_GB2312" w:hAnsi="华文中宋" w:eastAsia="楷体_GB2312" w:cs="新宋体-18030"/>
          <w:b/>
          <w:sz w:val="96"/>
          <w:szCs w:val="96"/>
          <w:lang w:val="en-US" w:eastAsia="zh-CN"/>
        </w:rPr>
      </w:pPr>
      <w:r>
        <w:rPr>
          <w:rFonts w:hint="eastAsia" w:ascii="楷体_GB2312" w:hAnsi="华文中宋" w:eastAsia="楷体_GB2312" w:cs="新宋体-18030"/>
          <w:b/>
          <w:sz w:val="96"/>
          <w:szCs w:val="96"/>
          <w:lang w:val="en-US" w:eastAsia="zh-CN"/>
        </w:rPr>
        <w:t>银行管理系统</w:t>
      </w:r>
    </w:p>
    <w:p>
      <w:pPr>
        <w:jc w:val="center"/>
        <w:rPr>
          <w:rFonts w:hint="eastAsia" w:ascii="楷体_GB2312" w:hAnsi="华文中宋" w:eastAsia="楷体_GB2312" w:cs="新宋体-18030"/>
          <w:b/>
          <w:sz w:val="96"/>
          <w:szCs w:val="96"/>
        </w:rPr>
      </w:pPr>
      <w:r>
        <w:rPr>
          <w:rFonts w:hint="eastAsia" w:ascii="楷体_GB2312" w:hAnsi="华文中宋" w:eastAsia="楷体_GB2312" w:cs="新宋体-18030"/>
          <w:b/>
          <w:sz w:val="96"/>
          <w:szCs w:val="96"/>
          <w:lang w:val="en-US" w:eastAsia="zh-CN"/>
        </w:rPr>
        <w:t>功能</w:t>
      </w:r>
      <w:r>
        <w:rPr>
          <w:rFonts w:hint="eastAsia" w:ascii="楷体_GB2312" w:hAnsi="华文中宋" w:eastAsia="楷体_GB2312" w:cs="新宋体-18030"/>
          <w:b/>
          <w:sz w:val="96"/>
          <w:szCs w:val="96"/>
        </w:rPr>
        <w:t>说明书</w:t>
      </w:r>
    </w:p>
    <w:p>
      <w:pPr>
        <w:jc w:val="center"/>
        <w:rPr>
          <w:rFonts w:hint="eastAsia" w:ascii="楷体_GB2312" w:hAnsi="华文中宋" w:eastAsia="楷体_GB2312" w:cs="新宋体-18030"/>
          <w:b/>
          <w:sz w:val="52"/>
          <w:szCs w:val="52"/>
        </w:rPr>
      </w:pPr>
    </w:p>
    <w:p>
      <w:pPr>
        <w:ind w:firstLine="1066" w:firstLineChars="295"/>
        <w:rPr>
          <w:rFonts w:hint="eastAsia" w:ascii="新宋体" w:hAnsi="新宋体" w:eastAsia="新宋体" w:cs="新宋体-18030"/>
          <w:b/>
          <w:sz w:val="36"/>
          <w:szCs w:val="36"/>
        </w:rPr>
      </w:pPr>
      <w:r>
        <w:rPr>
          <w:rFonts w:hint="eastAsia" w:ascii="新宋体" w:hAnsi="新宋体" w:eastAsia="新宋体" w:cs="新宋体-18030"/>
          <w:b/>
          <w:sz w:val="36"/>
          <w:szCs w:val="36"/>
        </w:rPr>
        <w:t>班       级：</w:t>
      </w:r>
      <w:r>
        <w:rPr>
          <w:rFonts w:hint="eastAsia" w:ascii="新宋体" w:hAnsi="新宋体" w:eastAsia="新宋体" w:cs="新宋体-18030"/>
          <w:b/>
          <w:sz w:val="36"/>
          <w:szCs w:val="36"/>
          <w:u w:val="single"/>
        </w:rPr>
        <w:t xml:space="preserve">    14级计算机1班  </w:t>
      </w:r>
    </w:p>
    <w:p>
      <w:pPr>
        <w:ind w:firstLine="1066" w:firstLineChars="295"/>
        <w:rPr>
          <w:rFonts w:hint="eastAsia" w:ascii="新宋体" w:hAnsi="新宋体" w:eastAsia="新宋体" w:cs="新宋体-18030"/>
          <w:b/>
          <w:sz w:val="36"/>
          <w:szCs w:val="36"/>
        </w:rPr>
      </w:pPr>
      <w:r>
        <w:rPr>
          <w:rFonts w:hint="eastAsia" w:ascii="新宋体" w:hAnsi="新宋体" w:eastAsia="新宋体" w:cs="新宋体-18030"/>
          <w:b/>
          <w:sz w:val="36"/>
          <w:szCs w:val="36"/>
        </w:rPr>
        <w:t>学 生 姓 名：</w:t>
      </w:r>
      <w:r>
        <w:rPr>
          <w:rFonts w:hint="eastAsia" w:ascii="新宋体" w:hAnsi="新宋体" w:eastAsia="新宋体" w:cs="新宋体-18030"/>
          <w:b/>
          <w:sz w:val="36"/>
          <w:szCs w:val="36"/>
          <w:u w:val="single"/>
        </w:rPr>
        <w:t xml:space="preserve">    王浩榕           </w:t>
      </w:r>
    </w:p>
    <w:p>
      <w:pPr>
        <w:ind w:firstLine="1066" w:firstLineChars="295"/>
        <w:rPr>
          <w:rFonts w:hint="eastAsia" w:ascii="新宋体" w:hAnsi="新宋体" w:eastAsia="新宋体" w:cs="新宋体-18030"/>
          <w:b/>
          <w:sz w:val="36"/>
          <w:szCs w:val="36"/>
          <w:u w:val="single"/>
        </w:rPr>
      </w:pPr>
      <w:r>
        <w:rPr>
          <w:rFonts w:hint="eastAsia" w:ascii="新宋体" w:hAnsi="新宋体" w:eastAsia="新宋体" w:cs="新宋体-18030"/>
          <w:b/>
          <w:sz w:val="36"/>
          <w:szCs w:val="36"/>
        </w:rPr>
        <w:t>学 生 学 号：</w:t>
      </w:r>
      <w:r>
        <w:rPr>
          <w:rFonts w:hint="eastAsia" w:ascii="新宋体" w:hAnsi="新宋体" w:eastAsia="新宋体" w:cs="新宋体-18030"/>
          <w:b/>
          <w:sz w:val="36"/>
          <w:szCs w:val="36"/>
          <w:u w:val="single"/>
        </w:rPr>
        <w:t xml:space="preserve">    201400800410     </w:t>
      </w:r>
    </w:p>
    <w:p>
      <w:pPr>
        <w:ind w:firstLine="1066" w:firstLineChars="295"/>
        <w:rPr>
          <w:rFonts w:hint="eastAsia" w:ascii="新宋体" w:hAnsi="新宋体" w:eastAsia="新宋体" w:cs="新宋体-18030"/>
          <w:b/>
          <w:sz w:val="36"/>
          <w:szCs w:val="36"/>
        </w:rPr>
      </w:pPr>
      <w:r>
        <w:rPr>
          <w:rFonts w:hint="eastAsia" w:ascii="新宋体" w:hAnsi="新宋体" w:eastAsia="新宋体" w:cs="新宋体-18030"/>
          <w:b/>
          <w:sz w:val="36"/>
          <w:szCs w:val="36"/>
        </w:rPr>
        <w:t xml:space="preserve"> </w:t>
      </w:r>
    </w:p>
    <w:p>
      <w:pPr>
        <w:jc w:val="center"/>
        <w:rPr>
          <w:rFonts w:ascii="新宋体" w:hAnsi="新宋体" w:eastAsia="新宋体" w:cs="新宋体-18030"/>
          <w:b/>
          <w:sz w:val="28"/>
          <w:szCs w:val="28"/>
        </w:rPr>
      </w:pPr>
    </w:p>
    <w:p>
      <w:pPr>
        <w:jc w:val="center"/>
        <w:rPr>
          <w:rFonts w:hint="eastAsia" w:ascii="新宋体" w:hAnsi="新宋体" w:eastAsia="新宋体" w:cs="新宋体-18030"/>
          <w:b/>
          <w:sz w:val="32"/>
          <w:szCs w:val="32"/>
        </w:rPr>
      </w:pPr>
      <w:r>
        <w:rPr>
          <w:rFonts w:hint="eastAsia" w:ascii="新宋体" w:hAnsi="新宋体" w:eastAsia="新宋体" w:cs="新宋体-18030"/>
          <w:b/>
          <w:sz w:val="32"/>
          <w:szCs w:val="32"/>
        </w:rPr>
        <w:t xml:space="preserve">2016  年  </w:t>
      </w:r>
      <w:r>
        <w:rPr>
          <w:rFonts w:hint="eastAsia" w:ascii="新宋体" w:hAnsi="新宋体" w:eastAsia="新宋体" w:cs="新宋体-18030"/>
          <w:b/>
          <w:sz w:val="32"/>
          <w:szCs w:val="32"/>
          <w:lang w:val="en-US" w:eastAsia="zh-CN"/>
        </w:rPr>
        <w:t>6</w:t>
      </w:r>
      <w:r>
        <w:rPr>
          <w:rFonts w:hint="eastAsia" w:ascii="新宋体" w:hAnsi="新宋体" w:eastAsia="新宋体" w:cs="新宋体-18030"/>
          <w:b/>
          <w:sz w:val="32"/>
          <w:szCs w:val="32"/>
        </w:rPr>
        <w:t xml:space="preserve">  月  </w:t>
      </w:r>
      <w:r>
        <w:rPr>
          <w:rFonts w:hint="eastAsia" w:ascii="新宋体" w:hAnsi="新宋体" w:eastAsia="新宋体" w:cs="新宋体-18030"/>
          <w:b/>
          <w:sz w:val="32"/>
          <w:szCs w:val="32"/>
          <w:lang w:val="en-US" w:eastAsia="zh-CN"/>
        </w:rPr>
        <w:t>4</w:t>
      </w:r>
      <w:r>
        <w:rPr>
          <w:rFonts w:hint="eastAsia" w:ascii="新宋体" w:hAnsi="新宋体" w:eastAsia="新宋体" w:cs="新宋体-18030"/>
          <w:b/>
          <w:sz w:val="32"/>
          <w:szCs w:val="32"/>
        </w:rPr>
        <w:t xml:space="preserve">  日</w:t>
      </w:r>
    </w:p>
    <w:p>
      <w:pPr>
        <w:rPr>
          <w:rFonts w:hint="eastAsia"/>
        </w:rPr>
      </w:pPr>
    </w:p>
    <w:p>
      <w:pPr>
        <w:rPr>
          <w:rFonts w:hint="eastAsia"/>
        </w:rPr>
      </w:pPr>
    </w:p>
    <w:p>
      <w:pPr>
        <w:rPr>
          <w:rFonts w:hint="eastAsia"/>
        </w:rPr>
      </w:pPr>
    </w:p>
    <w:p>
      <w:pPr>
        <w:rPr>
          <w:rFonts w:hint="eastAsia"/>
        </w:rPr>
      </w:pPr>
    </w:p>
    <w:p>
      <w:pPr/>
    </w:p>
    <w:p>
      <w:pPr/>
    </w:p>
    <w:p>
      <w:pPr/>
    </w:p>
    <w:p>
      <w:pPr/>
    </w:p>
    <w:p>
      <w:pPr/>
    </w:p>
    <w:p>
      <w:pPr/>
    </w:p>
    <w:p>
      <w:pPr/>
    </w:p>
    <w:p>
      <w:pPr/>
    </w:p>
    <w:p>
      <w:pPr/>
    </w:p>
    <w:p>
      <w:pPr>
        <w:numPr>
          <w:ilvl w:val="0"/>
          <w:numId w:val="1"/>
        </w:numPr>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主界面及其功能</w:t>
      </w:r>
    </w:p>
    <w:p>
      <w:pPr>
        <w:numPr>
          <w:ilvl w:val="0"/>
          <w:numId w:val="2"/>
        </w:numPr>
      </w:pPr>
      <w:r>
        <w:rPr>
          <w:rFonts w:hint="eastAsia" w:ascii="微软雅黑" w:hAnsi="微软雅黑" w:eastAsia="微软雅黑" w:cs="微软雅黑"/>
          <w:sz w:val="24"/>
          <w:szCs w:val="24"/>
          <w:lang w:val="en-US" w:eastAsia="zh-CN"/>
        </w:rPr>
        <w:t>登录</w:t>
      </w:r>
    </w:p>
    <w:p>
      <w:pPr>
        <w:numPr>
          <w:numId w:val="0"/>
        </w:numPr>
      </w:pPr>
      <w:r>
        <w:rPr>
          <w:rFonts w:hint="eastAsia"/>
          <w:lang w:val="en-US" w:eastAsia="zh-CN"/>
        </w:rPr>
        <w:t xml:space="preserve">                        </w:t>
      </w:r>
      <w:r>
        <w:drawing>
          <wp:inline distT="0" distB="0" distL="114300" distR="114300">
            <wp:extent cx="1746250" cy="1209040"/>
            <wp:effectExtent l="0" t="0" r="635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35132" t="28874" r="34508" b="34354"/>
                    <a:stretch>
                      <a:fillRect/>
                    </a:stretch>
                  </pic:blipFill>
                  <pic:spPr>
                    <a:xfrm>
                      <a:off x="0" y="0"/>
                      <a:ext cx="1746250" cy="1209040"/>
                    </a:xfrm>
                    <a:prstGeom prst="rect">
                      <a:avLst/>
                    </a:prstGeom>
                    <a:noFill/>
                    <a:ln w="9525">
                      <a:noFill/>
                    </a:ln>
                  </pic:spPr>
                </pic:pic>
              </a:graphicData>
            </a:graphic>
          </wp:inline>
        </w:drawing>
      </w:r>
    </w:p>
    <w:p>
      <w:pPr>
        <w:numPr>
          <w:numId w:val="0"/>
        </w:numPr>
        <w:rPr>
          <w:rFonts w:hint="eastAsia" w:eastAsia="宋体"/>
          <w:lang w:val="en-US" w:eastAsia="zh-CN"/>
        </w:rPr>
      </w:pPr>
      <w:r>
        <w:rPr>
          <w:rFonts w:hint="eastAsia"/>
          <w:lang w:val="en-US" w:eastAsia="zh-CN"/>
        </w:rPr>
        <w:t xml:space="preserve">                               密码错误提示                     </w:t>
      </w:r>
    </w:p>
    <w:p>
      <w:pPr>
        <w:numPr>
          <w:ilvl w:val="0"/>
          <w:numId w:val="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主界面</w:t>
      </w:r>
    </w:p>
    <w:p>
      <w:pPr>
        <w:numPr>
          <w:numId w:val="0"/>
        </w:numPr>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4709160" cy="2792095"/>
            <wp:effectExtent l="0" t="0" r="152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5315" t="1008" r="5303" b="4737"/>
                    <a:stretch>
                      <a:fillRect/>
                    </a:stretch>
                  </pic:blipFill>
                  <pic:spPr>
                    <a:xfrm>
                      <a:off x="0" y="0"/>
                      <a:ext cx="4709160" cy="2792095"/>
                    </a:xfrm>
                    <a:prstGeom prst="rect">
                      <a:avLst/>
                    </a:prstGeom>
                    <a:noFill/>
                    <a:ln w="9525">
                      <a:noFill/>
                    </a:ln>
                  </pic:spPr>
                </pic:pic>
              </a:graphicData>
            </a:graphic>
          </wp:inline>
        </w:drawing>
      </w:r>
    </w:p>
    <w:p>
      <w:pPr>
        <w:numPr>
          <w:ilvl w:val="0"/>
          <w:numId w:val="3"/>
        </w:numPr>
      </w:pPr>
      <w:r>
        <w:rPr>
          <w:rFonts w:hint="eastAsia" w:ascii="微软雅黑" w:hAnsi="微软雅黑" w:eastAsia="微软雅黑" w:cs="微软雅黑"/>
          <w:sz w:val="24"/>
          <w:szCs w:val="24"/>
          <w:lang w:val="en-US" w:eastAsia="zh-CN"/>
        </w:rPr>
        <w:t>修改密码：</w:t>
      </w:r>
    </w:p>
    <w:p>
      <w:pPr>
        <w:numPr>
          <w:numId w:val="0"/>
        </w:numPr>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2127885" cy="1553845"/>
            <wp:effectExtent l="0" t="0" r="571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38472" t="32797" r="36326" b="34469"/>
                    <a:stretch>
                      <a:fillRect/>
                    </a:stretch>
                  </pic:blipFill>
                  <pic:spPr>
                    <a:xfrm>
                      <a:off x="0" y="0"/>
                      <a:ext cx="2127885" cy="1553845"/>
                    </a:xfrm>
                    <a:prstGeom prst="rect">
                      <a:avLst/>
                    </a:prstGeom>
                    <a:noFill/>
                    <a:ln w="9525">
                      <a:noFill/>
                    </a:ln>
                  </pic:spPr>
                </pic:pic>
              </a:graphicData>
            </a:graphic>
          </wp:inline>
        </w:drawing>
      </w:r>
    </w:p>
    <w:p>
      <w:pPr>
        <w:numPr>
          <w:ilvl w:val="0"/>
          <w:numId w:val="3"/>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注销：返回登录界面；</w:t>
      </w:r>
    </w:p>
    <w:p>
      <w:pPr>
        <w:numPr>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退出：退出系统；</w:t>
      </w:r>
    </w:p>
    <w:p>
      <w:pPr>
        <w:numPr>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显示系统时间及登录信息。</w:t>
      </w:r>
    </w:p>
    <w:p>
      <w:pPr>
        <w:numPr>
          <w:ilvl w:val="0"/>
          <w:numId w:val="3"/>
        </w:numPr>
      </w:pPr>
      <w:r>
        <w:rPr>
          <w:rFonts w:hint="eastAsia" w:ascii="微软雅黑" w:hAnsi="微软雅黑" w:eastAsia="微软雅黑" w:cs="微软雅黑"/>
          <w:sz w:val="24"/>
          <w:szCs w:val="24"/>
          <w:lang w:val="en-US" w:eastAsia="zh-CN"/>
        </w:rPr>
        <w:t>只有管理员才有操作的全部权限，操作员不具备操作储蓄管理模块及职员管理模块的权限。例如以下为操作员点击储蓄管理时出现的提示信息：</w:t>
      </w:r>
    </w:p>
    <w:p>
      <w:pPr>
        <w:numPr>
          <w:numId w:val="0"/>
        </w:numPr>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4671060" cy="2764155"/>
            <wp:effectExtent l="0" t="0" r="1524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l="5677" t="1029" r="5665" b="5659"/>
                    <a:stretch>
                      <a:fillRect/>
                    </a:stretch>
                  </pic:blipFill>
                  <pic:spPr>
                    <a:xfrm>
                      <a:off x="0" y="0"/>
                      <a:ext cx="4671060" cy="2764155"/>
                    </a:xfrm>
                    <a:prstGeom prst="rect">
                      <a:avLst/>
                    </a:prstGeom>
                    <a:noFill/>
                    <a:ln w="9525">
                      <a:noFill/>
                    </a:ln>
                  </pic:spPr>
                </pic:pic>
              </a:graphicData>
            </a:graphic>
          </wp:inline>
        </w:drawing>
      </w:r>
    </w:p>
    <w:p>
      <w:pPr>
        <w:numPr>
          <w:ilvl w:val="0"/>
          <w:numId w:val="1"/>
        </w:numPr>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储蓄管理模块</w:t>
      </w:r>
    </w:p>
    <w:p>
      <w:pPr>
        <w:numPr>
          <w:ilvl w:val="0"/>
          <w:numId w:val="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汇总查询</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当日交易查询，结果显示在结果的groupbox的表格中。</w:t>
      </w:r>
    </w:p>
    <w:p>
      <w:pPr>
        <w:numPr>
          <w:numId w:val="0"/>
        </w:numPr>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4648200" cy="2644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l="5858" t="1072" r="5918" b="9668"/>
                    <a:stretch>
                      <a:fillRect/>
                    </a:stretch>
                  </pic:blipFill>
                  <pic:spPr>
                    <a:xfrm>
                      <a:off x="0" y="0"/>
                      <a:ext cx="4648200" cy="2644140"/>
                    </a:xfrm>
                    <a:prstGeom prst="rect">
                      <a:avLst/>
                    </a:prstGeom>
                    <a:noFill/>
                    <a:ln w="9525">
                      <a:noFill/>
                    </a:ln>
                  </pic:spPr>
                </pic:pic>
              </a:graphicData>
            </a:graphic>
          </wp:inline>
        </w:drawing>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按身份证号码查询存款信息，结果显示在结果的groupbox的表格中。</w:t>
      </w:r>
    </w:p>
    <w:p>
      <w:pPr>
        <w:numPr>
          <w:numId w:val="0"/>
        </w:numPr>
      </w:pPr>
    </w:p>
    <w:p>
      <w:pPr>
        <w:numPr>
          <w:numId w:val="0"/>
        </w:numPr>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4671060" cy="2637155"/>
            <wp:effectExtent l="0" t="0" r="1524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l="5677" t="922" r="5665" b="10054"/>
                    <a:stretch>
                      <a:fillRect/>
                    </a:stretch>
                  </pic:blipFill>
                  <pic:spPr>
                    <a:xfrm>
                      <a:off x="0" y="0"/>
                      <a:ext cx="4671060" cy="2637155"/>
                    </a:xfrm>
                    <a:prstGeom prst="rect">
                      <a:avLst/>
                    </a:prstGeom>
                    <a:noFill/>
                    <a:ln w="9525">
                      <a:noFill/>
                    </a:ln>
                  </pic:spPr>
                </pic:pic>
              </a:graphicData>
            </a:graphic>
          </wp:inline>
        </w:drawing>
      </w:r>
    </w:p>
    <w:p>
      <w:pPr>
        <w:numPr>
          <w:ilvl w:val="0"/>
          <w:numId w:val="4"/>
        </w:numPr>
      </w:pPr>
      <w:r>
        <w:rPr>
          <w:rFonts w:hint="eastAsia" w:ascii="微软雅黑" w:hAnsi="微软雅黑" w:eastAsia="微软雅黑" w:cs="微软雅黑"/>
          <w:sz w:val="24"/>
          <w:szCs w:val="24"/>
          <w:lang w:val="en-US" w:eastAsia="zh-CN"/>
        </w:rPr>
        <w:t>利率设置：在表格上直接修改，点击确定保存</w:t>
      </w:r>
    </w:p>
    <w:p>
      <w:pPr>
        <w:numPr>
          <w:numId w:val="0"/>
        </w:numPr>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4661535" cy="2634615"/>
            <wp:effectExtent l="0" t="0" r="571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rcRect l="5677" t="836" r="5845" b="10225"/>
                    <a:stretch>
                      <a:fillRect/>
                    </a:stretch>
                  </pic:blipFill>
                  <pic:spPr>
                    <a:xfrm>
                      <a:off x="0" y="0"/>
                      <a:ext cx="4661535" cy="2634615"/>
                    </a:xfrm>
                    <a:prstGeom prst="rect">
                      <a:avLst/>
                    </a:prstGeom>
                    <a:noFill/>
                    <a:ln w="9525">
                      <a:noFill/>
                    </a:ln>
                  </pic:spPr>
                </pic:pic>
              </a:graphicData>
            </a:graphic>
          </wp:inline>
        </w:drawing>
      </w:r>
    </w:p>
    <w:p>
      <w:pPr>
        <w:numPr>
          <w:ilvl w:val="0"/>
          <w:numId w:val="1"/>
        </w:numPr>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取款模块</w:t>
      </w:r>
    </w:p>
    <w:p>
      <w:pPr>
        <w:numPr>
          <w:numId w:val="0"/>
        </w:num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首先进行客户信息验证，验证正确后显示存款信息，最后选择某笔存款取出，同时取出本息，并更改余额、记录交易历史。</w:t>
      </w:r>
    </w:p>
    <w:p>
      <w:pPr>
        <w:numPr>
          <w:numId w:val="0"/>
        </w:numPr>
        <w:ind w:firstLine="480"/>
      </w:pPr>
    </w:p>
    <w:p>
      <w:pPr>
        <w:numPr>
          <w:numId w:val="0"/>
        </w:numPr>
        <w:ind w:firstLine="480"/>
      </w:pPr>
      <w:r>
        <w:drawing>
          <wp:inline distT="0" distB="0" distL="114300" distR="114300">
            <wp:extent cx="4629150" cy="2743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rcRect l="5858" t="1243" r="6279" b="6152"/>
                    <a:stretch>
                      <a:fillRect/>
                    </a:stretch>
                  </pic:blipFill>
                  <pic:spPr>
                    <a:xfrm>
                      <a:off x="0" y="0"/>
                      <a:ext cx="4629150" cy="2743200"/>
                    </a:xfrm>
                    <a:prstGeom prst="rect">
                      <a:avLst/>
                    </a:prstGeom>
                    <a:noFill/>
                    <a:ln w="9525">
                      <a:noFill/>
                    </a:ln>
                  </pic:spPr>
                </pic:pic>
              </a:graphicData>
            </a:graphic>
          </wp:inline>
        </w:drawing>
      </w:r>
    </w:p>
    <w:p>
      <w:pPr>
        <w:numPr>
          <w:numId w:val="0"/>
        </w:numPr>
        <w:ind w:firstLine="480"/>
        <w:rPr>
          <w:rFonts w:hint="eastAsia" w:eastAsia="宋体"/>
          <w:lang w:val="en-US" w:eastAsia="zh-CN"/>
        </w:rPr>
      </w:pPr>
      <w:r>
        <w:rPr>
          <w:rFonts w:hint="eastAsia"/>
          <w:lang w:val="en-US" w:eastAsia="zh-CN"/>
        </w:rPr>
        <w:t xml:space="preserve">                   点击确认，出现存款信息</w:t>
      </w:r>
    </w:p>
    <w:p>
      <w:pPr>
        <w:numPr>
          <w:numId w:val="0"/>
        </w:numPr>
        <w:ind w:firstLine="480"/>
      </w:pPr>
    </w:p>
    <w:p>
      <w:pPr>
        <w:numPr>
          <w:numId w:val="0"/>
        </w:numPr>
        <w:ind w:firstLine="480"/>
      </w:pPr>
      <w:r>
        <w:drawing>
          <wp:inline distT="0" distB="0" distL="114300" distR="114300">
            <wp:extent cx="4438650" cy="2750820"/>
            <wp:effectExtent l="0" t="0" r="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rcRect l="4974" t="391" r="5879" b="5599"/>
                    <a:stretch>
                      <a:fillRect/>
                    </a:stretch>
                  </pic:blipFill>
                  <pic:spPr>
                    <a:xfrm>
                      <a:off x="0" y="0"/>
                      <a:ext cx="4438650" cy="2750820"/>
                    </a:xfrm>
                    <a:prstGeom prst="rect">
                      <a:avLst/>
                    </a:prstGeom>
                    <a:noFill/>
                    <a:ln w="9525">
                      <a:noFill/>
                    </a:ln>
                  </pic:spPr>
                </pic:pic>
              </a:graphicData>
            </a:graphic>
          </wp:inline>
        </w:drawing>
      </w:r>
    </w:p>
    <w:p>
      <w:pPr>
        <w:numPr>
          <w:numId w:val="0"/>
        </w:numPr>
        <w:ind w:firstLine="480"/>
        <w:rPr>
          <w:rFonts w:hint="eastAsia" w:eastAsia="宋体"/>
          <w:lang w:val="en-US" w:eastAsia="zh-CN"/>
        </w:rPr>
      </w:pPr>
      <w:r>
        <w:rPr>
          <w:rFonts w:hint="eastAsia"/>
          <w:lang w:val="en-US" w:eastAsia="zh-CN"/>
        </w:rPr>
        <w:t xml:space="preserve">            输入待取得存款编号，点击确定，显示取款金额</w:t>
      </w:r>
    </w:p>
    <w:p>
      <w:pPr>
        <w:numPr>
          <w:ilvl w:val="0"/>
          <w:numId w:val="1"/>
        </w:numPr>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存款模块</w:t>
      </w:r>
    </w:p>
    <w:p>
      <w:pPr>
        <w:numPr>
          <w:ilvl w:val="0"/>
          <w:numId w:val="0"/>
        </w:num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选择存款类型时，根据相应类型在下方显示存款年限的选择。共分为三种存款方式：</w:t>
      </w:r>
    </w:p>
    <w:p>
      <w:pPr>
        <w:numPr>
          <w:ilvl w:val="0"/>
          <w:numId w:val="6"/>
        </w:num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活期存款：100元起存，利率可调整（默认为0.03%）</w:t>
      </w:r>
    </w:p>
    <w:p>
      <w:pPr>
        <w:numPr>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p>
    <w:p>
      <w:pPr>
        <w:numPr>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r>
        <w:drawing>
          <wp:inline distT="0" distB="0" distL="114300" distR="114300">
            <wp:extent cx="4648200" cy="2724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rcRect l="6038" t="1736" r="5737" b="6302"/>
                    <a:stretch>
                      <a:fillRect/>
                    </a:stretch>
                  </pic:blipFill>
                  <pic:spPr>
                    <a:xfrm>
                      <a:off x="0" y="0"/>
                      <a:ext cx="4648200" cy="2724150"/>
                    </a:xfrm>
                    <a:prstGeom prst="rect">
                      <a:avLst/>
                    </a:prstGeom>
                    <a:noFill/>
                    <a:ln w="9525">
                      <a:noFill/>
                    </a:ln>
                  </pic:spPr>
                </pic:pic>
              </a:graphicData>
            </a:graphic>
          </wp:inline>
        </w:drawing>
      </w:r>
    </w:p>
    <w:p>
      <w:pPr>
        <w:numPr>
          <w:ilvl w:val="0"/>
          <w:numId w:val="6"/>
        </w:num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定期存款 ：100元起存，利率可调整，分为1，3，5年期限。</w:t>
      </w:r>
    </w:p>
    <w:p>
      <w:pPr>
        <w:numPr>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到期利息=定期利率*存款金额</w:t>
      </w:r>
    </w:p>
    <w:p>
      <w:pPr>
        <w:numPr>
          <w:numId w:val="0"/>
        </w:numPr>
        <w:rPr>
          <w:rFonts w:hint="eastAsia" w:ascii="微软雅黑" w:hAnsi="微软雅黑" w:eastAsia="微软雅黑" w:cs="微软雅黑"/>
          <w:sz w:val="24"/>
          <w:szCs w:val="24"/>
          <w:lang w:val="en-US" w:eastAsia="zh-CN"/>
        </w:rPr>
      </w:pPr>
      <w:r>
        <w:drawing>
          <wp:anchor distT="0" distB="0" distL="114300" distR="114300" simplePos="0" relativeHeight="251658240" behindDoc="0" locked="0" layoutInCell="1" allowOverlap="1">
            <wp:simplePos x="0" y="0"/>
            <wp:positionH relativeFrom="column">
              <wp:posOffset>323850</wp:posOffset>
            </wp:positionH>
            <wp:positionV relativeFrom="paragraph">
              <wp:posOffset>514350</wp:posOffset>
            </wp:positionV>
            <wp:extent cx="4686300" cy="27241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rcRect l="5496" t="279" r="5556" b="7760"/>
                    <a:stretch>
                      <a:fillRect/>
                    </a:stretch>
                  </pic:blipFill>
                  <pic:spPr>
                    <a:xfrm>
                      <a:off x="0" y="0"/>
                      <a:ext cx="4686300" cy="2724150"/>
                    </a:xfrm>
                    <a:prstGeom prst="rect">
                      <a:avLst/>
                    </a:prstGeom>
                    <a:noFill/>
                    <a:ln w="9525">
                      <a:noFill/>
                    </a:ln>
                  </pic:spPr>
                </pic:pic>
              </a:graphicData>
            </a:graphic>
          </wp:anchor>
        </w:drawing>
      </w:r>
      <w:r>
        <w:rPr>
          <w:rFonts w:hint="eastAsia" w:ascii="微软雅黑" w:hAnsi="微软雅黑" w:eastAsia="微软雅黑" w:cs="微软雅黑"/>
          <w:sz w:val="24"/>
          <w:szCs w:val="24"/>
          <w:lang w:val="en-US" w:eastAsia="zh-CN"/>
        </w:rPr>
        <w:t xml:space="preserve">              超期利息=（存款金额+到期利息）*超期利率</w:t>
      </w:r>
    </w:p>
    <w:p>
      <w:pPr>
        <w:numPr>
          <w:ilvl w:val="0"/>
          <w:numId w:val="6"/>
        </w:num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零存整取：5元起存，利率可调整。</w:t>
      </w:r>
    </w:p>
    <w:p>
      <w:pPr>
        <w:numPr>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到期利息 = 到期利率 * 每月金额 * 月数</w:t>
      </w:r>
    </w:p>
    <w:p>
      <w:pPr>
        <w:numPr>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超期利息 = （总存款金额 + 到期利息） * 超期利率</w:t>
      </w:r>
      <w:bookmarkStart w:id="0" w:name="_GoBack"/>
      <w:bookmarkEnd w:id="0"/>
    </w:p>
    <w:p>
      <w:pPr>
        <w:numPr>
          <w:numId w:val="0"/>
        </w:numPr>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3839845" cy="2268855"/>
            <wp:effectExtent l="0" t="0" r="825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rcRect l="5858" t="1008" r="5737" b="6066"/>
                    <a:stretch>
                      <a:fillRect/>
                    </a:stretch>
                  </pic:blipFill>
                  <pic:spPr>
                    <a:xfrm>
                      <a:off x="0" y="0"/>
                      <a:ext cx="3839845" cy="2268855"/>
                    </a:xfrm>
                    <a:prstGeom prst="rect">
                      <a:avLst/>
                    </a:prstGeom>
                    <a:noFill/>
                    <a:ln w="9525">
                      <a:noFill/>
                    </a:ln>
                  </pic:spPr>
                </pic:pic>
              </a:graphicData>
            </a:graphic>
          </wp:inline>
        </w:drawing>
      </w:r>
    </w:p>
    <w:p>
      <w:pPr>
        <w:numPr>
          <w:ilvl w:val="0"/>
          <w:numId w:val="1"/>
        </w:numPr>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职员管理模块</w:t>
      </w:r>
    </w:p>
    <w:p>
      <w:pPr>
        <w:numPr>
          <w:ilvl w:val="0"/>
          <w:numId w:val="7"/>
        </w:numPr>
        <w:ind w:firstLine="480"/>
      </w:pPr>
      <w:r>
        <w:rPr>
          <w:rFonts w:hint="eastAsia" w:ascii="微软雅黑" w:hAnsi="微软雅黑" w:eastAsia="微软雅黑" w:cs="微软雅黑"/>
          <w:sz w:val="24"/>
          <w:szCs w:val="24"/>
          <w:lang w:val="en-US" w:eastAsia="zh-CN"/>
        </w:rPr>
        <w:t>工资修改</w:t>
      </w:r>
    </w:p>
    <w:p>
      <w:pPr>
        <w:numPr>
          <w:numId w:val="0"/>
        </w:numPr>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4657725" cy="2734310"/>
            <wp:effectExtent l="0" t="0" r="952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rcRect l="5677" t="1501" r="5918" b="6195"/>
                    <a:stretch>
                      <a:fillRect/>
                    </a:stretch>
                  </pic:blipFill>
                  <pic:spPr>
                    <a:xfrm>
                      <a:off x="0" y="0"/>
                      <a:ext cx="4657725" cy="2734310"/>
                    </a:xfrm>
                    <a:prstGeom prst="rect">
                      <a:avLst/>
                    </a:prstGeom>
                    <a:noFill/>
                    <a:ln w="9525">
                      <a:noFill/>
                    </a:ln>
                  </pic:spPr>
                </pic:pic>
              </a:graphicData>
            </a:graphic>
          </wp:inline>
        </w:drawing>
      </w:r>
    </w:p>
    <w:p>
      <w:pPr>
        <w:numPr>
          <w:ilvl w:val="0"/>
          <w:numId w:val="7"/>
        </w:num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员工信息管理：直接在表中修改信息，点击修改按钮保存。</w:t>
      </w:r>
    </w:p>
    <w:p>
      <w:pPr>
        <w:numPr>
          <w:ilvl w:val="0"/>
          <w:numId w:val="1"/>
        </w:numPr>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客户管理模块</w:t>
      </w:r>
    </w:p>
    <w:p>
      <w:pPr>
        <w:numPr>
          <w:ilvl w:val="0"/>
          <w:numId w:val="8"/>
        </w:num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开户销户 </w:t>
      </w:r>
    </w:p>
    <w:p>
      <w:pPr>
        <w:numPr>
          <w:numId w:val="0"/>
        </w:numPr>
      </w:pPr>
      <w:r>
        <w:rPr>
          <w:rFonts w:hint="eastAsia"/>
          <w:lang w:val="en-US" w:eastAsia="zh-CN"/>
        </w:rPr>
        <w:t xml:space="preserve">     </w:t>
      </w:r>
      <w:r>
        <w:drawing>
          <wp:inline distT="0" distB="0" distL="114300" distR="114300">
            <wp:extent cx="4686300" cy="27203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rcRect l="5677" t="1393" r="5375" b="6774"/>
                    <a:stretch>
                      <a:fillRect/>
                    </a:stretch>
                  </pic:blipFill>
                  <pic:spPr>
                    <a:xfrm>
                      <a:off x="0" y="0"/>
                      <a:ext cx="4686300" cy="272034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 xml:space="preserve">     </w:t>
      </w:r>
    </w:p>
    <w:p>
      <w:pPr>
        <w:numPr>
          <w:numId w:val="0"/>
        </w:numPr>
        <w:rPr>
          <w:rFonts w:hint="eastAsia" w:eastAsia="宋体"/>
          <w:lang w:val="en-US" w:eastAsia="zh-CN"/>
        </w:rPr>
      </w:pPr>
      <w:r>
        <w:rPr>
          <w:rFonts w:hint="eastAsia"/>
          <w:lang w:val="en-US" w:eastAsia="zh-CN"/>
        </w:rPr>
        <w:t xml:space="preserve">    </w:t>
      </w:r>
      <w:r>
        <w:drawing>
          <wp:inline distT="0" distB="0" distL="114300" distR="114300">
            <wp:extent cx="4686300"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rcRect l="5858" t="686" r="5195" b="6066"/>
                    <a:stretch>
                      <a:fillRect/>
                    </a:stretch>
                  </pic:blipFill>
                  <pic:spPr>
                    <a:xfrm>
                      <a:off x="0" y="0"/>
                      <a:ext cx="4686300" cy="2762250"/>
                    </a:xfrm>
                    <a:prstGeom prst="rect">
                      <a:avLst/>
                    </a:prstGeom>
                    <a:noFill/>
                    <a:ln w="9525">
                      <a:noFill/>
                    </a:ln>
                  </pic:spPr>
                </pic:pic>
              </a:graphicData>
            </a:graphic>
          </wp:inline>
        </w:drawing>
      </w:r>
    </w:p>
    <w:p>
      <w:pPr>
        <w:numPr>
          <w:ilvl w:val="0"/>
          <w:numId w:val="8"/>
        </w:numPr>
        <w:ind w:firstLine="48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客户信息管理：点击“点击查看客户信息”，在表中修改信息后，点击修改保存。</w:t>
      </w:r>
    </w:p>
    <w:p>
      <w:pPr>
        <w:numPr>
          <w:numId w:val="0"/>
        </w:numPr>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4671060" cy="2755900"/>
            <wp:effectExtent l="0" t="0" r="152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rcRect l="5496" t="750" r="5845" b="6217"/>
                    <a:stretch>
                      <a:fillRect/>
                    </a:stretch>
                  </pic:blipFill>
                  <pic:spPr>
                    <a:xfrm>
                      <a:off x="0" y="0"/>
                      <a:ext cx="4671060" cy="2755900"/>
                    </a:xfrm>
                    <a:prstGeom prst="rect">
                      <a:avLst/>
                    </a:prstGeom>
                    <a:noFill/>
                    <a:ln w="9525">
                      <a:noFill/>
                    </a:ln>
                  </pic:spPr>
                </pic:pic>
              </a:graphicData>
            </a:graphic>
          </wp:inline>
        </w:drawing>
      </w:r>
    </w:p>
    <w:p>
      <w:pPr>
        <w:numPr>
          <w:ilvl w:val="0"/>
          <w:numId w:val="1"/>
        </w:numPr>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帮助</w:t>
      </w:r>
    </w:p>
    <w:p>
      <w:pPr>
        <w:numPr>
          <w:ilvl w:val="0"/>
          <w:numId w:val="0"/>
        </w:num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每个板块都有文字帮助，一个模块一个TabItem介绍。</w:t>
      </w:r>
    </w:p>
    <w:p>
      <w:pPr>
        <w:numPr>
          <w:ilvl w:val="0"/>
          <w:numId w:val="0"/>
        </w:numPr>
        <w:ind w:firstLine="480"/>
      </w:pPr>
    </w:p>
    <w:p>
      <w:pPr>
        <w:numPr>
          <w:ilvl w:val="0"/>
          <w:numId w:val="0"/>
        </w:numPr>
        <w:ind w:firstLine="480"/>
        <w:rPr>
          <w:rFonts w:hint="eastAsia" w:ascii="微软雅黑" w:hAnsi="微软雅黑" w:eastAsia="微软雅黑" w:cs="微软雅黑"/>
          <w:sz w:val="24"/>
          <w:szCs w:val="24"/>
          <w:lang w:val="en-US" w:eastAsia="zh-CN"/>
        </w:rPr>
      </w:pPr>
      <w:r>
        <w:drawing>
          <wp:inline distT="0" distB="0" distL="114300" distR="114300">
            <wp:extent cx="4638675" cy="2762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rcRect l="5818" t="971" r="5636" b="5178"/>
                    <a:stretch>
                      <a:fillRect/>
                    </a:stretch>
                  </pic:blipFill>
                  <pic:spPr>
                    <a:xfrm>
                      <a:off x="0" y="0"/>
                      <a:ext cx="4638675" cy="2762250"/>
                    </a:xfrm>
                    <a:prstGeom prst="rect">
                      <a:avLst/>
                    </a:prstGeom>
                    <a:noFill/>
                    <a:ln w="9525">
                      <a:noFill/>
                    </a:ln>
                  </pic:spPr>
                </pic:pic>
              </a:graphicData>
            </a:graphic>
          </wp:inline>
        </w:drawing>
      </w:r>
    </w:p>
    <w:p>
      <w:pPr>
        <w:numPr>
          <w:ilvl w:val="0"/>
          <w:numId w:val="1"/>
        </w:numPr>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总结与感受</w:t>
      </w:r>
    </w:p>
    <w:p>
      <w:pPr>
        <w:numPr>
          <w:ilvl w:val="0"/>
          <w:numId w:val="0"/>
        </w:num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开发和不断完善该简易的银行储蓄管理系统，我亲身经历了一次完整的C#程序设计的过程，实在获益匪浅。只有踏踏实实的把一个项目从头做到尾，才能发现其中重要而被我忽视的细节，有些知识似乎掌握了，但是实际运用起来并不熟悉，甚至不会运用，根本没有理解到位。在设计流程上，我确实从中感受到先确定需求，再进行建模和物理设计是多么的重要，我的数据库模型随着代码的编写反复修改了多次，也引发了许多更新不及时、数据不相符的问题；其次，我更加注重了系统与用户进行交互时的用户体验，除了做到每步操作都有反馈，还需要有简单易懂、操作方便的使用方法和比较亲切的UI。在此次实验中，我更加熟练了C#语言的运用，但在数据的合法性及合理性验证方面与数据库知识的结合还存在着不足，这也是为今后的学习提供了方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新宋体-18030">
    <w:altName w:val="宋体"/>
    <w:panose1 w:val="02010609060101010101"/>
    <w:charset w:val="86"/>
    <w:family w:val="modern"/>
    <w:pitch w:val="default"/>
    <w:sig w:usb0="00000000" w:usb1="00000000" w:usb2="000A005E" w:usb3="00000000" w:csb0="00040001" w:csb1="00000000"/>
  </w:font>
  <w:font w:name="新宋体">
    <w:panose1 w:val="02010609030101010101"/>
    <w:charset w:val="86"/>
    <w:family w:val="modern"/>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52895C"/>
    <w:multiLevelType w:val="singleLevel"/>
    <w:tmpl w:val="5752895C"/>
    <w:lvl w:ilvl="0" w:tentative="0">
      <w:start w:val="1"/>
      <w:numFmt w:val="chineseCounting"/>
      <w:suff w:val="nothing"/>
      <w:lvlText w:val="%1、"/>
      <w:lvlJc w:val="left"/>
    </w:lvl>
  </w:abstractNum>
  <w:abstractNum w:abstractNumId="1">
    <w:nsid w:val="57528B29"/>
    <w:multiLevelType w:val="singleLevel"/>
    <w:tmpl w:val="57528B29"/>
    <w:lvl w:ilvl="0" w:tentative="0">
      <w:start w:val="1"/>
      <w:numFmt w:val="decimal"/>
      <w:suff w:val="nothing"/>
      <w:lvlText w:val="%1、"/>
      <w:lvlJc w:val="left"/>
    </w:lvl>
  </w:abstractNum>
  <w:abstractNum w:abstractNumId="2">
    <w:nsid w:val="57529186"/>
    <w:multiLevelType w:val="singleLevel"/>
    <w:tmpl w:val="57529186"/>
    <w:lvl w:ilvl="0" w:tentative="0">
      <w:start w:val="1"/>
      <w:numFmt w:val="decimal"/>
      <w:suff w:val="nothing"/>
      <w:lvlText w:val="（%1）"/>
      <w:lvlJc w:val="left"/>
    </w:lvl>
  </w:abstractNum>
  <w:abstractNum w:abstractNumId="3">
    <w:nsid w:val="57529232"/>
    <w:multiLevelType w:val="singleLevel"/>
    <w:tmpl w:val="57529232"/>
    <w:lvl w:ilvl="0" w:tentative="0">
      <w:start w:val="1"/>
      <w:numFmt w:val="decimal"/>
      <w:suff w:val="nothing"/>
      <w:lvlText w:val="%1、"/>
      <w:lvlJc w:val="left"/>
    </w:lvl>
  </w:abstractNum>
  <w:abstractNum w:abstractNumId="4">
    <w:nsid w:val="57529258"/>
    <w:multiLevelType w:val="singleLevel"/>
    <w:tmpl w:val="57529258"/>
    <w:lvl w:ilvl="0" w:tentative="0">
      <w:start w:val="1"/>
      <w:numFmt w:val="decimal"/>
      <w:suff w:val="nothing"/>
      <w:lvlText w:val="（%1）"/>
      <w:lvlJc w:val="left"/>
    </w:lvl>
  </w:abstractNum>
  <w:abstractNum w:abstractNumId="5">
    <w:nsid w:val="5752937C"/>
    <w:multiLevelType w:val="singleLevel"/>
    <w:tmpl w:val="5752937C"/>
    <w:lvl w:ilvl="0" w:tentative="0">
      <w:start w:val="1"/>
      <w:numFmt w:val="decimal"/>
      <w:suff w:val="nothing"/>
      <w:lvlText w:val="%1、"/>
      <w:lvlJc w:val="left"/>
    </w:lvl>
  </w:abstractNum>
  <w:abstractNum w:abstractNumId="6">
    <w:nsid w:val="575293D9"/>
    <w:multiLevelType w:val="singleLevel"/>
    <w:tmpl w:val="575293D9"/>
    <w:lvl w:ilvl="0" w:tentative="0">
      <w:start w:val="1"/>
      <w:numFmt w:val="decimal"/>
      <w:suff w:val="nothing"/>
      <w:lvlText w:val="%1、"/>
      <w:lvlJc w:val="left"/>
    </w:lvl>
  </w:abstractNum>
  <w:abstractNum w:abstractNumId="7">
    <w:nsid w:val="5752ADC4"/>
    <w:multiLevelType w:val="singleLevel"/>
    <w:tmpl w:val="5752ADC4"/>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13720"/>
    <w:rsid w:val="013765A6"/>
    <w:rsid w:val="013C769F"/>
    <w:rsid w:val="01471273"/>
    <w:rsid w:val="01717905"/>
    <w:rsid w:val="01F835CB"/>
    <w:rsid w:val="021E5D6D"/>
    <w:rsid w:val="03370E70"/>
    <w:rsid w:val="03C16FDF"/>
    <w:rsid w:val="04294A2D"/>
    <w:rsid w:val="04B87950"/>
    <w:rsid w:val="05510E7F"/>
    <w:rsid w:val="061A6818"/>
    <w:rsid w:val="063C7C83"/>
    <w:rsid w:val="08B543D1"/>
    <w:rsid w:val="09407E45"/>
    <w:rsid w:val="0A4D357C"/>
    <w:rsid w:val="0A847056"/>
    <w:rsid w:val="0B976BD8"/>
    <w:rsid w:val="0BB87553"/>
    <w:rsid w:val="0CAD630B"/>
    <w:rsid w:val="0CD26821"/>
    <w:rsid w:val="0DDD6B26"/>
    <w:rsid w:val="0E101692"/>
    <w:rsid w:val="0E3630F1"/>
    <w:rsid w:val="0E5D648D"/>
    <w:rsid w:val="0EAC072F"/>
    <w:rsid w:val="10045697"/>
    <w:rsid w:val="103517F0"/>
    <w:rsid w:val="12695C8B"/>
    <w:rsid w:val="126E7D97"/>
    <w:rsid w:val="13C77E26"/>
    <w:rsid w:val="14394B7C"/>
    <w:rsid w:val="14ED4B9E"/>
    <w:rsid w:val="156167E1"/>
    <w:rsid w:val="1609509F"/>
    <w:rsid w:val="164817DD"/>
    <w:rsid w:val="16EA1D07"/>
    <w:rsid w:val="16F737B1"/>
    <w:rsid w:val="17135F85"/>
    <w:rsid w:val="17A95D32"/>
    <w:rsid w:val="187C7A9B"/>
    <w:rsid w:val="18BF31A5"/>
    <w:rsid w:val="18E33BB7"/>
    <w:rsid w:val="19075E8D"/>
    <w:rsid w:val="1A3B1AF1"/>
    <w:rsid w:val="1A463778"/>
    <w:rsid w:val="1AD46F25"/>
    <w:rsid w:val="1B8A4B46"/>
    <w:rsid w:val="1C4C4F2F"/>
    <w:rsid w:val="1D126F86"/>
    <w:rsid w:val="1D4A46D8"/>
    <w:rsid w:val="1D9251D9"/>
    <w:rsid w:val="1DD43790"/>
    <w:rsid w:val="1E823657"/>
    <w:rsid w:val="1EBD2EF5"/>
    <w:rsid w:val="1EF608AD"/>
    <w:rsid w:val="1F153619"/>
    <w:rsid w:val="1FDF0ECA"/>
    <w:rsid w:val="209B18D5"/>
    <w:rsid w:val="220A531F"/>
    <w:rsid w:val="228E5351"/>
    <w:rsid w:val="25031DCF"/>
    <w:rsid w:val="25722604"/>
    <w:rsid w:val="26145A7F"/>
    <w:rsid w:val="261D7A2D"/>
    <w:rsid w:val="26DA6A98"/>
    <w:rsid w:val="27C23A94"/>
    <w:rsid w:val="2A1D4790"/>
    <w:rsid w:val="2A73337E"/>
    <w:rsid w:val="2BC2009B"/>
    <w:rsid w:val="2CCC319E"/>
    <w:rsid w:val="2D8C7960"/>
    <w:rsid w:val="2EEF31CB"/>
    <w:rsid w:val="2F0309DD"/>
    <w:rsid w:val="2FFC3B8D"/>
    <w:rsid w:val="30E21088"/>
    <w:rsid w:val="327C58C0"/>
    <w:rsid w:val="32A760B6"/>
    <w:rsid w:val="32B6725B"/>
    <w:rsid w:val="34676BD6"/>
    <w:rsid w:val="35B00AF6"/>
    <w:rsid w:val="366065A3"/>
    <w:rsid w:val="36707FA7"/>
    <w:rsid w:val="37EC45FC"/>
    <w:rsid w:val="382A71F8"/>
    <w:rsid w:val="3855588E"/>
    <w:rsid w:val="3A473DD5"/>
    <w:rsid w:val="3A9B49DB"/>
    <w:rsid w:val="3AD1070E"/>
    <w:rsid w:val="3BB31B22"/>
    <w:rsid w:val="3BE02ADF"/>
    <w:rsid w:val="3BF426B0"/>
    <w:rsid w:val="3D614CEE"/>
    <w:rsid w:val="3FA6477E"/>
    <w:rsid w:val="403F194E"/>
    <w:rsid w:val="40B461C9"/>
    <w:rsid w:val="41BD27A0"/>
    <w:rsid w:val="479A6E0B"/>
    <w:rsid w:val="493E3F31"/>
    <w:rsid w:val="49535E1F"/>
    <w:rsid w:val="497A7807"/>
    <w:rsid w:val="4A0F2B33"/>
    <w:rsid w:val="4A793274"/>
    <w:rsid w:val="4C9557B4"/>
    <w:rsid w:val="4CFD071A"/>
    <w:rsid w:val="4D671EF6"/>
    <w:rsid w:val="4D7941BC"/>
    <w:rsid w:val="4F053104"/>
    <w:rsid w:val="51C23BB0"/>
    <w:rsid w:val="52083009"/>
    <w:rsid w:val="54750752"/>
    <w:rsid w:val="552C7002"/>
    <w:rsid w:val="55572067"/>
    <w:rsid w:val="57B60662"/>
    <w:rsid w:val="57E91109"/>
    <w:rsid w:val="582B6430"/>
    <w:rsid w:val="58524DC2"/>
    <w:rsid w:val="590E1ED7"/>
    <w:rsid w:val="591C3DF6"/>
    <w:rsid w:val="5A292318"/>
    <w:rsid w:val="5B83773C"/>
    <w:rsid w:val="5BBB6C05"/>
    <w:rsid w:val="5BF20228"/>
    <w:rsid w:val="5C637717"/>
    <w:rsid w:val="5C6A0A08"/>
    <w:rsid w:val="5D4537C6"/>
    <w:rsid w:val="60520CF7"/>
    <w:rsid w:val="608C3306"/>
    <w:rsid w:val="61554190"/>
    <w:rsid w:val="61CA47B8"/>
    <w:rsid w:val="63CF4D8E"/>
    <w:rsid w:val="65392427"/>
    <w:rsid w:val="665F320D"/>
    <w:rsid w:val="68126BD2"/>
    <w:rsid w:val="689C7300"/>
    <w:rsid w:val="68FD41D1"/>
    <w:rsid w:val="69592725"/>
    <w:rsid w:val="6A1F6CE5"/>
    <w:rsid w:val="6BD22C92"/>
    <w:rsid w:val="6E5C7D3C"/>
    <w:rsid w:val="6F4A2724"/>
    <w:rsid w:val="6F932779"/>
    <w:rsid w:val="71EC6A41"/>
    <w:rsid w:val="7308073B"/>
    <w:rsid w:val="73295B20"/>
    <w:rsid w:val="7389578A"/>
    <w:rsid w:val="73A26120"/>
    <w:rsid w:val="740376B0"/>
    <w:rsid w:val="74290260"/>
    <w:rsid w:val="7522146B"/>
    <w:rsid w:val="753C2463"/>
    <w:rsid w:val="75F94FEC"/>
    <w:rsid w:val="760D260E"/>
    <w:rsid w:val="76112B40"/>
    <w:rsid w:val="76496E40"/>
    <w:rsid w:val="766E1D3E"/>
    <w:rsid w:val="76AA1950"/>
    <w:rsid w:val="76DA5814"/>
    <w:rsid w:val="76F440B2"/>
    <w:rsid w:val="78D429D2"/>
    <w:rsid w:val="78D671B0"/>
    <w:rsid w:val="791C1CC6"/>
    <w:rsid w:val="791E74D3"/>
    <w:rsid w:val="79BF48C5"/>
    <w:rsid w:val="7ADD11E7"/>
    <w:rsid w:val="7AFF08F0"/>
    <w:rsid w:val="7D326689"/>
    <w:rsid w:val="7D500EDA"/>
    <w:rsid w:val="7D5C6E58"/>
    <w:rsid w:val="7D931C83"/>
    <w:rsid w:val="7E231B26"/>
    <w:rsid w:val="7E4E4135"/>
    <w:rsid w:val="7F3D5954"/>
    <w:rsid w:val="7F6A411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superCynthia</dc:creator>
  <cp:lastModifiedBy>superCynthia</cp:lastModifiedBy>
  <dcterms:modified xsi:type="dcterms:W3CDTF">2016-06-04T10:36:03Z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