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数学公式</w:t>
      </w:r>
    </w:p>
    <w:p>
      <w:pPr>
        <w:pStyle w:val="3"/>
        <w:rPr>
          <w:rFonts w:hint="eastAsia"/>
        </w:rPr>
      </w:pPr>
      <w:r>
        <w:rPr>
          <w:rFonts w:hint="eastAsia"/>
        </w:rPr>
        <w:t>点乘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向量A和向量B的</w:t>
      </w:r>
      <w:r>
        <w:rPr>
          <w:rFonts w:hint="eastAsia"/>
          <w:lang w:eastAsia="zh-CN"/>
        </w:rPr>
        <w:t>点乘</w:t>
      </w:r>
    </w:p>
    <w:p>
      <w:pPr>
        <w:rPr>
          <w:rFonts w:hint="eastAsia"/>
        </w:rPr>
      </w:pPr>
      <w:r>
        <w:rPr>
          <w:rFonts w:hint="eastAsia"/>
        </w:rPr>
        <w:t xml:space="preserve">   A点乘B = |A||B|Cos(θ)</w:t>
      </w:r>
    </w:p>
    <w:p>
      <w:pPr>
        <w:rPr>
          <w:rFonts w:hint="eastAsia"/>
        </w:rPr>
      </w:pPr>
      <w:r>
        <w:rPr>
          <w:rFonts w:hint="eastAsia"/>
        </w:rPr>
        <w:t xml:space="preserve">  向量B在A上的阴影为（A点乘B）/|A|=|B|Cos(θ)</w:t>
      </w:r>
    </w:p>
    <w:p>
      <w:pPr>
        <w:rPr>
          <w:rFonts w:hint="eastAsia"/>
        </w:rPr>
      </w:pPr>
      <w:r>
        <w:rPr>
          <w:rFonts w:hint="eastAsia"/>
        </w:rPr>
        <w:t xml:space="preserve">   A( x1, y1)点乘B(x2, y2) = x1*x2 + y1*y2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在谁上的阴影，就除以谁的模</w:t>
      </w:r>
    </w:p>
    <w:p>
      <w:pPr>
        <w:pStyle w:val="3"/>
        <w:rPr>
          <w:rFonts w:hint="eastAsia"/>
        </w:rPr>
      </w:pPr>
      <w:r>
        <w:rPr>
          <w:rFonts w:hint="eastAsia"/>
        </w:rPr>
        <w:t>叉乘</w:t>
      </w:r>
    </w:p>
    <w:p>
      <w:pPr>
        <w:rPr>
          <w:rFonts w:hint="eastAsia"/>
        </w:rPr>
      </w:pPr>
      <w:r>
        <w:rPr>
          <w:rFonts w:hint="eastAsia"/>
        </w:rPr>
        <w:t xml:space="preserve">      2维空间中的叉乘是：</w:t>
      </w:r>
    </w:p>
    <w:p>
      <w:pPr>
        <w:rPr>
          <w:rFonts w:hint="eastAsia"/>
        </w:rPr>
      </w:pPr>
      <w:r>
        <w:rPr>
          <w:rFonts w:hint="eastAsia"/>
        </w:rPr>
        <w:t xml:space="preserve">      A(x1, y1) X B(x2, y2) = x1y2 – y1x2</w:t>
      </w:r>
    </w:p>
    <w:p>
      <w:pPr>
        <w:rPr>
          <w:rFonts w:hint="eastAsia"/>
        </w:rPr>
      </w:pPr>
      <w:r>
        <w:rPr>
          <w:rFonts w:hint="eastAsia"/>
        </w:rPr>
        <w:t xml:space="preserve">      A x B = |A||B|Sin(θ)</w:t>
      </w:r>
    </w:p>
    <w:p>
      <w:pPr>
        <w:rPr>
          <w:rFonts w:hint="eastAsia"/>
        </w:rPr>
      </w:pPr>
      <w:r>
        <w:rPr>
          <w:rFonts w:hint="eastAsia"/>
        </w:rPr>
        <w:t xml:space="preserve">      可以用来计算点到线的距离，A，B，C三个点，画出向量AB(b)和AC(c)，夹角为θ，距离=|c|Sin(θ)=(b x c)/|b|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pStyle w:val="3"/>
        <w:rPr>
          <w:rFonts w:hint="eastAsia"/>
        </w:rPr>
      </w:pPr>
      <w:r>
        <w:rPr>
          <w:rFonts w:hint="eastAsia"/>
        </w:rPr>
        <w:t>三维向量的点</w:t>
      </w:r>
      <w:r>
        <w:rPr>
          <w:rFonts w:hint="eastAsia"/>
          <w:lang w:eastAsia="zh-CN"/>
        </w:rPr>
        <w:t>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点乘比较简单，是相应元素的乘积的和：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V1( x1, y1, z1)·V2(x2, y2, z2) = x1*x2 + y1*y2 + z1*z2;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注意结果不是一个向量，而是一个标量（Scalar）。点乘有什么用呢，我们有：</w:t>
      </w:r>
    </w:p>
    <w:p>
      <w:pPr>
        <w:rPr>
          <w:rFonts w:hint="eastAsia"/>
        </w:rPr>
      </w:pPr>
      <w:r>
        <w:rPr>
          <w:rFonts w:hint="eastAsia"/>
        </w:rPr>
        <w:t xml:space="preserve">    A·B = |A||B|Cos(θ)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θ是向量A和向量B见夹角。这里|A|我们称为向量A的模(norm)。这样我们就和容易计算两条线的夹角：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Cos(θ) = A·B /(|A|*|B|)</w:t>
      </w:r>
    </w:p>
    <w:p>
      <w:pPr>
        <w:rPr>
          <w:rFonts w:hint="eastAsia"/>
        </w:rPr>
      </w:pPr>
      <w:r>
        <w:rPr>
          <w:rFonts w:hint="eastAsia"/>
        </w:rPr>
        <w:t>点到面的距离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设某三维平面表达式为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a*x+b*y+c*z+d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则其法向量即为: (a,b,c).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任意一点 p = (x1, y1, z1)到该平面的距离为：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(a*x1 + b*y1 + c*z1+d) / (a*a + b*b +c*c)</w:t>
      </w:r>
    </w:p>
    <w:p>
      <w:pPr>
        <w:pStyle w:val="3"/>
        <w:rPr>
          <w:rFonts w:hint="eastAsia"/>
          <w:sz w:val="32"/>
          <w:szCs w:val="32"/>
        </w:rPr>
      </w:pPr>
      <w:r>
        <w:rPr>
          <w:rFonts w:hint="eastAsia" w:ascii="Arial" w:hAnsi="Arial"/>
          <w:b/>
          <w:lang w:val="en-US" w:eastAsia="zh-CN"/>
        </w:rPr>
        <w:t>三维向量的差乘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首先我们知道 ，对于向量u和v, u x v的结果，是得到一个既垂直于u又垂直于v的向量,假设记作n.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则有下面公式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</w:rPr>
        <w:t>n = u x v;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而n的方向，是由右手法则决定的。 即伸出右手，四个手指方向从u绕到v. 此时，大姆指的方向，就是n的方向。 我们通常叫做右向量。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1"/>
          <w:szCs w:val="21"/>
        </w:rPr>
        <w:t>引用一下维基百科的图来说明问题，有兴趣的兄弟可以照图比划一下。 （注：图中向量是用的a x b来表示）</w:t>
      </w:r>
      <w:r>
        <w:rPr>
          <w:rFonts w:hint="eastAsia"/>
          <w:sz w:val="21"/>
          <w:szCs w:val="21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12415" cy="1778000"/>
            <wp:effectExtent l="0" t="0" r="698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三维叉乘公式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31515" cy="2595880"/>
            <wp:effectExtent l="0" t="0" r="6985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259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行列式知识点：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819150" cy="58102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结果为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a1·b2·c3+b1·c2·a3+c1·a2·b3-a3·b2·c1-b3·c2·a1-c3·a2·b1(注意对角线就容易记住了）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}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i,j,k.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i,j,k满足以下特点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 = j x k; j = k x i; k = i x j;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k x j = –i; i x k = –j; j x i = –k;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 x i = j x j = k x k = 0; (0是指0向量）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由此可知，i,j,k是三个相互垂直的向量。它们刚好可以构成一个坐标系。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这三个向量的特例就是 i = (1,0,0) j = (0,1,0) k = (0,0,1)。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好，那对于处于i,j,k构成的坐标系中的向量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>我们可以如下表示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 xml:space="preserve"> =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*i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*j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*k;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 xml:space="preserve"> =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*i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*j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*k;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那么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 xml:space="preserve"> x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 xml:space="preserve"> = (X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*i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*j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*k) x (X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*i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*j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*k)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=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*(ixi) +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*(i x j) +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*(i x k)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*(j x i)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*(j x j)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*(j x k)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 k x i )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(k x j)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(k x k)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由于上面的i,j,k三个向量的特点，所以，最后的结果可以简化为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 xml:space="preserve"> x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 xml:space="preserve"> = (Y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 xml:space="preserve"> –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)*i + (Z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 xml:space="preserve"> –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)j + (X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 xml:space="preserve"> –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)k;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于是，在i,j,k构成的坐标系中。集就是上面的结果。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当i = (1,0,0) j = (0,1,0) k = (0,0,1)时，我们通常省略i,j,k的写法。最终也就得到了我们的右向量。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叉乘的意义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叉乘表示垂直于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>的右向量。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使用的地方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可以通过叉乘，修正向量关系，从而构建坐标系。 常见的有 摄相机矩阵和TBN空间转换矩阵的构建。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四元数和欧拉角的相互转换</w:t>
      </w:r>
    </w:p>
    <w:p>
      <w:pPr>
        <w:rPr>
          <w:rFonts w:hint="eastAsia"/>
        </w:rPr>
      </w:pPr>
      <w:r>
        <w:rPr>
          <w:rFonts w:hint="default"/>
        </w:rPr>
        <w:t>四元数q转欧拉角v</w:t>
      </w:r>
      <w:r>
        <w:rPr>
          <w:rFonts w:hint="default"/>
        </w:rPr>
        <w:br w:type="textWrapping"/>
      </w:r>
      <w:r>
        <w:rPr>
          <w:rFonts w:hint="default"/>
        </w:rPr>
        <w:t>Vector3 v = q.eulerAngles;</w:t>
      </w:r>
    </w:p>
    <w:p>
      <w:pPr>
        <w:rPr>
          <w:rFonts w:hint="default"/>
        </w:rPr>
      </w:pPr>
      <w:r>
        <w:rPr>
          <w:rFonts w:hint="default"/>
        </w:rPr>
        <w:t>欧拉角v转四元数q</w:t>
      </w:r>
      <w:r>
        <w:rPr>
          <w:rFonts w:hint="default"/>
        </w:rPr>
        <w:br w:type="textWrapping"/>
      </w:r>
      <w:r>
        <w:rPr>
          <w:rFonts w:hint="default"/>
        </w:rPr>
        <w:t>Quaternion q = Quaternion.Euler(v);</w:t>
      </w:r>
    </w:p>
    <w:p>
      <w:pPr>
        <w:rPr>
          <w:rFonts w:hint="default"/>
        </w:rPr>
      </w:pPr>
    </w:p>
    <w:p>
      <w:pPr>
        <w:rPr>
          <w:rFonts w:hint="eastAsia" w:ascii="宋体" w:hAnsi="宋体" w:eastAsia="宋体" w:cs="宋体"/>
          <w:szCs w:val="24"/>
          <w:lang w:eastAsia="zh-CN"/>
        </w:rPr>
      </w:pPr>
      <w:r>
        <w:rPr>
          <w:rFonts w:hint="eastAsia" w:ascii="宋体" w:hAnsi="宋体" w:eastAsia="宋体" w:cs="宋体"/>
          <w:szCs w:val="24"/>
          <w:lang w:eastAsia="zh-CN"/>
        </w:rPr>
        <w:t>四元数的计算转化</w:t>
      </w:r>
    </w:p>
    <w:p>
      <w:pPr>
        <w:rPr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eastAsia" w:ascii="宋体" w:hAnsi="宋体" w:eastAsia="宋体" w:cs="宋体"/>
          <w:szCs w:val="24"/>
          <w:lang w:val="en-US" w:eastAsia="zh-CN"/>
        </w:rPr>
        <w:t>matrix为Matrix4x4对象是一个4x4的矩阵</w:t>
      </w:r>
    </w:p>
    <w:p>
      <w:r>
        <w:rPr>
          <w:rFonts w:hint="eastAsia" w:ascii="宋体" w:hAnsi="宋体" w:eastAsia="宋体" w:cs="宋体"/>
          <w:szCs w:val="24"/>
          <w:lang w:val="en-US" w:eastAsia="zh-CN"/>
        </w:rPr>
        <w:t>Matrix4x4.identity,获得单位矩阵</w:t>
      </w:r>
      <w:r>
        <w:rPr>
          <w:rFonts w:hint="eastAsia" w:ascii="宋体" w:hAnsi="宋体" w:eastAsia="宋体" w:cs="宋体"/>
          <w:szCs w:val="24"/>
        </w:rPr>
        <w:br w:type="textWrapping"/>
      </w:r>
      <w:r>
        <w:drawing>
          <wp:inline distT="0" distB="0" distL="114300" distR="114300">
            <wp:extent cx="5274310" cy="1329690"/>
            <wp:effectExtent l="0" t="0" r="2540" b="38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rPr>
          <w:rFonts w:hint="eastAsia"/>
          <w:szCs w:val="22"/>
        </w:rPr>
      </w:pPr>
      <w:r>
        <w:rPr>
          <w:rFonts w:hint="eastAsia"/>
          <w:szCs w:val="22"/>
        </w:rPr>
        <w:fldChar w:fldCharType="begin"/>
      </w:r>
      <w:r>
        <w:rPr>
          <w:rFonts w:hint="eastAsia"/>
          <w:szCs w:val="22"/>
        </w:rPr>
        <w:instrText xml:space="preserve"> HYPERLINK "http://www.cnblogs.com/flamepenguin/p/3469864.html" </w:instrText>
      </w:r>
      <w:r>
        <w:rPr>
          <w:rFonts w:hint="eastAsia"/>
          <w:szCs w:val="22"/>
        </w:rPr>
        <w:fldChar w:fldCharType="separate"/>
      </w:r>
      <w:r>
        <w:rPr>
          <w:rFonts w:hint="eastAsia"/>
          <w:szCs w:val="22"/>
        </w:rPr>
        <w:t>Unity3d中UnityEngine.Object的几个注意点</w:t>
      </w:r>
      <w:r>
        <w:rPr>
          <w:rFonts w:hint="eastAsia"/>
          <w:szCs w:val="22"/>
        </w:rPr>
        <w:fldChar w:fldCharType="end"/>
      </w:r>
    </w:p>
    <w:p>
      <w:r>
        <w:t>UnityEngine.Object继承自system.Object，是Unity所涉及所有物体的基类。</w:t>
      </w:r>
    </w:p>
    <w:p>
      <w:r>
        <w:t>先看一下Object重载的运算符：</w:t>
      </w:r>
    </w:p>
    <w:p>
      <w:r>
        <w:rPr>
          <w:lang w:val="en-US" w:eastAsia="zh-CN"/>
        </w:rPr>
        <w:t>Operators</w:t>
      </w:r>
    </w:p>
    <w:tbl>
      <w:tblPr>
        <w:tblStyle w:val="9"/>
        <w:tblW w:w="20970" w:type="dxa"/>
        <w:tblInd w:w="0" w:type="dxa"/>
        <w:tblBorders>
          <w:top w:val="single" w:color="888580" w:sz="6" w:space="0"/>
          <w:left w:val="none" w:color="auto" w:sz="0" w:space="0"/>
          <w:bottom w:val="single" w:color="888580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69"/>
        <w:gridCol w:w="16101"/>
      </w:tblGrid>
      <w:tr>
        <w:tblPrEx>
          <w:tblBorders>
            <w:top w:val="single" w:color="888580" w:sz="6" w:space="0"/>
            <w:left w:val="none" w:color="auto" w:sz="0" w:space="0"/>
            <w:bottom w:val="single" w:color="888580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4869" w:type="dxa"/>
            <w:shd w:val="clear" w:color="auto" w:fill="auto"/>
            <w:tcMar>
              <w:top w:w="0" w:type="dxa"/>
              <w:left w:w="0" w:type="dxa"/>
              <w:bottom w:w="0" w:type="dxa"/>
              <w:right w:w="300" w:type="dxa"/>
            </w:tcMar>
            <w:vAlign w:val="top"/>
          </w:tcPr>
          <w:p>
            <w:r>
              <w:rPr>
                <w:lang w:val="en-US" w:eastAsia="zh-CN"/>
              </w:rPr>
              <w:t>bool</w:t>
            </w:r>
          </w:p>
        </w:tc>
        <w:tc>
          <w:tcPr>
            <w:tcW w:w="161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rPr>
                <w:rFonts w:hint="default"/>
                <w:lang w:val="en-US" w:eastAsia="zh-CN"/>
              </w:rPr>
              <w:t>Does the object exist?</w:t>
            </w:r>
          </w:p>
        </w:tc>
      </w:tr>
      <w:tr>
        <w:tblPrEx>
          <w:tblBorders>
            <w:top w:val="single" w:color="888580" w:sz="6" w:space="0"/>
            <w:left w:val="none" w:color="auto" w:sz="0" w:space="0"/>
            <w:bottom w:val="single" w:color="888580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69" w:type="dxa"/>
            <w:shd w:val="clear" w:color="auto" w:fill="auto"/>
            <w:tcMar>
              <w:top w:w="0" w:type="dxa"/>
              <w:left w:w="0" w:type="dxa"/>
              <w:bottom w:w="0" w:type="dxa"/>
              <w:right w:w="300" w:type="dxa"/>
            </w:tcMar>
            <w:vAlign w:val="top"/>
          </w:tcPr>
          <w:p>
            <w:r>
              <w:rPr>
                <w:lang w:val="en-US" w:eastAsia="zh-CN"/>
              </w:rPr>
              <w:t>operator !=</w:t>
            </w:r>
          </w:p>
        </w:tc>
        <w:tc>
          <w:tcPr>
            <w:tcW w:w="161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Compares if two objects refer to a different object.</w:t>
            </w:r>
          </w:p>
        </w:tc>
      </w:tr>
      <w:tr>
        <w:tblPrEx>
          <w:tblBorders>
            <w:top w:val="single" w:color="888580" w:sz="6" w:space="0"/>
            <w:left w:val="none" w:color="auto" w:sz="0" w:space="0"/>
            <w:bottom w:val="single" w:color="888580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69" w:type="dxa"/>
            <w:shd w:val="clear" w:color="auto" w:fill="auto"/>
            <w:tcMar>
              <w:top w:w="0" w:type="dxa"/>
              <w:left w:w="0" w:type="dxa"/>
              <w:bottom w:w="0" w:type="dxa"/>
              <w:right w:w="300" w:type="dxa"/>
            </w:tcMar>
            <w:vAlign w:val="top"/>
          </w:tcPr>
          <w:p>
            <w:r>
              <w:rPr>
                <w:lang w:val="en-US" w:eastAsia="zh-CN"/>
              </w:rPr>
              <w:t>operator ==</w:t>
            </w:r>
          </w:p>
        </w:tc>
        <w:tc>
          <w:tcPr>
            <w:tcW w:w="161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Compares if two objects refer to the same.</w:t>
            </w:r>
          </w:p>
        </w:tc>
      </w:tr>
    </w:tbl>
    <w:p>
      <w:r>
        <w:t>下面几个注意点是我在最近使用发现的。</w:t>
      </w:r>
    </w:p>
    <w:p>
      <w:r>
        <w:t>（1）Object类重载了类型隐式转换运算符“bool”。这个如果不注意，在某些情况下可能会造成意料外的调用。</w:t>
      </w:r>
    </w:p>
    <w:p>
      <w:r>
        <w:t>例</w:t>
      </w:r>
    </w:p>
    <w:p>
      <w:r>
        <w:t>class Test:MonoBehaviour</w:t>
      </w:r>
      <w:r>
        <w:br w:type="textWrapping"/>
      </w:r>
      <w:r>
        <w:t>{</w:t>
      </w:r>
    </w:p>
    <w:p>
      <w:r>
        <w:t>     void Start()</w:t>
      </w:r>
      <w:r>
        <w:br w:type="textWrapping"/>
      </w:r>
      <w:r>
        <w:t>     {</w:t>
      </w:r>
      <w:r>
        <w:br w:type="textWrapping"/>
      </w:r>
      <w:r>
        <w:t>        Fun(transform);//此函数目的是为了调用 void Fun(system.Object objFlag)</w:t>
      </w:r>
    </w:p>
    <w:p>
      <w:r>
        <w:t>     }</w:t>
      </w:r>
    </w:p>
    <w:p>
      <w:r>
        <w:t>     void Fun(bool value)</w:t>
      </w:r>
      <w:r>
        <w:br w:type="textWrapping"/>
      </w:r>
      <w:r>
        <w:t>     {</w:t>
      </w:r>
      <w:r>
        <w:br w:type="textWrapping"/>
      </w:r>
      <w:r>
        <w:t>         Debug.Log("call the bool param fun,the value is:"+value.ToString();)</w:t>
      </w:r>
      <w:r>
        <w:br w:type="textWrapping"/>
      </w:r>
      <w:r>
        <w:t>     }</w:t>
      </w:r>
    </w:p>
    <w:p>
      <w:r>
        <w:t>     void Fun(system.Object objFlag)</w:t>
      </w:r>
      <w:r>
        <w:br w:type="textWrapping"/>
      </w:r>
      <w:r>
        <w:t>     {</w:t>
      </w:r>
      <w:r>
        <w:br w:type="textWrapping"/>
      </w:r>
      <w:r>
        <w:t>         Debug.Log("call the param system.Object fun,the value is:"+value.ToString();)</w:t>
      </w:r>
      <w:r>
        <w:br w:type="textWrapping"/>
      </w:r>
      <w:r>
        <w:t>     }</w:t>
      </w:r>
    </w:p>
    <w:p>
      <w:r>
        <w:t>}</w:t>
      </w:r>
    </w:p>
    <w:p>
      <w:r>
        <w:t>打印的日志是：call the bool param fun,the value is: true</w:t>
      </w:r>
    </w:p>
    <w:p>
      <w:r>
        <w:t>可以看出，与我们的目的不一致。通过追溯Transform父类，其顶层基类是UnityEngine.Object。这就找到原因了，在这样的情况下这两个Fun函数存在调用歧义。transform先被判断是否存在的引用，然后调用了void Fun(bool value)</w:t>
      </w:r>
    </w:p>
    <w:p>
      <w:r>
        <w:t>建议：同一个类尽量不要使用同名函数，如有要使用同名函数时要特别注意这两种情况。</w:t>
      </w:r>
    </w:p>
    <w:p>
      <w:r>
        <w:t>（2）Object类重载了类型隐式转换运算符“==”。这个在与null比较时要特别注意，既使是有效的引用结果有可能是true的。</w:t>
      </w:r>
    </w:p>
    <w:p>
      <w:r>
        <w:t>例：</w:t>
      </w:r>
    </w:p>
    <w:p>
      <w:r>
        <w:t xml:space="preserve">GameObject go = new GameObject(); </w:t>
      </w:r>
    </w:p>
    <w:p>
      <w:r>
        <w:t>Debug.Log (go == null); // false</w:t>
      </w:r>
    </w:p>
    <w:p/>
    <w:p>
      <w:r>
        <w:t>Object obj = new Object();</w:t>
      </w:r>
    </w:p>
    <w:p>
      <w:r>
        <w:t>Debug.Log (obj == null); //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可以知道删除GameObjetc/Component 等就是替换了所有引用判断空就只能通过这两种方法：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obj==null||obj.Equals(null) // 通过它重载的Equals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If(obj) // 隐式转换的bool值就是非空判断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Time.deltaTime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Time.deltaTime</w:t>
      </w:r>
      <w:r>
        <w:rPr>
          <w:rFonts w:hint="eastAsia"/>
          <w:lang w:val="en-US" w:eastAsia="zh-CN"/>
        </w:rPr>
        <w:t xml:space="preserve"> 表示Unity最后一帧的执行时间，单位：秒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HideInInspector和SerializeField</w:t>
      </w:r>
      <w:bookmarkStart w:id="0" w:name="_GoBack"/>
      <w:bookmarkEnd w:id="0"/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1、如果a是公有的序列化变量。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（1）如果你想要在面板中看到变量a，那么用：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   public int a;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（2）如果你不想在面板中看到变量a，那么用：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   [HideInInspector]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   public int a;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            这样a可以在程序中被代码赋值，但不会在面板中看到,也不能手动设置赋值。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    2、如果a是私有的序列化变量，你想在面板中读取并赋值，那么用: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 [SerializeField]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private int a;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3、如果a是私有的序列化变量，你想在面板中读取，但是不赋值，那么用：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    [HideInInspector][SerializedField]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private int a;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public int b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    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get{return a;}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然后在Editor中显示，EditorGUILayout.LabelField("value",game.b.ToString());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4、如果a是私有序列化变量，你不想在面板中做任何操作(不想看到，也不想写)，但是想要在程序中给它赋值，那么用。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    [HideInInspector][SerializedField]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private int a;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public int b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get{return a;}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set{a = value;}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p>
      <w:pPr>
        <w:pStyle w:val="2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4CFFF"/>
    <w:multiLevelType w:val="singleLevel"/>
    <w:tmpl w:val="4C74CFF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5B34D5"/>
    <w:multiLevelType w:val="singleLevel"/>
    <w:tmpl w:val="5A5B34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601F"/>
    <w:rsid w:val="0058185B"/>
    <w:rsid w:val="01DB26BB"/>
    <w:rsid w:val="047E1864"/>
    <w:rsid w:val="050E7DD5"/>
    <w:rsid w:val="11E86A1D"/>
    <w:rsid w:val="132B1323"/>
    <w:rsid w:val="13EF0889"/>
    <w:rsid w:val="15A418DD"/>
    <w:rsid w:val="1679441A"/>
    <w:rsid w:val="18E0137F"/>
    <w:rsid w:val="1CC04EBF"/>
    <w:rsid w:val="209F1BEE"/>
    <w:rsid w:val="27DF0D4A"/>
    <w:rsid w:val="2898537F"/>
    <w:rsid w:val="2F027E46"/>
    <w:rsid w:val="3015045F"/>
    <w:rsid w:val="35892896"/>
    <w:rsid w:val="375523AB"/>
    <w:rsid w:val="3FC23B8B"/>
    <w:rsid w:val="4BFE003E"/>
    <w:rsid w:val="4D164854"/>
    <w:rsid w:val="4FF74275"/>
    <w:rsid w:val="51137BA5"/>
    <w:rsid w:val="52922A03"/>
    <w:rsid w:val="52926403"/>
    <w:rsid w:val="56B85337"/>
    <w:rsid w:val="5E5F5981"/>
    <w:rsid w:val="61D720CC"/>
    <w:rsid w:val="66027372"/>
    <w:rsid w:val="66B67564"/>
    <w:rsid w:val="721F1071"/>
    <w:rsid w:val="76161DD0"/>
    <w:rsid w:val="7F12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1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2018-02-08T16:33:38Z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