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E29" w:rsidRPr="001B7647" w:rsidRDefault="00743E29"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6"/>
          <w:szCs w:val="20"/>
        </w:rPr>
      </w:pPr>
      <w:proofErr w:type="gramStart"/>
      <w:r w:rsidRPr="001B7647">
        <w:rPr>
          <w:rFonts w:ascii="Courier New" w:eastAsia="Times New Roman" w:hAnsi="Courier New" w:cs="Courier New"/>
          <w:b/>
          <w:sz w:val="36"/>
          <w:szCs w:val="20"/>
        </w:rPr>
        <w:t>TIKIM:Essays</w:t>
      </w:r>
      <w:proofErr w:type="gramEnd"/>
      <w:r w:rsidRPr="001B7647">
        <w:rPr>
          <w:rFonts w:ascii="Courier New" w:eastAsia="Times New Roman" w:hAnsi="Courier New" w:cs="Courier New"/>
          <w:b/>
          <w:sz w:val="36"/>
          <w:szCs w:val="20"/>
        </w:rPr>
        <w:t xml:space="preserve"> on Philippine Food and Culture </w:t>
      </w:r>
    </w:p>
    <w:p w:rsidR="00743E29" w:rsidRPr="001B7647" w:rsidRDefault="00743E29"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6"/>
          <w:szCs w:val="20"/>
        </w:rPr>
      </w:pPr>
      <w:r w:rsidRPr="001B7647">
        <w:rPr>
          <w:rFonts w:ascii="Courier New" w:eastAsia="Times New Roman" w:hAnsi="Courier New" w:cs="Courier New"/>
          <w:b/>
          <w:sz w:val="36"/>
          <w:szCs w:val="20"/>
        </w:rPr>
        <w:t>Ni Doreen Fernandez</w:t>
      </w:r>
    </w:p>
    <w:p w:rsidR="00743E29" w:rsidRDefault="00743E29"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p>
    <w:p w:rsidR="00743E29" w:rsidRDefault="00743E29"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p>
    <w:p w:rsidR="00743E29" w:rsidRDefault="00743E29"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p>
    <w:p w:rsidR="00206E74" w:rsidRPr="00206E74" w:rsidRDefault="00206E74"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r w:rsidRPr="00206E74">
        <w:rPr>
          <w:rFonts w:ascii="Courier New" w:eastAsia="Times New Roman" w:hAnsi="Courier New" w:cs="Courier New"/>
          <w:sz w:val="28"/>
          <w:szCs w:val="20"/>
        </w:rPr>
        <w:t>Ano ang Pagluluto? "Ang luma at bago. Ang panlalawigan at pop. Ang mabagal at mabilis. Ang nakaraan, kasalukuyan, hinaharap. Iyan ang pagluluto sa lutuing Pilipino. Na nangangahulugang iyon, bilang pinakapopular (nilikha ng mga tao, tao- naproseso at natupok ng mga tao) na segment ng tanyag na kultura, ito ay pabago-bago at nagbabago, nabubuhay at masigla. "</w:t>
      </w:r>
    </w:p>
    <w:p w:rsidR="00206E74" w:rsidRPr="00206E74" w:rsidRDefault="00206E74"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p>
    <w:p w:rsidR="00206E74" w:rsidRPr="00206E74" w:rsidRDefault="00206E74"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r w:rsidRPr="00206E74">
        <w:rPr>
          <w:rFonts w:ascii="Courier New" w:eastAsia="Times New Roman" w:hAnsi="Courier New" w:cs="Courier New"/>
          <w:sz w:val="28"/>
          <w:szCs w:val="20"/>
        </w:rPr>
        <w:t>Pagsulat tungkol sa Pagkain. "Kapag ang isa ay naglalarawan ng pagkain, ang isa ay hindi gumagamit ng mga salita lamang, ngunit ang pag-alala ng mga mambabasa pati na rin - ng mga nakaraang kasiyahan, nakaramdam na sensasyon. Sinusulat ng isa at kasama ang mga palad ng mga mambabasa, na tinutukoy ang pagkain na natikman bilang mga bata, gumuhit sa kanilang mga imbakan ng kasiyahan. Sa bisa, ang isa ay kumukuha sa lahat ng kultura na humuhubog sa sarili at sa isang mambabasa. "</w:t>
      </w:r>
    </w:p>
    <w:p w:rsidR="00206E74" w:rsidRPr="00206E74" w:rsidRDefault="00206E74"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p>
    <w:p w:rsidR="00206E74" w:rsidRPr="00206E74" w:rsidRDefault="00206E74" w:rsidP="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r w:rsidRPr="00206E74">
        <w:rPr>
          <w:rFonts w:ascii="Courier New" w:eastAsia="Times New Roman" w:hAnsi="Courier New" w:cs="Courier New"/>
          <w:sz w:val="28"/>
          <w:szCs w:val="20"/>
        </w:rPr>
        <w:t>Sa Mangoes. "... nais namin na ang mga alaala ng mangga ng maraming isang Pilipino ay umiikot pa rin sa prutas na nagsisimulang maging samyo sa Maytime; sa paligid ng mga fat fat na halves na tumutulo sa kanilang juice sa kumikinang na suman sa Antipolo; sa paligid ng mga mangga na peeled buong gamit ang mga kamay sa mga bukid at sa mga fiestas ... upang tumulo sa baba at damit; sa paligid ng mga mangga na pinalamig sa tubig ng ilog sa halip na sa mga refrigerator, habang ang mga pista-dapat-lumangoy sa mga ilog ng pagkabata; sa paligid ng mangga matamis dahil ninakaw mula sa pagsang-ayon sa mga tiyuhin o kapitbahay; sa paligid ng prutas hindi bilang komersyal na produkto, ngunit bilang pangako ng oras at panahon at memorya.</w:t>
      </w:r>
    </w:p>
    <w:p w:rsid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lastRenderedPageBreak/>
        <w:t>Welgang Bayan: Ang Empowerment Labor Unions Laban sa Kahirapan at Repression ay isang analytical na dokumentasyon ng pag-unlad ng Philippine Trade Union Movement immediateatley bago ang rehimeng awtoridad ng awtoridad ni Pres, Ferdinand Marcos ang pagkamatay nito noong 1986, na nakatuon sa Kilusang Mayo Uno, Ang libro ay isang mahalagang kontribusyon hindi lamang sa aming hindi pagtatakda ng mga relasyon sa paggawa kundi pati na rin ang pag-iwas sa ating pang-unawa sa kasaysayan ng pampulitikang pang-politika sa bansa.</w:t>
      </w:r>
    </w:p>
    <w:p w:rsidR="001B7647" w:rsidRPr="001B7647" w:rsidRDefault="001B7647" w:rsidP="001B7647">
      <w:pPr>
        <w:pStyle w:val="HTMLPreformatted"/>
        <w:jc w:val="both"/>
        <w:rPr>
          <w:sz w:val="32"/>
        </w:rPr>
      </w:pPr>
    </w:p>
    <w:p w:rsidR="001B7647" w:rsidRPr="001B7647" w:rsidRDefault="001B7647" w:rsidP="001B7647">
      <w:pPr>
        <w:pStyle w:val="HTMLPreformatted"/>
        <w:jc w:val="both"/>
        <w:rPr>
          <w:sz w:val="24"/>
        </w:rPr>
      </w:pPr>
      <w:r w:rsidRPr="001B7647">
        <w:rPr>
          <w:sz w:val="24"/>
        </w:rPr>
        <w:t>Paano tumugon ang mga manggagawa kung itinatakwil ng pamamahala sa kanila ang karapatang mag-ayos, magsalita, at mag-hampas?</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Anong mga pretext ang ginagamit ng mga employer upang makalayo sa kanilang unyon-busting at bruha-hunting para sa mga progresibong elemento sa payroll?</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Paano nilalayong ang utos ng gobyerno na puksain ang mga aktibidad ng unyon sa halip ay mahilig sa apoy ng kawalang-kasiyahan at palakasin ang pagkalat ng mga protesta? Paano tumugon ang mga manggagawa kung itinatakwil ng pamamahala sa kanila ang karapatang mag-ayos, magsalita, at mag-hampas?</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Anong mga pretext ang ginagamit ng mga employer upang makalayo sa kanilang unyon-busting at bruha-hunting para sa mga progresibong elemento sa payroll?</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Paano nilalayong ang utos ng gobyerno na puksain ang mga aktibidad ng unyon sa halip ay mahilig sa apoy ng kawalang-kasiyahan at palakasin ang pagkalat ng mga protesta?</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Ano ang mga kadahilanan na nararapat sa ekonomikong kolonyal ng Pilipinas na nagpapanatili ng matatag na paglaki ng radicalismo at militante sa sektor ng paggawa?</w:t>
      </w:r>
    </w:p>
    <w:p w:rsidR="001B7647" w:rsidRPr="001B7647" w:rsidRDefault="001B7647" w:rsidP="001B7647">
      <w:pPr>
        <w:pStyle w:val="HTMLPreformatted"/>
        <w:jc w:val="both"/>
        <w:rPr>
          <w:sz w:val="24"/>
        </w:rPr>
      </w:pPr>
    </w:p>
    <w:p w:rsidR="001B7647" w:rsidRPr="001B7647" w:rsidRDefault="001B7647" w:rsidP="001B7647">
      <w:pPr>
        <w:pStyle w:val="HTMLPreformatted"/>
        <w:jc w:val="both"/>
        <w:rPr>
          <w:sz w:val="24"/>
        </w:rPr>
      </w:pPr>
      <w:r w:rsidRPr="001B7647">
        <w:rPr>
          <w:sz w:val="24"/>
        </w:rPr>
        <w:t>Sinasagot ni Welgang Bayan ang mga katanungang ito sa pamamagitan ng pagsunod sa kilusang unyon ng kalakalan mula 1972 hanggang 1984 dahil pinalalaki nito ang taon ng batas martial; ipinagdiriwang ang 1 milestones; metamorphoses sa BMP, TUCP, at KMU, bukod sa iba pa; at mga pakikibaka para sa parehong mga karapatan at gantimpala ng mga manggagawa - mula sa maliliit na tindahan sa kahabaan ng Avenida Rizal hanggang sa mga zone ng pagproseso ng pag-export, mula sa Misa ng batilyos sa Navotas hanggang sa maalamat na welga sa La Tondena - at sa kahabaan ng mga ito, ay nag-iiwan ng mga aralin para sa lahat ng mga empleyado, employer, pinuno ng labor, at mambabatas ngayon.</w:t>
      </w:r>
    </w:p>
    <w:p w:rsidR="002C51EB" w:rsidRPr="002C51EB" w:rsidRDefault="002C51EB" w:rsidP="004D64B5">
      <w:pPr>
        <w:pStyle w:val="HTMLPreformatted"/>
        <w:rPr>
          <w:b/>
          <w:sz w:val="40"/>
        </w:rPr>
      </w:pPr>
      <w:r w:rsidRPr="002C51EB">
        <w:rPr>
          <w:b/>
          <w:sz w:val="40"/>
        </w:rPr>
        <w:lastRenderedPageBreak/>
        <w:t>From Globalization to National Liberation</w:t>
      </w:r>
    </w:p>
    <w:p w:rsidR="002C51EB" w:rsidRDefault="002C51EB" w:rsidP="004D64B5">
      <w:pPr>
        <w:pStyle w:val="HTMLPreformatted"/>
        <w:rPr>
          <w:sz w:val="40"/>
        </w:rPr>
      </w:pPr>
    </w:p>
    <w:p w:rsidR="004D64B5" w:rsidRPr="002C51EB" w:rsidRDefault="004D64B5" w:rsidP="006B0387">
      <w:pPr>
        <w:pStyle w:val="HTMLPreformatted"/>
        <w:jc w:val="both"/>
        <w:rPr>
          <w:sz w:val="24"/>
        </w:rPr>
      </w:pPr>
      <w:bookmarkStart w:id="0" w:name="_GoBack"/>
      <w:r w:rsidRPr="002C51EB">
        <w:rPr>
          <w:sz w:val="24"/>
        </w:rPr>
        <w:t>Ang mga napiling sanaysay, panayam, at lektura noong nakaraang tatlong dekada ni E. San Juan, Jr, isang pangunahing intelektwal na pampublikong Amerikano ng Amerikano at 2009 kapwa ni Henry Louis Gates 'W.E.B. Ang DuBois Institute, ay nagpapatotoo sa paglitaw ng isang napakalaking pandaigdigang paglipat mula sa politika ng kawalang pag-asa sa isang pulitika ng pag-asa. Ang koleksyon na ito (nahahati sa tatlong pangunahing mga seksyon) ay nagbibigay ng isang napaka-texture na interdisiplinaryong diskarte sa pagbabasa ng aming "mga bagong oras" (mga pagbabago, transisyon, mga kontradiksyon ng pandaigdigang kapitalismo), partikular kung paano ang "ideolohiya ng neoliberal transnationalist exchange ay nagbago, pagkatapos ng 9/11. sa unilateral na diskurso ng 'American Exceptionalist' ng 'digmaan sa terorismo' at ang mas kontrobersyal na 'pag-aaway ng mga sibilisasyon' "(xvi). Sa paggalugad ng ideolohiyang paglipat mula sa globalisasyon patungo sa isang World War on Terrorism (GWOT) na pinangunahan ng US, kinikilala ni San Juan ang mga bagong anyo ng pambansang kilusan para sa pagpapasya sa sarili na umuunlad bilang isang malakas na kolektibong pandaigdigang puwersa: "ang mga battlefronts ng Palestine, Colombia, Mexico, Ang Nepal, ang Pilipinas, bukod sa mga nasa Gitnang Silangan, ay nakakabit ng isang nakakapangyarihang nagkakaisang prente mula sa mga katutubo upang salungatin ang mapangwasak na maelstrom ng globalisasyong pang-unibersidad na kapangyarihan "(xviii). Ang temang ito ng paglilipat mula sa pangingibabaw ng kapitalismo sa pananalapi (globalisasyon) hanggang sa pandaigdigang pag-abot ng paglaban sa subaltern (nakaugat sa pambansang kalayaan), unang na-explore sa mga naunang gawa ni San Juan tulad ng The Philippine Temptation (Temple UP, 1996) at Pagkatapos ng Postcolonialism (Rowman at Littlefield, 2000), ay kapaki-pakinabang lalo na para sa reimagining Cultural Studies at American Studies bilang bahagi ng isang pang-internasyonal na hamon sa imperyalismong lahi ng US.</w:t>
      </w:r>
    </w:p>
    <w:p w:rsidR="002C51EB" w:rsidRPr="002C51EB" w:rsidRDefault="004D64B5" w:rsidP="006B0387">
      <w:pPr>
        <w:pStyle w:val="HTMLPreformatted"/>
        <w:jc w:val="both"/>
        <w:rPr>
          <w:sz w:val="24"/>
        </w:rPr>
      </w:pPr>
      <w:r w:rsidRPr="002C51EB">
        <w:rPr>
          <w:sz w:val="24"/>
        </w:rPr>
        <w:t xml:space="preserve">Ang punto ng pag-alis ng koleksyon ay isang kinakailangang pagsisiyasat ng "post" na bumabalangkas sa aming kasalukuyang sandali ng intelektwal: kung ito ba ang "pagtatapos ng teorya," isang "postnationalist" globalized na mundo, o ang "post-rasial" na lipunang US ng Obama panahon. Ang bahagi ng isa ay bumalik sa pangangailangan ng kaakit-akit na teorya, partikular ang mga debate tungkol sa mga frame ng katalinuhan na inaalok ng postcolonial theory. Inilisan ni San Juan ang tahimik na subaltern (pagbabalik sa pag-angkin ni Gayatri Spivak) sa </w:t>
      </w:r>
      <w:r w:rsidRPr="002C51EB">
        <w:rPr>
          <w:sz w:val="24"/>
        </w:rPr>
        <w:lastRenderedPageBreak/>
        <w:t>pamamagitan ng pagsulat laban sa politika ng kawalan ng pag-asa ng postcoloniality (Dipesh Chakrabarty). Sa pamamagitan ng isang pagsusuri ng mga luma at bagong materyales sa archive ng Gramsci, muling inilalagay ng San Juan ang ugnayan sa pagitan ng subaltern at ng kritikal na intelektwal sa loob ng isang mas malaking konteksto ng pagkakaisa ng internasyonal. Ang isang masinsinang pag-iisip muli ng nangingibabaw na teoretikal na mga frameworks ay magbibigay-daan sa mga intelektuwal na makarinig ng mga kasalukuyang alternatibong subaltern, mula sa pagbagsak ng Maoist ng mga daang-panahong siglo ng monarkiya sa Nepal hanggang sa muling nabigong pambansang pagpapalaya na nagpupumiglas ng Latin America (Venezuela, Bolivia, Ecuador).</w:t>
      </w:r>
      <w:r w:rsidR="002C51EB" w:rsidRPr="002C51EB">
        <w:rPr>
          <w:sz w:val="24"/>
        </w:rPr>
        <w:t xml:space="preserve"> Ang dalawang bahagi ng muling mga konsepto tulad ng nasyonalidad at klase, na teoryang postcolonial at ang neoliberal na ideolohiya ng globalisasyon ay pinalitan ng mga paniwala ng kosmopolitanism at hybridity na tiyak "sa isang oras na ang kapitalismo ay mas malakas at predatory kaysa dati" (Terry Eagleton, After Theory. 2003, 10). Ang pagsulong ng Marxist ni Michael Löwy ay lumapit sa makasaysayang kababalaghan ng nasyonalismo (Fatherland o Inang Lupa? Sanaysay sa Pambansang Tanong, Pluto Press, 1998), sinusuri ni San Juan ang pandaigdigang pagpapakalat ng mga Pilipino mula sa isang kapuluan sa Timog Silangang Asya na nasa proseso pa rin ng pagiging isang siglo ng kolonyal at kontrol ng neokolonyal ng US. Ang isang detalyadong pagma-map na nagbibigay ng nagbibigay-kaalaman upang maipakita ang pagkakaugnay ng mga karanasan sa Pilipino sa buong diaspora: ang panlahiang pang-aapi ng mga Pilipino sa Estados Unidos (na ngayon ay itinuturing na "pinakamalaking pinakamalaking grupong etniko sa Asya sa US"), ang pagsasamantala ng Overseas Filipino Workers (tinatayang siyam na milyon, "karamihan sa kababaihan na domestic help"), at ang malubhang paglabag sa karapatang pantao ng mga mamamayan ng Pilipinas (populasyon ng walumpu milyong) sa ilalim ng administrasyong Arroyo (ix, 89, 300). Habang ang mga naunang publikasyon - Mga Kulturang Imperyalismo ng Estados Unidos (Kaplan at Pease, 1993) at The Forbidden Book: The Philippine-American War in Political Cartoons (Abe Ignacio, et al., 2004) - ay pinuri na nag-usisa sa marahas na pagbura ng kolonyal na pananakop ng Pilipinas mula sa kolektibong memorya ng Imperyo ng Estados Unidos, ginalugad ni San Juan ang natatanging paglalahad ng subaltern na pakikibaka ng Pilipinas sa loob ng kaharian ng isang "Pilipinong praxis ng pagbabago / katutubong pagsulat." Ang decolonizing aesthetic na ito ay makikilala sa produksiyon ng kultura ng mga Pilipinong artista: Carlos Bulosan, Pete Lacaba, Levy Balgos de la Cruz, bukod sa iba pa.</w:t>
      </w:r>
    </w:p>
    <w:p w:rsidR="002C51EB" w:rsidRPr="002C51EB" w:rsidRDefault="002C51EB" w:rsidP="006B0387">
      <w:pPr>
        <w:pStyle w:val="HTMLPreformatted"/>
        <w:jc w:val="both"/>
        <w:rPr>
          <w:sz w:val="24"/>
        </w:rPr>
      </w:pPr>
      <w:r w:rsidRPr="002C51EB">
        <w:rPr>
          <w:sz w:val="24"/>
        </w:rPr>
        <w:t xml:space="preserve">Ang bahagi ng tatlong ay nagpapakita ng posibilidad ng kritikal na literasiya sa edad ng imperyo na inalam ng responsibilidad ng </w:t>
      </w:r>
      <w:r w:rsidRPr="002C51EB">
        <w:rPr>
          <w:sz w:val="24"/>
        </w:rPr>
        <w:lastRenderedPageBreak/>
        <w:t>intelektwal na "igiit ang katotohanan ... upang makita ang mga kaganapan sa kanilang makasaysayang pananaw" (Noam Chomsky na sinipi sa San Juan, 29). Ang pagtulak laban sa dualism ng Cartesian na implicit sa diskarte ng deconstruktibo sa pagbabasa, lumiko si San Juan sa semiotics ni Charles Peirce upang mailarawan ang isang alternatibong balangkas para sa pagsusuri sa panitikan. Ang isang paggalugad ng "naisip na paggalaw" ni Peirce (triad of sign, object, at interpretant) ay humahantong sa mga makabagong pagbabasa ng tanda na "terorismo" bilang naka-deploy sa GWOT at mga representasyon ng terorismo ng estado sa Ghost Oil ni Michael Ondaatje, isang nakakaaliw na nobela sa Digmaang sibilyan ng Sri Lanka. Ang pagmumuni-muni ni San Juan sa Sri Lanka ay nagbibigay daan sa kanya upang magbigay ng pananaw sa nagngangalit na digmaang sibil sa Pilipinas. Ang kanyang malapit na pagbabasa ng kilusang pambansang soberanya ng Pilipinas ay nagbubuklod sa doktrinang Colin Powell, na hindi lamang nakaposisyon sa Pilipinas bilang pangalawang harapan sa GWOT ngunit kinategorya din ang paglaban sa subaltern ng Pilipinas bilang "terorista." Ang pagguhit sa isang pandaigdigang archive ng Marxist (Lenin, Trotsky, Sartre, Fanon, Guevarra, Pagaduan-Araullo), isiniwalat ni San Juan kung paano ginagamit ng GWOT ang konsepto ng terorismo upang gawing kriminal ang mga form ng dissent.</w:t>
      </w:r>
    </w:p>
    <w:p w:rsidR="002C51EB" w:rsidRPr="002C51EB" w:rsidRDefault="002C51EB" w:rsidP="006B0387">
      <w:pPr>
        <w:pStyle w:val="HTMLPreformatted"/>
        <w:jc w:val="both"/>
        <w:rPr>
          <w:sz w:val="24"/>
        </w:rPr>
      </w:pPr>
      <w:r w:rsidRPr="002C51EB">
        <w:rPr>
          <w:sz w:val="24"/>
        </w:rPr>
        <w:t>Kung ang Pag-aaral sa Kultura at Pag-aaral ng Amerikano ay may kaugnayan sa mga panahong ito na minarkahan ng digmaan at pagbagsak ng pandaigdigang kapital, ang mga patlang na ito ay dapat na bumuo ng mga pamamaraan upang makisali sa mga sumusunod: 1.) ang sentralidad ng lahi sa pagbuo ng US-state-state ( pag-alala sa racialized genocidal foundation nito) at sa mga patakaran nito sa ibang bansa (Iraq, Afghanistan, Guantanamo); 2.) ang mga kontribusyon ng kasalukuyang pambansang pagpapalaya sa Global South sa ating pandaigdigang pakikibaka para sa dignidad at paggalang sa lahat ng sangkatauhan at ating buong planeta. Ang koleksyon ni San Juan ay naglalarawan kung paano ang isang matatag na kasaysayan ng subaltern ng Pilipinas para sa pagpapasiya sa sarili ("pinatahimik" ng parehong GWOT at postcolonial theory) na gumaganap bilang "Achilles heel" ng imperyal na hegemony ng US sa Timog Silangang Asya pati na rin isang mapagkukunan ng kritikal na pag-renew para sa Cultural Studies at American Studies. Mula sa Globalisasyon hanggang sa Pambansang Pagkalaya ay nagpapaalala sa atin na ang responsibilidad ng intelektuwal ay ang pag-unlad ng pagkakaisa - marinig ang mga bagong tunog, ritmo, at mga tinig ng pagbabagong-anyo sa buong mundo.</w:t>
      </w:r>
      <w:bookmarkEnd w:id="0"/>
    </w:p>
    <w:p w:rsidR="004D64B5" w:rsidRPr="002C51EB" w:rsidRDefault="004D64B5" w:rsidP="004D64B5">
      <w:pPr>
        <w:pStyle w:val="HTMLPreformatted"/>
        <w:rPr>
          <w:sz w:val="24"/>
        </w:rPr>
      </w:pPr>
    </w:p>
    <w:p w:rsidR="001B7647" w:rsidRDefault="004D64B5" w:rsidP="004D64B5">
      <w:pPr>
        <w:rPr>
          <w:sz w:val="32"/>
        </w:rPr>
      </w:pPr>
      <w:r>
        <w:rPr>
          <w:sz w:val="32"/>
        </w:rPr>
        <w:t xml:space="preserve"> </w:t>
      </w:r>
      <w:r w:rsidR="001B7647">
        <w:rPr>
          <w:sz w:val="32"/>
        </w:rPr>
        <w:br w:type="page"/>
      </w:r>
    </w:p>
    <w:p w:rsidR="00164722" w:rsidRPr="00206E74" w:rsidRDefault="002C51EB" w:rsidP="00206E74">
      <w:pPr>
        <w:jc w:val="both"/>
        <w:rPr>
          <w:sz w:val="32"/>
        </w:rPr>
      </w:pPr>
      <w:r>
        <w:rPr>
          <w:sz w:val="32"/>
        </w:rPr>
        <w:lastRenderedPageBreak/>
        <w:t xml:space="preserve">  </w:t>
      </w:r>
    </w:p>
    <w:sectPr w:rsidR="00164722" w:rsidRPr="0020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4"/>
    <w:rsid w:val="00164722"/>
    <w:rsid w:val="001B7647"/>
    <w:rsid w:val="00206E74"/>
    <w:rsid w:val="002C51EB"/>
    <w:rsid w:val="004D64B5"/>
    <w:rsid w:val="006B0387"/>
    <w:rsid w:val="0074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A3EE"/>
  <w15:docId w15:val="{7A4903E9-76D1-484D-810F-94FBEE0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E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1651">
      <w:bodyDiv w:val="1"/>
      <w:marLeft w:val="0"/>
      <w:marRight w:val="0"/>
      <w:marTop w:val="0"/>
      <w:marBottom w:val="0"/>
      <w:divBdr>
        <w:top w:val="none" w:sz="0" w:space="0" w:color="auto"/>
        <w:left w:val="none" w:sz="0" w:space="0" w:color="auto"/>
        <w:bottom w:val="none" w:sz="0" w:space="0" w:color="auto"/>
        <w:right w:val="none" w:sz="0" w:space="0" w:color="auto"/>
      </w:divBdr>
    </w:div>
    <w:div w:id="359552066">
      <w:bodyDiv w:val="1"/>
      <w:marLeft w:val="0"/>
      <w:marRight w:val="0"/>
      <w:marTop w:val="0"/>
      <w:marBottom w:val="0"/>
      <w:divBdr>
        <w:top w:val="none" w:sz="0" w:space="0" w:color="auto"/>
        <w:left w:val="none" w:sz="0" w:space="0" w:color="auto"/>
        <w:bottom w:val="none" w:sz="0" w:space="0" w:color="auto"/>
        <w:right w:val="none" w:sz="0" w:space="0" w:color="auto"/>
      </w:divBdr>
      <w:divsChild>
        <w:div w:id="1873765203">
          <w:marLeft w:val="0"/>
          <w:marRight w:val="0"/>
          <w:marTop w:val="0"/>
          <w:marBottom w:val="0"/>
          <w:divBdr>
            <w:top w:val="none" w:sz="0" w:space="0" w:color="auto"/>
            <w:left w:val="none" w:sz="0" w:space="0" w:color="auto"/>
            <w:bottom w:val="none" w:sz="0" w:space="0" w:color="auto"/>
            <w:right w:val="none" w:sz="0" w:space="0" w:color="auto"/>
          </w:divBdr>
          <w:divsChild>
            <w:div w:id="850142820">
              <w:marLeft w:val="0"/>
              <w:marRight w:val="0"/>
              <w:marTop w:val="0"/>
              <w:marBottom w:val="0"/>
              <w:divBdr>
                <w:top w:val="none" w:sz="0" w:space="0" w:color="auto"/>
                <w:left w:val="none" w:sz="0" w:space="0" w:color="auto"/>
                <w:bottom w:val="none" w:sz="0" w:space="0" w:color="auto"/>
                <w:right w:val="none" w:sz="0" w:space="0" w:color="auto"/>
              </w:divBdr>
              <w:divsChild>
                <w:div w:id="1987273966">
                  <w:marLeft w:val="0"/>
                  <w:marRight w:val="0"/>
                  <w:marTop w:val="0"/>
                  <w:marBottom w:val="0"/>
                  <w:divBdr>
                    <w:top w:val="none" w:sz="0" w:space="0" w:color="auto"/>
                    <w:left w:val="none" w:sz="0" w:space="0" w:color="auto"/>
                    <w:bottom w:val="none" w:sz="0" w:space="0" w:color="auto"/>
                    <w:right w:val="none" w:sz="0" w:space="0" w:color="auto"/>
                  </w:divBdr>
                  <w:divsChild>
                    <w:div w:id="20765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7686">
      <w:bodyDiv w:val="1"/>
      <w:marLeft w:val="0"/>
      <w:marRight w:val="0"/>
      <w:marTop w:val="0"/>
      <w:marBottom w:val="0"/>
      <w:divBdr>
        <w:top w:val="none" w:sz="0" w:space="0" w:color="auto"/>
        <w:left w:val="none" w:sz="0" w:space="0" w:color="auto"/>
        <w:bottom w:val="none" w:sz="0" w:space="0" w:color="auto"/>
        <w:right w:val="none" w:sz="0" w:space="0" w:color="auto"/>
      </w:divBdr>
    </w:div>
    <w:div w:id="1032464020">
      <w:bodyDiv w:val="1"/>
      <w:marLeft w:val="0"/>
      <w:marRight w:val="0"/>
      <w:marTop w:val="0"/>
      <w:marBottom w:val="0"/>
      <w:divBdr>
        <w:top w:val="none" w:sz="0" w:space="0" w:color="auto"/>
        <w:left w:val="none" w:sz="0" w:space="0" w:color="auto"/>
        <w:bottom w:val="none" w:sz="0" w:space="0" w:color="auto"/>
        <w:right w:val="none" w:sz="0" w:space="0" w:color="auto"/>
      </w:divBdr>
    </w:div>
    <w:div w:id="1180394184">
      <w:bodyDiv w:val="1"/>
      <w:marLeft w:val="0"/>
      <w:marRight w:val="0"/>
      <w:marTop w:val="0"/>
      <w:marBottom w:val="0"/>
      <w:divBdr>
        <w:top w:val="none" w:sz="0" w:space="0" w:color="auto"/>
        <w:left w:val="none" w:sz="0" w:space="0" w:color="auto"/>
        <w:bottom w:val="none" w:sz="0" w:space="0" w:color="auto"/>
        <w:right w:val="none" w:sz="0" w:space="0" w:color="auto"/>
      </w:divBdr>
    </w:div>
    <w:div w:id="1264724426">
      <w:bodyDiv w:val="1"/>
      <w:marLeft w:val="0"/>
      <w:marRight w:val="0"/>
      <w:marTop w:val="0"/>
      <w:marBottom w:val="0"/>
      <w:divBdr>
        <w:top w:val="none" w:sz="0" w:space="0" w:color="auto"/>
        <w:left w:val="none" w:sz="0" w:space="0" w:color="auto"/>
        <w:bottom w:val="none" w:sz="0" w:space="0" w:color="auto"/>
        <w:right w:val="none" w:sz="0" w:space="0" w:color="auto"/>
      </w:divBdr>
      <w:divsChild>
        <w:div w:id="335497263">
          <w:marLeft w:val="0"/>
          <w:marRight w:val="0"/>
          <w:marTop w:val="0"/>
          <w:marBottom w:val="0"/>
          <w:divBdr>
            <w:top w:val="none" w:sz="0" w:space="0" w:color="auto"/>
            <w:left w:val="none" w:sz="0" w:space="0" w:color="auto"/>
            <w:bottom w:val="none" w:sz="0" w:space="0" w:color="auto"/>
            <w:right w:val="none" w:sz="0" w:space="0" w:color="auto"/>
          </w:divBdr>
        </w:div>
      </w:divsChild>
    </w:div>
    <w:div w:id="1602254092">
      <w:bodyDiv w:val="1"/>
      <w:marLeft w:val="0"/>
      <w:marRight w:val="0"/>
      <w:marTop w:val="0"/>
      <w:marBottom w:val="0"/>
      <w:divBdr>
        <w:top w:val="none" w:sz="0" w:space="0" w:color="auto"/>
        <w:left w:val="none" w:sz="0" w:space="0" w:color="auto"/>
        <w:bottom w:val="none" w:sz="0" w:space="0" w:color="auto"/>
        <w:right w:val="none" w:sz="0" w:space="0" w:color="auto"/>
      </w:divBdr>
    </w:div>
    <w:div w:id="1719553046">
      <w:bodyDiv w:val="1"/>
      <w:marLeft w:val="0"/>
      <w:marRight w:val="0"/>
      <w:marTop w:val="0"/>
      <w:marBottom w:val="0"/>
      <w:divBdr>
        <w:top w:val="none" w:sz="0" w:space="0" w:color="auto"/>
        <w:left w:val="none" w:sz="0" w:space="0" w:color="auto"/>
        <w:bottom w:val="none" w:sz="0" w:space="0" w:color="auto"/>
        <w:right w:val="none" w:sz="0" w:space="0" w:color="auto"/>
      </w:divBdr>
    </w:div>
    <w:div w:id="1785659611">
      <w:bodyDiv w:val="1"/>
      <w:marLeft w:val="0"/>
      <w:marRight w:val="0"/>
      <w:marTop w:val="0"/>
      <w:marBottom w:val="0"/>
      <w:divBdr>
        <w:top w:val="none" w:sz="0" w:space="0" w:color="auto"/>
        <w:left w:val="none" w:sz="0" w:space="0" w:color="auto"/>
        <w:bottom w:val="none" w:sz="0" w:space="0" w:color="auto"/>
        <w:right w:val="none" w:sz="0" w:space="0" w:color="auto"/>
      </w:divBdr>
    </w:div>
    <w:div w:id="19980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7515B-30A5-4357-8F81-DF10D26B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EASY</dc:creator>
  <cp:lastModifiedBy>ACER PC</cp:lastModifiedBy>
  <cp:revision>2</cp:revision>
  <dcterms:created xsi:type="dcterms:W3CDTF">2019-11-07T05:09:00Z</dcterms:created>
  <dcterms:modified xsi:type="dcterms:W3CDTF">2019-11-07T15:42:00Z</dcterms:modified>
</cp:coreProperties>
</file>