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drawing>
          <wp:inline xmlns:a="http://schemas.openxmlformats.org/drawingml/2006/main" xmlns:pic="http://schemas.openxmlformats.org/drawingml/2006/picture">
            <wp:extent cx="822960" cy="822960"/>
            <wp:docPr id="1" name="Picture 1" descr="小企业会计应用图标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-app-ic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2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60"/>
        <w:jc w:val="center"/>
      </w:pPr>
      <w:r>
        <w:rPr>
          <w:rFonts w:ascii="Calibri" w:hAnsi="Calibri" w:eastAsia="Microsoft YaHei"/>
          <w:b/>
          <w:color w:val="1F4D78"/>
          <w:sz w:val="54"/>
        </w:rPr>
        <w:t>小企业会计智能记账报税工具</w:t>
      </w:r>
    </w:p>
    <w:p>
      <w:pPr>
        <w:spacing w:after="400"/>
        <w:jc w:val="center"/>
      </w:pPr>
      <w:r>
        <w:rPr>
          <w:rFonts w:ascii="Calibri" w:hAnsi="Calibri" w:eastAsia="Microsoft YaHei"/>
          <w:b/>
          <w:color w:val="2E74B5"/>
          <w:sz w:val="44"/>
        </w:rPr>
        <w:t>全周期使用教程</w:t>
      </w:r>
    </w:p>
    <w:p>
      <w:pPr>
        <w:spacing w:after="800"/>
        <w:jc w:val="center"/>
      </w:pPr>
      <w:r>
        <w:rPr>
          <w:rFonts w:ascii="Calibri" w:hAnsi="Calibri" w:eastAsia="Microsoft YaHei"/>
          <w:b w:val="0"/>
          <w:color w:val="5F6368"/>
          <w:sz w:val="26"/>
        </w:rPr>
        <w:t>从首次登录、建账和日常记账，到月末归档与报税准备</w:t>
      </w:r>
    </w:p>
    <w:p>
      <w:pPr>
        <w:spacing w:after="100"/>
        <w:jc w:val="center"/>
      </w:pPr>
      <w:r>
        <w:rPr>
          <w:rFonts w:ascii="Calibri" w:hAnsi="Calibri" w:eastAsia="Microsoft YaHei"/>
          <w:b w:val="0"/>
          <w:color w:val="202124"/>
          <w:sz w:val="21"/>
        </w:rPr>
        <w:t>适用版本：v1.7.0</w:t>
      </w:r>
    </w:p>
    <w:p>
      <w:pPr>
        <w:spacing w:after="100"/>
        <w:jc w:val="center"/>
      </w:pPr>
      <w:r>
        <w:rPr>
          <w:rFonts w:ascii="Calibri" w:hAnsi="Calibri" w:eastAsia="Microsoft YaHei"/>
          <w:b w:val="0"/>
          <w:color w:val="202124"/>
          <w:sz w:val="21"/>
        </w:rPr>
        <w:t>适用范围：小规模纳税人 + 小型微利企业</w:t>
      </w:r>
    </w:p>
    <w:p>
      <w:pPr>
        <w:spacing w:after="100"/>
        <w:jc w:val="center"/>
      </w:pPr>
      <w:r>
        <w:rPr>
          <w:rFonts w:ascii="Calibri" w:hAnsi="Calibri" w:eastAsia="Microsoft YaHei"/>
          <w:b w:val="0"/>
          <w:color w:val="202124"/>
          <w:sz w:val="21"/>
        </w:rPr>
        <w:t>面向对象：个体经营者、一人公司和小企业自用</w:t>
      </w:r>
    </w:p>
    <w:p>
      <w:pPr>
        <w:spacing w:after="100"/>
        <w:jc w:val="center"/>
      </w:pPr>
      <w:r>
        <w:rPr>
          <w:rFonts w:ascii="Calibri" w:hAnsi="Calibri" w:eastAsia="Microsoft YaHei"/>
          <w:b w:val="0"/>
          <w:color w:val="202124"/>
          <w:sz w:val="21"/>
        </w:rPr>
        <w:t>更新日期：2026-07-17</w:t>
      </w:r>
    </w:p>
    <w:p>
      <w:pPr>
        <w:spacing w:before="100" w:after="160" w:line="288" w:lineRule="auto"/>
        <w:ind w:left="144" w:right="72"/>
        <w:shd w:fill="FFF4CE"/>
        <w:pBdr>
          <w:left w:val="single" w:sz="20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责任边界  </w:t>
      </w:r>
      <w:r>
        <w:rPr>
          <w:rFonts w:ascii="Calibri" w:hAnsi="Calibri" w:eastAsia="Microsoft YaHei"/>
          <w:b w:val="0"/>
          <w:color w:val="202124"/>
          <w:sz w:val="21"/>
        </w:rPr>
        <w:t>本软件是本地记账和财税准备辅助工具，不构成代理记账、纳税申报、会计、税务、审计或法律服务。导出文件是待复核工作底稿，不承诺可直接申报或被任何申报系统接受。</w:t>
      </w:r>
    </w:p>
    <w:p>
      <w:r>
        <w:br w:type="page"/>
      </w:r>
    </w:p>
    <w:p>
      <w:pPr>
        <w:pStyle w:val="Heading1"/>
      </w:pPr>
      <w:r>
        <w:t>先看全周期路线</w:t>
      </w:r>
    </w:p>
    <w:p>
      <w:r>
        <w:rPr>
          <w:rFonts w:ascii="Calibri" w:hAnsi="Calibri" w:eastAsia="Microsoft YaHei"/>
          <w:b w:val="0"/>
          <w:color w:val="202124"/>
          <w:sz w:val="22"/>
        </w:rPr>
        <w:t>第一次使用时，先完成账号、企业资料和期初余额；之后按“日常录入—月中对账—月末检查—结账归档—导出复核—异地备份”的节奏循环。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500"/>
        <w:gridCol w:w="4560"/>
        <w:gridCol w:w="33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阶段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主要操作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完成标志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首次启动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创建本机账号并登录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进入主界面后才加载模型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建账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填写企业、税务资格、开账日期并选行业模板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基础资料完整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期初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录入期初余额或确认零期初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借贷平衡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日常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一句话记账、OCR 批量导入或完整手工录入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凭证与原始票据可追溯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月中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银行对账、工资社保、固定资产及折旧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往来与资产同步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月末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补录未开票/红字、纳税调整并计提税费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月末检查全部通过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结账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结转损益、归档会计期间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历史月份锁定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输出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导出 Excel 并人工复核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形成报账报税准备底稿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19"/>
              </w:rPr>
              <w:t>容灾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导出备份到其他磁盘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本机损坏仍可恢复</w:t>
            </w:r>
          </w:p>
        </w:tc>
      </w:tr>
    </w:tbl>
    <w:p/>
    <w:p>
      <w:pPr>
        <w:pStyle w:val="Heading2"/>
      </w:pPr>
      <w:r>
        <w:t>开始前准备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营业执照信息：企业名称、统一社会信用代码、注册地址、法定代表人。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税务信息：纳税人类型、开账日期、申报频率、当期主管机关口径。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期初资料：银行余额、现金、应收应付、存货、固定资产、借款和所有者投入。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日常资料：发票、银行回单、平台结算单、合同、工资社保和费用凭据。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一块不同于账套所在磁盘的备份位置，或可信的加密存储。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步骤 1  首次启动：创建账号并登录</w:t>
      </w:r>
    </w:p>
    <w:p>
      <w:pPr>
        <w:spacing w:before="100" w:after="160" w:line="288" w:lineRule="auto"/>
        <w:ind w:left="144" w:right="72"/>
        <w:shd w:fill="EAF4EA"/>
        <w:pBdr>
          <w:left w:val="single" w:sz="20" w:space="8" w:color="107C10"/>
        </w:pBdr>
      </w:pPr>
      <w:r>
        <w:rPr>
          <w:rFonts w:ascii="Calibri" w:hAnsi="Calibri" w:eastAsia="Microsoft YaHei"/>
          <w:b/>
          <w:color w:val="107C10"/>
          <w:sz w:val="21"/>
        </w:rPr>
        <w:t xml:space="preserve">本步完成标志  </w:t>
      </w:r>
      <w:r>
        <w:rPr>
          <w:rFonts w:ascii="Calibri" w:hAnsi="Calibri" w:eastAsia="Microsoft YaHei"/>
          <w:b w:val="0"/>
          <w:color w:val="202124"/>
          <w:sz w:val="21"/>
        </w:rPr>
        <w:t>使用自己的账号进入主界面，未登录前模型不会启动。</w:t>
      </w:r>
    </w:p>
    <w:p>
      <w:r>
        <w:rPr>
          <w:rFonts w:ascii="Calibri" w:hAnsi="Calibri" w:eastAsia="Microsoft YaHei"/>
          <w:b w:val="0"/>
          <w:color w:val="202124"/>
          <w:sz w:val="22"/>
        </w:rPr>
        <w:t>首次打开软件会出现“首次设置本机账号”。账号长度为 2 至 32 个字符；密码长度为 8 至 128 个字符，并至少包含字母、数字、符号中的两类。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3429000" cy="3181419"/>
            <wp:docPr id="2" name="Picture 2" descr="首次设置本机账号窗口，包含账号、密码、确认密码和创建按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_setu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181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Calibri" w:hAnsi="Calibri" w:eastAsia="Microsoft YaHei"/>
          <w:b w:val="0"/>
          <w:color w:val="5F6368"/>
          <w:sz w:val="18"/>
        </w:rPr>
        <w:t>图 1  首次启动必须创建本机账号</w:t>
      </w:r>
    </w:p>
    <w:p>
      <w:pPr>
        <w:spacing w:before="100" w:after="160" w:line="288" w:lineRule="auto"/>
        <w:ind w:left="144" w:right="72"/>
        <w:shd w:fill="FFF4CE"/>
        <w:pBdr>
          <w:left w:val="single" w:sz="20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重要  </w:t>
      </w:r>
      <w:r>
        <w:rPr>
          <w:rFonts w:ascii="Calibri" w:hAnsi="Calibri" w:eastAsia="Microsoft YaHei"/>
          <w:b w:val="0"/>
          <w:color w:val="202124"/>
          <w:sz w:val="21"/>
        </w:rPr>
        <w:t>密码只保存为 PBKDF2 加盐摘要，不保存明文；但该登录只是软件入口保护，不等同于磁盘或账套文件加密。</w:t>
      </w:r>
    </w:p>
    <w:p>
      <w:r>
        <w:rPr>
          <w:rFonts w:ascii="Calibri" w:hAnsi="Calibri" w:eastAsia="Microsoft YaHei"/>
          <w:b w:val="0"/>
          <w:color w:val="202124"/>
          <w:sz w:val="22"/>
        </w:rPr>
        <w:t>以后每次启动都先显示登录窗口。账号或密码错误时仍停留在登录页，不连接账套、不启动 Qwen 模型。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3200400" cy="2821482"/>
            <wp:docPr id="3" name="Picture 3" descr="登录本机账套窗口，包含账号和密码输入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821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Calibri" w:hAnsi="Calibri" w:eastAsia="Microsoft YaHei"/>
          <w:b w:val="0"/>
          <w:color w:val="5F6368"/>
          <w:sz w:val="18"/>
        </w:rPr>
        <w:t>图 2  后续启动的账号登录窗口</w:t>
      </w:r>
    </w:p>
    <w:p>
      <w:r>
        <w:rPr>
          <w:rFonts w:ascii="Calibri" w:hAnsi="Calibri" w:eastAsia="Microsoft YaHei"/>
          <w:b w:val="0"/>
          <w:color w:val="202124"/>
          <w:sz w:val="22"/>
        </w:rPr>
        <w:t>正确登录后，主界面右上角显示“已登录 · 账号”，随后才出现模型加载进度。加载失败时明确规则仍可使用，模糊语义可稍后重试。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57800" cy="3540892"/>
            <wp:docPr id="4" name="Picture 4" descr="主界面上的本地模型启动进度窗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load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40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Calibri" w:hAnsi="Calibri" w:eastAsia="Microsoft YaHei"/>
          <w:b w:val="0"/>
          <w:color w:val="5F6368"/>
          <w:sz w:val="18"/>
        </w:rPr>
        <w:t>图 3  登录成功后才加载本地模型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步骤 2  建立账套：企业资料、行业模板与政策边界</w:t>
      </w:r>
    </w:p>
    <w:p>
      <w:pPr>
        <w:spacing w:before="100" w:after="160" w:line="288" w:lineRule="auto"/>
        <w:ind w:left="144" w:right="72"/>
        <w:shd w:fill="EAF4EA"/>
        <w:pBdr>
          <w:left w:val="single" w:sz="20" w:space="8" w:color="107C10"/>
        </w:pBdr>
      </w:pPr>
      <w:r>
        <w:rPr>
          <w:rFonts w:ascii="Calibri" w:hAnsi="Calibri" w:eastAsia="Microsoft YaHei"/>
          <w:b/>
          <w:color w:val="107C10"/>
          <w:sz w:val="21"/>
        </w:rPr>
        <w:t xml:space="preserve">本步完成标志  </w:t>
      </w:r>
      <w:r>
        <w:rPr>
          <w:rFonts w:ascii="Calibri" w:hAnsi="Calibri" w:eastAsia="Microsoft YaHei"/>
          <w:b w:val="0"/>
          <w:color w:val="202124"/>
          <w:sz w:val="21"/>
        </w:rPr>
        <w:t>主界面的企业资料缺失提示消失，开账日期和行业模板确认无误。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打开“系统设置”，先填写企业名称、统一社会信用代码、纳税人类型和开账日期。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选择最接近实际业务的行业模板；模板只提供常见业务和科目启用建议，不改变《小企业会计准则》66 科目主档。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核对联系人、注册地址、开户银行、银行账号和记账本位币。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保存后返回本月工作台，点击“刷新”，确认企业资料检查通过。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92714"/>
            <wp:docPr id="5" name="Picture 5" descr="系统设置企业资料页，包含企业名称、信用代码、纳税人类型和所属行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9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Calibri" w:hAnsi="Calibri" w:eastAsia="Microsoft YaHei"/>
          <w:b w:val="0"/>
          <w:color w:val="5F6368"/>
          <w:sz w:val="18"/>
        </w:rPr>
        <w:t>图 4  系统设置中的企业资料和行业模板</w:t>
      </w:r>
    </w:p>
    <w:p>
      <w:pPr>
        <w:spacing w:before="100" w:after="160" w:line="288" w:lineRule="auto"/>
        <w:ind w:left="144" w:right="72"/>
        <w:shd w:fill="F4F6F9"/>
        <w:pBdr>
          <w:left w:val="single" w:sz="20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行业模板  </w:t>
      </w:r>
      <w:r>
        <w:rPr>
          <w:rFonts w:ascii="Calibri" w:hAnsi="Calibri" w:eastAsia="Microsoft YaHei"/>
          <w:b w:val="0"/>
          <w:color w:val="202124"/>
          <w:sz w:val="21"/>
        </w:rPr>
        <w:t>一人公司可优先选择咨询与专业服务、软件与信息技术、电商与网络零售、内容创作与广告设计、本地维修与安装服务。无法判断时选择完整目录模板。</w:t>
      </w:r>
    </w:p>
    <w:p>
      <w:pPr>
        <w:pStyle w:val="Heading2"/>
      </w:pPr>
      <w:r>
        <w:t>政策参数必须人工复核</w:t>
      </w:r>
    </w:p>
    <w:p>
      <w:r>
        <w:rPr>
          <w:rFonts w:ascii="Calibri" w:hAnsi="Calibri" w:eastAsia="Microsoft YaHei"/>
          <w:b w:val="0"/>
          <w:color w:val="202124"/>
          <w:sz w:val="22"/>
        </w:rPr>
        <w:t>进入“政策与边界”页，核对政策复核日期、优惠执行截止日、月/季免税销售额阈值、小型微利企业资格上限、全年平均从业人数和资产总额。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92714"/>
            <wp:docPr id="6" name="Picture 6" descr="系统设置政策与边界页，包含免税阈值和小型微利企业资格参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c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9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Calibri" w:hAnsi="Calibri" w:eastAsia="Microsoft YaHei"/>
          <w:b w:val="0"/>
          <w:color w:val="5F6368"/>
          <w:sz w:val="18"/>
        </w:rPr>
        <w:t>图 5  政策参数可修改，但申报前仍需核对现行口径</w:t>
      </w:r>
    </w:p>
    <w:p>
      <w:pPr>
        <w:spacing w:before="100" w:after="160" w:line="288" w:lineRule="auto"/>
        <w:ind w:left="144" w:right="72"/>
        <w:shd w:fill="FDECEC"/>
        <w:pBdr>
          <w:left w:val="single" w:sz="20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 xml:space="preserve">适用范围  </w:t>
      </w:r>
      <w:r>
        <w:rPr>
          <w:rFonts w:ascii="Calibri" w:hAnsi="Calibri" w:eastAsia="Microsoft YaHei"/>
          <w:b w:val="0"/>
          <w:color w:val="202124"/>
          <w:sz w:val="21"/>
        </w:rPr>
        <w:t>自动税务测算只支持“小规模纳税人 + 小型微利企业”。一般纳税人、非居民企业、核定征收、特殊行业和复杂重组等情形不要直接套用。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步骤 3  录入期初余额</w:t>
      </w:r>
    </w:p>
    <w:p>
      <w:pPr>
        <w:spacing w:before="100" w:after="160" w:line="288" w:lineRule="auto"/>
        <w:ind w:left="144" w:right="72"/>
        <w:shd w:fill="EAF4EA"/>
        <w:pBdr>
          <w:left w:val="single" w:sz="20" w:space="8" w:color="107C10"/>
        </w:pBdr>
      </w:pPr>
      <w:r>
        <w:rPr>
          <w:rFonts w:ascii="Calibri" w:hAnsi="Calibri" w:eastAsia="Microsoft YaHei"/>
          <w:b/>
          <w:color w:val="107C10"/>
          <w:sz w:val="21"/>
        </w:rPr>
        <w:t xml:space="preserve">本步完成标志  </w:t>
      </w:r>
      <w:r>
        <w:rPr>
          <w:rFonts w:ascii="Calibri" w:hAnsi="Calibri" w:eastAsia="Microsoft YaHei"/>
          <w:b w:val="0"/>
          <w:color w:val="202124"/>
          <w:sz w:val="21"/>
        </w:rPr>
        <w:t>期初借方合计等于贷方合计，或新设企业明确采用零期初。</w:t>
      </w:r>
    </w:p>
    <w:p>
      <w:r>
        <w:rPr>
          <w:rFonts w:ascii="Calibri" w:hAnsi="Calibri" w:eastAsia="Microsoft YaHei"/>
          <w:b w:val="0"/>
          <w:color w:val="202124"/>
          <w:sz w:val="22"/>
        </w:rPr>
        <w:t>新设企业可以使用零期初；已经经营的企业应以开账日前一日的账面余额为依据录入。不要把本月发生额当成期初余额。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48796"/>
            <wp:docPr id="7" name="Picture 7" descr="期初余额界面，包含期间、科目、借方余额、贷方余额和导入按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enin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48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Calibri" w:hAnsi="Calibri" w:eastAsia="Microsoft YaHei"/>
          <w:b w:val="0"/>
          <w:color w:val="5F6368"/>
          <w:sz w:val="18"/>
        </w:rPr>
        <w:t>图 6  对账与资产—期初余额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202124"/>
          <w:sz w:val="22"/>
        </w:rPr>
        <w:t>选择开账月份。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202124"/>
          <w:sz w:val="22"/>
        </w:rPr>
        <w:t>逐项录入现金、银行存款、应收应付、存货、固定资产、借款和所有者权益。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202124"/>
          <w:sz w:val="22"/>
        </w:rPr>
        <w:t>也可按软件提供的 Excel/CSV 结构批量导入。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icrosoft YaHei"/>
          <w:b w:val="0"/>
          <w:color w:val="202124"/>
          <w:sz w:val="22"/>
        </w:rPr>
        <w:t>确认顶部借方合计与贷方合计相等，再进入日常记账。</w:t>
      </w:r>
    </w:p>
    <w:p>
      <w:pPr>
        <w:spacing w:before="100" w:after="160" w:line="288" w:lineRule="auto"/>
        <w:ind w:left="144" w:right="72"/>
        <w:shd w:fill="FFF4CE"/>
        <w:pBdr>
          <w:left w:val="single" w:sz="20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不要硬凑平  </w:t>
      </w:r>
      <w:r>
        <w:rPr>
          <w:rFonts w:ascii="Calibri" w:hAnsi="Calibri" w:eastAsia="Microsoft YaHei"/>
          <w:b w:val="0"/>
          <w:color w:val="202124"/>
          <w:sz w:val="21"/>
        </w:rPr>
        <w:t>借贷不平通常意味着遗漏科目、方向错误或历史数据本身不完整，应先追溯原始资料。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步骤 4  日常记账：三种录入方式</w:t>
      </w:r>
    </w:p>
    <w:p>
      <w:pPr>
        <w:spacing w:before="100" w:after="160" w:line="288" w:lineRule="auto"/>
        <w:ind w:left="144" w:right="72"/>
        <w:shd w:fill="EAF4EA"/>
        <w:pBdr>
          <w:left w:val="single" w:sz="20" w:space="8" w:color="107C10"/>
        </w:pBdr>
      </w:pPr>
      <w:r>
        <w:rPr>
          <w:rFonts w:ascii="Calibri" w:hAnsi="Calibri" w:eastAsia="Microsoft YaHei"/>
          <w:b/>
          <w:color w:val="107C10"/>
          <w:sz w:val="21"/>
        </w:rPr>
        <w:t xml:space="preserve">本步完成标志  </w:t>
      </w:r>
      <w:r>
        <w:rPr>
          <w:rFonts w:ascii="Calibri" w:hAnsi="Calibri" w:eastAsia="Microsoft YaHei"/>
          <w:b w:val="0"/>
          <w:color w:val="202124"/>
          <w:sz w:val="21"/>
        </w:rPr>
        <w:t>每笔业务形成可复核、借贷平衡且日期正确的凭证。</w:t>
      </w:r>
    </w:p>
    <w:p>
      <w:pPr>
        <w:pStyle w:val="Heading2"/>
      </w:pPr>
      <w:r>
        <w:t>方式 A：本月工作台一句话记账</w:t>
      </w:r>
    </w:p>
    <w:p>
      <w:r>
        <w:rPr>
          <w:rFonts w:ascii="Calibri" w:hAnsi="Calibri" w:eastAsia="Microsoft YaHei"/>
          <w:b w:val="0"/>
          <w:color w:val="202124"/>
          <w:sz w:val="22"/>
        </w:rPr>
        <w:t>适合业务含义明确、金额和结算方式清楚的日常小额业务。输入完整业务事实，例如“7月15日收到 B 站创作激励 2000 元，已到银行”。先看预览，确认科目、借贷方向、金额、日期和税务提示后再入账。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48796"/>
            <wp:docPr id="8" name="Picture 8" descr="本月工作台，包含新增业务、语义输入框、预览按钮和月末清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load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48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Calibri" w:hAnsi="Calibri" w:eastAsia="Microsoft YaHei"/>
          <w:b w:val="0"/>
          <w:color w:val="5F6368"/>
          <w:sz w:val="18"/>
        </w:rPr>
        <w:t>图 7  本月工作台：一句话记账与月末检查入口</w:t>
      </w:r>
    </w:p>
    <w:p>
      <w:pPr>
        <w:spacing w:before="100" w:after="160" w:line="288" w:lineRule="auto"/>
        <w:ind w:left="144" w:right="72"/>
        <w:shd w:fill="F4F6F9"/>
        <w:pBdr>
          <w:left w:val="single" w:sz="20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语义匹配口径  </w:t>
      </w:r>
      <w:r>
        <w:rPr>
          <w:rFonts w:ascii="Calibri" w:hAnsi="Calibri" w:eastAsia="Microsoft YaHei"/>
          <w:b w:val="0"/>
          <w:color w:val="202124"/>
          <w:sz w:val="21"/>
        </w:rPr>
        <w:t>明确词按规则命中；模糊口语交给本地模型。模型结果必须同时显示词库分类、规则依据、推荐科目和推荐理由。平台名称本身不直接决定科目。</w:t>
      </w:r>
    </w:p>
    <w:p>
      <w:pPr>
        <w:pStyle w:val="Heading2"/>
      </w:pPr>
      <w:r>
        <w:t>方式 B：票据批量导入</w:t>
      </w:r>
    </w:p>
    <w:p>
      <w:r>
        <w:rPr>
          <w:rFonts w:ascii="Calibri" w:hAnsi="Calibri" w:eastAsia="Microsoft YaHei"/>
          <w:b w:val="0"/>
          <w:color w:val="202124"/>
          <w:sz w:val="22"/>
        </w:rPr>
        <w:t>适合多张发票图片或 PDF。先选择文件并开始识别，再逐张核对摘要、金额、税额、日期和科目；识别不清的票据必须手工修正。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48796"/>
            <wp:docPr id="9" name="Picture 9" descr="票据批量导入界面，包含选择文件、开始识别、待处理列表和确认编辑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t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48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Calibri" w:hAnsi="Calibri" w:eastAsia="Microsoft YaHei"/>
          <w:b w:val="0"/>
          <w:color w:val="5F6368"/>
          <w:sz w:val="18"/>
        </w:rPr>
        <w:t>图 8  OCR 批量导入与逐张复核</w:t>
      </w:r>
    </w:p>
    <w:p>
      <w:pPr>
        <w:pStyle w:val="Heading2"/>
      </w:pPr>
      <w:r>
        <w:t>方式 C：完整手工录入</w:t>
      </w:r>
    </w:p>
    <w:p>
      <w:r>
        <w:rPr>
          <w:rFonts w:ascii="Calibri" w:hAnsi="Calibri" w:eastAsia="Microsoft YaHei"/>
          <w:b w:val="0"/>
          <w:color w:val="202124"/>
          <w:sz w:val="22"/>
        </w:rPr>
        <w:t>适合需要自行指定借贷科目、结算单位、发票号码或税率的业务。可先输入业务摘要并使用“智能匹配”，也可直接选择会计科目。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48796"/>
            <wp:docPr id="10" name="Picture 10" descr="完整手工录入界面，包含业务摘要、会计科目、对方科目、金额、日期和凭证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48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Calibri" w:hAnsi="Calibri" w:eastAsia="Microsoft YaHei"/>
          <w:b w:val="0"/>
          <w:color w:val="5F6368"/>
          <w:sz w:val="18"/>
        </w:rPr>
        <w:t>图 9  完整手工录入界面</w:t>
      </w:r>
    </w:p>
    <w:p>
      <w:pPr>
        <w:spacing w:before="100" w:after="160" w:line="288" w:lineRule="auto"/>
        <w:ind w:left="144" w:right="72"/>
        <w:shd w:fill="FFF4CE"/>
        <w:pBdr>
          <w:left w:val="single" w:sz="20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入账前五查  </w:t>
      </w:r>
      <w:r>
        <w:rPr>
          <w:rFonts w:ascii="Calibri" w:hAnsi="Calibri" w:eastAsia="Microsoft YaHei"/>
          <w:b w:val="0"/>
          <w:color w:val="202124"/>
          <w:sz w:val="21"/>
        </w:rPr>
        <w:t>查业务事实、查原始凭据、查日期期间、查科目方向、查借贷金额。任何一项不确定都先保存资料并暂停确认。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步骤 5  凭证复核、过账与反过账</w:t>
      </w:r>
    </w:p>
    <w:p>
      <w:pPr>
        <w:spacing w:before="100" w:after="160" w:line="288" w:lineRule="auto"/>
        <w:ind w:left="144" w:right="72"/>
        <w:shd w:fill="EAF4EA"/>
        <w:pBdr>
          <w:left w:val="single" w:sz="20" w:space="8" w:color="107C10"/>
        </w:pBdr>
      </w:pPr>
      <w:r>
        <w:rPr>
          <w:rFonts w:ascii="Calibri" w:hAnsi="Calibri" w:eastAsia="Microsoft YaHei"/>
          <w:b/>
          <w:color w:val="107C10"/>
          <w:sz w:val="21"/>
        </w:rPr>
        <w:t xml:space="preserve">本步完成标志  </w:t>
      </w:r>
      <w:r>
        <w:rPr>
          <w:rFonts w:ascii="Calibri" w:hAnsi="Calibri" w:eastAsia="Microsoft YaHei"/>
          <w:b w:val="0"/>
          <w:color w:val="202124"/>
          <w:sz w:val="21"/>
        </w:rPr>
        <w:t>所有已入账凭证可追溯到原始资料，且没有借贷不平。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202124"/>
          <w:sz w:val="22"/>
        </w:rPr>
        <w:t>在“完整手工录入”的凭证列表中按日期、摘要和凭证号抽查。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202124"/>
          <w:sz w:val="22"/>
        </w:rPr>
        <w:t>核对借方合计与贷方合计，确认一笔业务没有被重复录入。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202124"/>
          <w:sz w:val="22"/>
        </w:rPr>
        <w:t>需要修改时先编辑；需要删除或反过账时确认业务期间尚未归档。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icrosoft YaHei"/>
          <w:b w:val="0"/>
          <w:color w:val="202124"/>
          <w:sz w:val="22"/>
        </w:rPr>
        <w:t>进入“审核管理”查看操作日志，重点关注删除、反过账、密码变更和恢复备份。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48796"/>
            <wp:docPr id="11" name="Picture 11" descr="审核管理界面，日志列表中操作员为当前登录账号 own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d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48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Calibri" w:hAnsi="Calibri" w:eastAsia="Microsoft YaHei"/>
          <w:b w:val="0"/>
          <w:color w:val="5F6368"/>
          <w:sz w:val="18"/>
        </w:rPr>
        <w:t>图 10  审核管理记录当前登录账号和关键操作</w:t>
      </w:r>
    </w:p>
    <w:p>
      <w:pPr>
        <w:spacing w:before="100" w:after="160" w:line="288" w:lineRule="auto"/>
        <w:ind w:left="144" w:right="72"/>
        <w:shd w:fill="F4F6F9"/>
        <w:pBdr>
          <w:left w:val="single" w:sz="20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反过账  </w:t>
      </w:r>
      <w:r>
        <w:rPr>
          <w:rFonts w:ascii="Calibri" w:hAnsi="Calibri" w:eastAsia="Microsoft YaHei"/>
          <w:b w:val="0"/>
          <w:color w:val="202124"/>
          <w:sz w:val="21"/>
        </w:rPr>
        <w:t>发现错误时优先使用凭证反过账，保留审计副本后重新录入；不要直接修改已经用于历史申报的数据。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步骤 6  银行对账、工资社保与固定资产</w:t>
      </w:r>
    </w:p>
    <w:p>
      <w:pPr>
        <w:spacing w:before="100" w:after="160" w:line="288" w:lineRule="auto"/>
        <w:ind w:left="144" w:right="72"/>
        <w:shd w:fill="EAF4EA"/>
        <w:pBdr>
          <w:left w:val="single" w:sz="20" w:space="8" w:color="107C10"/>
        </w:pBdr>
      </w:pPr>
      <w:r>
        <w:rPr>
          <w:rFonts w:ascii="Calibri" w:hAnsi="Calibri" w:eastAsia="Microsoft YaHei"/>
          <w:b/>
          <w:color w:val="107C10"/>
          <w:sz w:val="21"/>
        </w:rPr>
        <w:t xml:space="preserve">本步完成标志  </w:t>
      </w:r>
      <w:r>
        <w:rPr>
          <w:rFonts w:ascii="Calibri" w:hAnsi="Calibri" w:eastAsia="Microsoft YaHei"/>
          <w:b w:val="0"/>
          <w:color w:val="202124"/>
          <w:sz w:val="21"/>
        </w:rPr>
        <w:t>银行账与账套一致，工资和折旧均已生成凭证。</w:t>
      </w:r>
    </w:p>
    <w:p>
      <w:pPr>
        <w:pStyle w:val="Heading2"/>
      </w:pPr>
      <w:r>
        <w:t>银行对账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按月导入银行流水，先做去重，再匹配账套凭证。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平台净额结算要拆分销售额、平台扣费、退款和合作方分成，不能只按到账净额确认收入。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未匹配项目逐笔说明原因；内部银行账户互转不要重复计入收入或支出。</w:t>
      </w:r>
    </w:p>
    <w:p>
      <w:pPr>
        <w:pStyle w:val="Heading2"/>
      </w:pPr>
      <w:r>
        <w:t>工资与社保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录入员工姓名、应发工资、个人与单位承担的社保、个税和实发金额。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使用“一键生成工资凭证”，避免只登记工资表却没有会计分录。</w:t>
      </w:r>
    </w:p>
    <w:p>
      <w:pPr>
        <w:pStyle w:val="Heading2"/>
      </w:pPr>
      <w:r>
        <w:t>固定资产与折旧</w:t>
      </w:r>
    </w:p>
    <w:p>
      <w:r>
        <w:rPr>
          <w:rFonts w:ascii="Calibri" w:hAnsi="Calibri" w:eastAsia="Microsoft YaHei"/>
          <w:b w:val="0"/>
          <w:color w:val="202124"/>
          <w:sz w:val="22"/>
        </w:rPr>
        <w:t>新增资产时填写名称、原值、启用日期、使用月数、残值和折旧科目。每月点击“一键生成折旧凭证”，再核对本期折旧和累计折旧。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4069080" cy="2740342"/>
            <wp:docPr id="12" name="Picture 12" descr="固定资产界面，包含新增资产、编辑、删除和一键生成折旧凭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x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69080" cy="2740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Calibri" w:hAnsi="Calibri" w:eastAsia="Microsoft YaHei"/>
          <w:b w:val="0"/>
          <w:color w:val="5F6368"/>
          <w:sz w:val="18"/>
        </w:rPr>
        <w:t>图 11  固定资产台账与一键折旧凭证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步骤 7  税务准备：价税、红字、未开票与纳税调整</w:t>
      </w:r>
    </w:p>
    <w:p>
      <w:pPr>
        <w:spacing w:before="100" w:after="160" w:line="288" w:lineRule="auto"/>
        <w:ind w:left="144" w:right="72"/>
        <w:shd w:fill="EAF4EA"/>
        <w:pBdr>
          <w:left w:val="single" w:sz="20" w:space="8" w:color="107C10"/>
        </w:pBdr>
      </w:pPr>
      <w:r>
        <w:rPr>
          <w:rFonts w:ascii="Calibri" w:hAnsi="Calibri" w:eastAsia="Microsoft YaHei"/>
          <w:b/>
          <w:color w:val="107C10"/>
          <w:sz w:val="21"/>
        </w:rPr>
        <w:t xml:space="preserve">本步完成标志  </w:t>
      </w:r>
      <w:r>
        <w:rPr>
          <w:rFonts w:ascii="Calibri" w:hAnsi="Calibri" w:eastAsia="Microsoft YaHei"/>
          <w:b w:val="0"/>
          <w:color w:val="202124"/>
          <w:sz w:val="21"/>
        </w:rPr>
        <w:t>税务期间数据与账套凭证一致，资格校验没有被忽略。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202124"/>
          <w:sz w:val="22"/>
        </w:rPr>
        <w:t>在“月结与导出”选择核算月份并刷新。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202124"/>
          <w:sz w:val="22"/>
        </w:rPr>
        <w:t>补录普通销项、增值税专用发票、红字发票和未开票收入，确认含税/不含税口径。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202124"/>
          <w:sz w:val="22"/>
        </w:rPr>
        <w:t>补录需要调增或调减的纳税调整项目，并填写依据。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202124"/>
          <w:sz w:val="22"/>
        </w:rPr>
        <w:t>维护工资个税、印花税项目和所得税预缴数据。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icrosoft YaHei"/>
          <w:b w:val="0"/>
          <w:color w:val="202124"/>
          <w:sz w:val="22"/>
        </w:rPr>
        <w:t>在申报期末生成税费计提凭证；如果基础数据变更，先撤销计提再重新生成。</w:t>
      </w:r>
    </w:p>
    <w:p>
      <w:pPr>
        <w:spacing w:before="100" w:after="160" w:line="288" w:lineRule="auto"/>
        <w:ind w:left="144" w:right="72"/>
        <w:shd w:fill="F4F6F9"/>
        <w:pBdr>
          <w:left w:val="single" w:sz="20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季度口径  </w:t>
      </w:r>
      <w:r>
        <w:rPr>
          <w:rFonts w:ascii="Calibri" w:hAnsi="Calibri" w:eastAsia="Microsoft YaHei"/>
          <w:b w:val="0"/>
          <w:color w:val="202124"/>
          <w:sz w:val="21"/>
        </w:rPr>
        <w:t>按季申报时，7 月或 8 月看到的是整个第三季度口径，不要只拿单月数据与季度申报表比较。</w:t>
      </w:r>
    </w:p>
    <w:p>
      <w:pPr>
        <w:spacing w:before="100" w:after="160" w:line="288" w:lineRule="auto"/>
        <w:ind w:left="144" w:right="72"/>
        <w:shd w:fill="FFF4CE"/>
        <w:pBdr>
          <w:left w:val="single" w:sz="20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发票口径  </w:t>
      </w:r>
      <w:r>
        <w:rPr>
          <w:rFonts w:ascii="Calibri" w:hAnsi="Calibri" w:eastAsia="Microsoft YaHei"/>
          <w:b w:val="0"/>
          <w:color w:val="202124"/>
          <w:sz w:val="21"/>
        </w:rPr>
        <w:t>专票、红字、未开票收入和平台代扣项目必须分别复核。软件的自动拆分只减少重复录入，不能代替对真实交易和发票状态的判断。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步骤 8  月末检查、结转损益与归档</w:t>
      </w:r>
    </w:p>
    <w:p>
      <w:pPr>
        <w:spacing w:before="100" w:after="160" w:line="288" w:lineRule="auto"/>
        <w:ind w:left="144" w:right="72"/>
        <w:shd w:fill="EAF4EA"/>
        <w:pBdr>
          <w:left w:val="single" w:sz="20" w:space="8" w:color="107C10"/>
        </w:pBdr>
      </w:pPr>
      <w:r>
        <w:rPr>
          <w:rFonts w:ascii="Calibri" w:hAnsi="Calibri" w:eastAsia="Microsoft YaHei"/>
          <w:b/>
          <w:color w:val="107C10"/>
          <w:sz w:val="21"/>
        </w:rPr>
        <w:t xml:space="preserve">本步完成标志  </w:t>
      </w:r>
      <w:r>
        <w:rPr>
          <w:rFonts w:ascii="Calibri" w:hAnsi="Calibri" w:eastAsia="Microsoft YaHei"/>
          <w:b w:val="0"/>
          <w:color w:val="202124"/>
          <w:sz w:val="21"/>
        </w:rPr>
        <w:t>申报前校验全部解决，损益已结转，会计期间已归档锁定。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48796"/>
            <wp:docPr id="13" name="Picture 13" descr="财税工作台，包含申报前检查、税务测算、损益结转和 Excel 导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_en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48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Calibri" w:hAnsi="Calibri" w:eastAsia="Microsoft YaHei"/>
          <w:b w:val="0"/>
          <w:color w:val="5F6368"/>
          <w:sz w:val="18"/>
        </w:rPr>
        <w:t>图 12  月结与导出的申报前检查清单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202124"/>
          <w:sz w:val="22"/>
        </w:rPr>
        <w:t>点击“执行关账检查”，先解决红色错误，再处理黄色待确认项。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202124"/>
          <w:sz w:val="22"/>
        </w:rPr>
        <w:t>确认企业资料、开账日期、凭证平衡、票据、银行对账、工资、折旧和税务期间完整。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202124"/>
          <w:sz w:val="22"/>
        </w:rPr>
        <w:t>生成当期税费计提凭证并复核。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202124"/>
          <w:sz w:val="22"/>
        </w:rPr>
        <w:t>执行损益结转；如发现遗漏，可使用“撤销损益结转”回到结转前。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icrosoft YaHei"/>
          <w:b w:val="0"/>
          <w:color w:val="202124"/>
          <w:sz w:val="22"/>
        </w:rPr>
        <w:t>所有检查通过后归档月份。归档后默认禁止修改历史数据。</w:t>
      </w:r>
    </w:p>
    <w:p>
      <w:pPr>
        <w:spacing w:before="100" w:after="160" w:line="288" w:lineRule="auto"/>
        <w:ind w:left="144" w:right="72"/>
        <w:shd w:fill="FDECEC"/>
        <w:pBdr>
          <w:left w:val="single" w:sz="20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 xml:space="preserve">禁止跳过  </w:t>
      </w:r>
      <w:r>
        <w:rPr>
          <w:rFonts w:ascii="Calibri" w:hAnsi="Calibri" w:eastAsia="Microsoft YaHei"/>
          <w:b w:val="0"/>
          <w:color w:val="202124"/>
          <w:sz w:val="21"/>
        </w:rPr>
        <w:t>存在不平凭证或关键资料缺失时，软件会阻止生成可靠报表。不要通过随意补数、改日期或删除提示来强行结账。</w:t>
      </w:r>
    </w:p>
    <w:p>
      <w:r>
        <w:rPr>
          <w:rFonts w:ascii="Calibri" w:hAnsi="Calibri" w:eastAsia="Microsoft YaHei"/>
          <w:b w:val="0"/>
          <w:color w:val="202124"/>
          <w:sz w:val="22"/>
        </w:rPr>
        <w:t>确需修正已归档月份时，先导出保护性备份，再使用“重新打开归档期”；修改完成后重新跑完整检查、结转和导出。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步骤 9  导出 Excel 并完成人工复核</w:t>
      </w:r>
    </w:p>
    <w:p>
      <w:pPr>
        <w:spacing w:before="100" w:after="160" w:line="288" w:lineRule="auto"/>
        <w:ind w:left="144" w:right="72"/>
        <w:shd w:fill="EAF4EA"/>
        <w:pBdr>
          <w:left w:val="single" w:sz="20" w:space="8" w:color="107C10"/>
        </w:pBdr>
      </w:pPr>
      <w:r>
        <w:rPr>
          <w:rFonts w:ascii="Calibri" w:hAnsi="Calibri" w:eastAsia="Microsoft YaHei"/>
          <w:b/>
          <w:color w:val="107C10"/>
          <w:sz w:val="21"/>
        </w:rPr>
        <w:t xml:space="preserve">本步完成标志  </w:t>
      </w:r>
      <w:r>
        <w:rPr>
          <w:rFonts w:ascii="Calibri" w:hAnsi="Calibri" w:eastAsia="Microsoft YaHei"/>
          <w:b w:val="0"/>
          <w:color w:val="202124"/>
          <w:sz w:val="21"/>
        </w:rPr>
        <w:t>得到可审阅的 30 表工作簿，并完成申报前人工核对。</w:t>
      </w:r>
    </w:p>
    <w:p>
      <w:r>
        <w:rPr>
          <w:rFonts w:ascii="Calibri" w:hAnsi="Calibri" w:eastAsia="Microsoft YaHei"/>
          <w:b w:val="0"/>
          <w:color w:val="202124"/>
          <w:sz w:val="22"/>
        </w:rPr>
        <w:t>点击“导出财税 Excel”，选择保存位置。工作簿通常包含月度总览、使用说明、66 科目目录、期初余额、凭证、总账、明细账、日记账、发票台账、增值税、个税、印花税、所得税预缴、年度汇算准备和申报前校验等 30 个工作表。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先看“月度总览”和“申报前校验”，确认没有未解决错误。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抽查凭证、总账、明细账与银行流水、发票和合同是否一致。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核对资产负债表、利润表和现金流量表之间的勾稽关系。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核对税务准备表的期间、税率、免税阈值、资格条件和已预缴金额。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保留本次导出文件和电子税务局最终申报回执，便于以后追溯。</w:t>
      </w:r>
    </w:p>
    <w:p>
      <w:pPr>
        <w:spacing w:before="100" w:after="160" w:line="288" w:lineRule="auto"/>
        <w:ind w:left="144" w:right="72"/>
        <w:shd w:fill="FDECEC"/>
        <w:pBdr>
          <w:left w:val="single" w:sz="20" w:space="8" w:color="9B1C1C"/>
        </w:pBdr>
      </w:pPr>
      <w:r>
        <w:rPr>
          <w:rFonts w:ascii="Calibri" w:hAnsi="Calibri" w:eastAsia="Microsoft YaHei"/>
          <w:b/>
          <w:color w:val="9B1C1C"/>
          <w:sz w:val="21"/>
        </w:rPr>
        <w:t xml:space="preserve">风险状态  </w:t>
      </w:r>
      <w:r>
        <w:rPr>
          <w:rFonts w:ascii="Calibri" w:hAnsi="Calibri" w:eastAsia="Microsoft YaHei"/>
          <w:b w:val="0"/>
          <w:color w:val="202124"/>
          <w:sz w:val="21"/>
        </w:rPr>
        <w:t>工作簿显示“暂不建议申报”时，说明仍有检查项未解决。该提示不能由“我觉得没问题”替代，必须回到账套逐项处理。</w:t>
      </w:r>
    </w:p>
    <w:p>
      <w:pPr>
        <w:spacing w:before="100" w:after="160" w:line="288" w:lineRule="auto"/>
        <w:ind w:left="144" w:right="72"/>
        <w:shd w:fill="FFF4CE"/>
        <w:pBdr>
          <w:left w:val="single" w:sz="20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不是直传文件  </w:t>
      </w:r>
      <w:r>
        <w:rPr>
          <w:rFonts w:ascii="Calibri" w:hAnsi="Calibri" w:eastAsia="Microsoft YaHei"/>
          <w:b w:val="0"/>
          <w:color w:val="202124"/>
          <w:sz w:val="21"/>
        </w:rPr>
        <w:t>导出的 Excel 是记账、对账和报税准备工作底稿，不是全国统一的电子税务局直传模板。最终申报仍由用户按当期在线表单和主管机关口径完成。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步骤 10  备份、恢复与容灾</w:t>
      </w:r>
    </w:p>
    <w:p>
      <w:pPr>
        <w:spacing w:before="100" w:after="160" w:line="288" w:lineRule="auto"/>
        <w:ind w:left="144" w:right="72"/>
        <w:shd w:fill="EAF4EA"/>
        <w:pBdr>
          <w:left w:val="single" w:sz="20" w:space="8" w:color="107C10"/>
        </w:pBdr>
      </w:pPr>
      <w:r>
        <w:rPr>
          <w:rFonts w:ascii="Calibri" w:hAnsi="Calibri" w:eastAsia="Microsoft YaHei"/>
          <w:b/>
          <w:color w:val="107C10"/>
          <w:sz w:val="21"/>
        </w:rPr>
        <w:t xml:space="preserve">本步完成标志  </w:t>
      </w:r>
      <w:r>
        <w:rPr>
          <w:rFonts w:ascii="Calibri" w:hAnsi="Calibri" w:eastAsia="Microsoft YaHei"/>
          <w:b w:val="0"/>
          <w:color w:val="202124"/>
          <w:sz w:val="21"/>
        </w:rPr>
        <w:t>至少有一份可校验备份保存在另一块磁盘或可信加密存储。</w:t>
      </w:r>
    </w:p>
    <w:p>
      <w:r>
        <w:rPr>
          <w:rFonts w:ascii="Calibri" w:hAnsi="Calibri" w:eastAsia="Microsoft YaHei"/>
          <w:b w:val="0"/>
          <w:color w:val="202124"/>
          <w:sz w:val="22"/>
        </w:rPr>
        <w:t>软件每次成功进入账套后会执行 SQLite 完整性检查，并创建启动备份，默认只保留最近 5 份。重大操作前还会创建保护性备份。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892714"/>
            <wp:docPr id="14" name="Picture 14" descr="存档管理窗口，包含创建备份、校验、导入 ZIP、导出 ZIP、检查账套和自动恢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u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9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Calibri" w:hAnsi="Calibri" w:eastAsia="Microsoft YaHei"/>
          <w:b w:val="0"/>
          <w:color w:val="5F6368"/>
          <w:sz w:val="18"/>
        </w:rPr>
        <w:t>图 13  存档管理：创建、校验、导入、导出和恢复备份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b w:val="0"/>
          <w:color w:val="202124"/>
          <w:sz w:val="22"/>
        </w:rPr>
        <w:t>月末结账和报税资料导出后，点击“创建备份”。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b w:val="0"/>
          <w:color w:val="202124"/>
          <w:sz w:val="22"/>
        </w:rPr>
        <w:t>选中备份并执行“校验”，确认 ZIP 清单和数据库快照完整。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b w:val="0"/>
          <w:color w:val="202124"/>
          <w:sz w:val="22"/>
        </w:rPr>
        <w:t>点击“导出 ZIP”，保存到不同磁盘；不要只留在同一块硬盘。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icrosoft YaHei"/>
          <w:b w:val="0"/>
          <w:color w:val="202124"/>
          <w:sz w:val="22"/>
        </w:rPr>
        <w:t>需要恢复时先确认期间和备份时间，再执行恢复；恢复完成后重新检查账套和报表。</w:t>
      </w:r>
    </w:p>
    <w:p>
      <w:pPr>
        <w:spacing w:before="100" w:after="160" w:line="288" w:lineRule="auto"/>
        <w:ind w:left="144" w:right="72"/>
        <w:shd w:fill="F4F6F9"/>
        <w:pBdr>
          <w:left w:val="single" w:sz="20" w:space="8" w:color="2E74B5"/>
        </w:pBdr>
      </w:pPr>
      <w:r>
        <w:rPr>
          <w:rFonts w:ascii="Calibri" w:hAnsi="Calibri" w:eastAsia="Microsoft YaHei"/>
          <w:b/>
          <w:color w:val="2E74B5"/>
          <w:sz w:val="21"/>
        </w:rPr>
        <w:t xml:space="preserve">账号文件  </w:t>
      </w:r>
      <w:r>
        <w:rPr>
          <w:rFonts w:ascii="Calibri" w:hAnsi="Calibri" w:eastAsia="Microsoft YaHei"/>
          <w:b w:val="0"/>
          <w:color w:val="202124"/>
          <w:sz w:val="21"/>
        </w:rPr>
        <w:t>登录凭据保存在独立的 security/credentials.json，不随账套 ZIP 恢复而回滚。恢复账套后仍使用当前登录密码。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步骤 11  修改密码与审计追踪</w:t>
      </w:r>
    </w:p>
    <w:p>
      <w:pPr>
        <w:spacing w:before="100" w:after="160" w:line="288" w:lineRule="auto"/>
        <w:ind w:left="144" w:right="72"/>
        <w:shd w:fill="EAF4EA"/>
        <w:pBdr>
          <w:left w:val="single" w:sz="20" w:space="8" w:color="107C10"/>
        </w:pBdr>
      </w:pPr>
      <w:r>
        <w:rPr>
          <w:rFonts w:ascii="Calibri" w:hAnsi="Calibri" w:eastAsia="Microsoft YaHei"/>
          <w:b/>
          <w:color w:val="107C10"/>
          <w:sz w:val="21"/>
        </w:rPr>
        <w:t xml:space="preserve">本步完成标志  </w:t>
      </w:r>
      <w:r>
        <w:rPr>
          <w:rFonts w:ascii="Calibri" w:hAnsi="Calibri" w:eastAsia="Microsoft YaHei"/>
          <w:b w:val="0"/>
          <w:color w:val="202124"/>
          <w:sz w:val="21"/>
        </w:rPr>
        <w:t>新密码可在重启后登录，旧密码已失效，日志记录当前账号。</w:t>
      </w:r>
    </w:p>
    <w:p>
      <w:r>
        <w:rPr>
          <w:rFonts w:ascii="Calibri" w:hAnsi="Calibri" w:eastAsia="Microsoft YaHei"/>
          <w:b w:val="0"/>
          <w:color w:val="202124"/>
          <w:sz w:val="22"/>
        </w:rPr>
        <w:t>点击主界面右上角“修改密码”，输入当前密码、新密码和确认新密码。当前密码错误时不会修改；成功后下一次启动必须使用新密码。</w:t>
      </w:r>
    </w:p>
    <w:p>
      <w:pPr>
        <w:keepNext/>
        <w:spacing w:before="100" w:after="60"/>
        <w:jc w:val="center"/>
      </w:pPr>
      <w:r>
        <w:drawing>
          <wp:inline xmlns:a="http://schemas.openxmlformats.org/drawingml/2006/main" xmlns:pic="http://schemas.openxmlformats.org/drawingml/2006/picture">
            <wp:extent cx="5715000" cy="3668464"/>
            <wp:docPr id="15" name="Picture 15" descr="主界面右上角修改密码入口及修改登录密码窗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wo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68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Calibri" w:hAnsi="Calibri" w:eastAsia="Microsoft YaHei"/>
          <w:b w:val="0"/>
          <w:color w:val="5F6368"/>
          <w:sz w:val="18"/>
        </w:rPr>
        <w:t>图 14  修改登录密码必须验证当前密码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不要多人共用同一账号和口头传播密码。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操作日志会记录登录、密码变更、删除、反过账、恢复和系统退出等操作。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忘记密码时无法从摘要中查看原密码；应按项目维护流程处理账号文件，不要随意删除。</w:t>
      </w:r>
    </w:p>
    <w:p>
      <w:pPr>
        <w:spacing w:before="100" w:after="160" w:line="288" w:lineRule="auto"/>
        <w:ind w:left="144" w:right="72"/>
        <w:shd w:fill="FFF4CE"/>
        <w:pBdr>
          <w:left w:val="single" w:sz="20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本地安全边界  </w:t>
      </w:r>
      <w:r>
        <w:rPr>
          <w:rFonts w:ascii="Calibri" w:hAnsi="Calibri" w:eastAsia="Microsoft YaHei"/>
          <w:b w:val="0"/>
          <w:color w:val="202124"/>
          <w:sz w:val="21"/>
        </w:rPr>
        <w:t>能够直接访问本机磁盘的管理员仍可复制账套文件，因此电脑登录密码、磁盘加密、系统更新和恶意软件防护同样重要。</w:t>
      </w:r>
    </w:p>
    <w:p>
      <w:pPr>
        <w:pStyle w:val="Heading1"/>
        <w:pageBreakBefore/>
      </w:pPr>
      <w:r>
        <w:rPr>
          <w:rFonts w:ascii="Calibri" w:hAnsi="Calibri" w:eastAsia="Microsoft YaHei"/>
          <w:b/>
          <w:color w:val="2E74B5"/>
          <w:sz w:val="32"/>
        </w:rPr>
        <w:t>步骤 12  固定执行节奏</w:t>
      </w:r>
    </w:p>
    <w:p>
      <w:pPr>
        <w:spacing w:before="100" w:after="160" w:line="288" w:lineRule="auto"/>
        <w:ind w:left="144" w:right="72"/>
        <w:shd w:fill="EAF4EA"/>
        <w:pBdr>
          <w:left w:val="single" w:sz="20" w:space="8" w:color="107C10"/>
        </w:pBdr>
      </w:pPr>
      <w:r>
        <w:rPr>
          <w:rFonts w:ascii="Calibri" w:hAnsi="Calibri" w:eastAsia="Microsoft YaHei"/>
          <w:b/>
          <w:color w:val="107C10"/>
          <w:sz w:val="21"/>
        </w:rPr>
        <w:t xml:space="preserve">本步完成标志  </w:t>
      </w:r>
      <w:r>
        <w:rPr>
          <w:rFonts w:ascii="Calibri" w:hAnsi="Calibri" w:eastAsia="Microsoft YaHei"/>
          <w:b w:val="0"/>
          <w:color w:val="202124"/>
          <w:sz w:val="21"/>
        </w:rPr>
        <w:t>形成每周、每月、每季和每年的固定检查习惯。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频率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固定动作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20"/>
              </w:rPr>
              <w:t>每周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整理发票、回单、平台结算单；及时录入并复核凭证。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20"/>
              </w:rPr>
              <w:t>每月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银行对账、工资社保、折旧、红字/未开票收入、月末检查、损益结转、备份。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20"/>
              </w:rPr>
              <w:t>每季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核对季度销售额、免税阈值、所得税预缴、印花税和纳税调整；导出季度底稿。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202124"/>
                <w:sz w:val="20"/>
              </w:rPr>
              <w:t>每年</w:t>
            </w:r>
          </w:p>
        </w:tc>
        <w:tc>
          <w:tcPr>
            <w:tcW w:type="dxa" w:w="7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核对 12 个月归档、资产清单、往来余额、个税、所得税年度汇算准备表和全年备份。</w:t>
            </w:r>
          </w:p>
        </w:tc>
      </w:tr>
    </w:tbl>
    <w:p/>
    <w:p>
      <w:pPr>
        <w:pStyle w:val="Heading2"/>
      </w:pPr>
      <w:r>
        <w:t>常见异常怎么处理</w:t>
      </w:r>
    </w:p>
    <w:tbl>
      <w:tblPr>
        <w:tblStyle w:val="TableGrid"/>
        <w:tblLook w:firstColumn="1" w:firstRow="1" w:lastColumn="0" w:lastRow="0" w:noHBand="0" w:noVBand="1" w:val="04A0"/>
        <w:jc w:val="left"/>
        <w:tblW w:w="9360" w:type="dxa"/>
        <w:tblInd w:w="120" w:type="dxa"/>
        <w:tblLayout w:type="fixed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现象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20"/>
              </w:rPr>
              <w:t>处理方法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202124"/>
                <w:sz w:val="20"/>
              </w:rPr>
              <w:t>OCR 识别失败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检查图片清晰度、方向和裁切；仍失败时手工录入，并保留原图。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202124"/>
                <w:sz w:val="20"/>
              </w:rPr>
              <w:t>模型加载超时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先使用明确规则业务；模糊业务暂存，稍后重试。不要仅凭模型无结果随意选科目。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202124"/>
                <w:sz w:val="20"/>
              </w:rPr>
              <w:t>凭证借贷不平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返回凭证预览核对金额和方向，系统不会保存不平凭证。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202124"/>
                <w:sz w:val="20"/>
              </w:rPr>
              <w:t>月份已归档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确认确需修改后先备份，再重新打开归档期；修改后重跑全套检查。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202124"/>
                <w:sz w:val="20"/>
              </w:rPr>
              <w:t>账号或密码错误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核对大小写和新旧密码。密码变更后旧密码立即失效。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202124"/>
                <w:sz w:val="20"/>
              </w:rPr>
              <w:t>账号文件损坏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程序会停止进入账套且不启动模型；从可信 security 备份恢复或联系维护人员。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202124"/>
                <w:sz w:val="20"/>
              </w:rPr>
              <w:t>工作簿显示暂不建议申报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202124"/>
                <w:sz w:val="20"/>
              </w:rPr>
              <w:t>回到“申报前校验”，逐项解决问题后重新导出。</w:t>
            </w:r>
          </w:p>
        </w:tc>
      </w:tr>
    </w:tbl>
    <w:p>
      <w:pPr>
        <w:pStyle w:val="Heading2"/>
      </w:pPr>
      <w:r>
        <w:t>最终申报前清单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原始票据、合同、回单和平台结算单齐全。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凭证借贷平衡，银行对账、工资、折旧和税费计提完成。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红字、未开票收入、纳税调整和已预缴税款已复核。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工作簿不存在未解决错误，表间勾稽关系合理。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税率、优惠、免税阈值和资格条件已按当期官方口径核对。</w:t>
      </w:r>
    </w:p>
    <w:p>
      <w:pPr>
        <w:pStyle w:val="ListBullet"/>
      </w:pPr>
      <w:r>
        <w:rPr>
          <w:rFonts w:ascii="Calibri" w:hAnsi="Calibri" w:eastAsia="Microsoft YaHei"/>
          <w:b w:val="0"/>
          <w:color w:val="202124"/>
          <w:sz w:val="22"/>
        </w:rPr>
        <w:t>最终申报数据、回执、导出工作簿和账套备份已经归档。</w:t>
      </w:r>
    </w:p>
    <w:p>
      <w:pPr>
        <w:spacing w:before="100" w:after="160" w:line="288" w:lineRule="auto"/>
        <w:ind w:left="144" w:right="72"/>
        <w:shd w:fill="FFF4CE"/>
        <w:pBdr>
          <w:left w:val="single" w:sz="20" w:space="8" w:color="7A5A00"/>
        </w:pBdr>
      </w:pPr>
      <w:r>
        <w:rPr>
          <w:rFonts w:ascii="Calibri" w:hAnsi="Calibri" w:eastAsia="Microsoft YaHei"/>
          <w:b/>
          <w:color w:val="7A5A00"/>
          <w:sz w:val="21"/>
        </w:rPr>
        <w:t xml:space="preserve">最后提醒  </w:t>
      </w:r>
      <w:r>
        <w:rPr>
          <w:rFonts w:ascii="Calibri" w:hAnsi="Calibri" w:eastAsia="Microsoft YaHei"/>
          <w:b w:val="0"/>
          <w:color w:val="202124"/>
          <w:sz w:val="21"/>
        </w:rPr>
        <w:t>软件帮助你把资料整理成可复核的本地 ERP 式底稿，但最终申报责任、业务真实性和政策适用性仍由用户自行确认。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color w:val="5F6368"/>
        <w:sz w:val="17"/>
      </w:rPr>
      <w:t xml:space="preserve">v1.7.0  ·  第 </w:t>
    </w:r>
    <w:fldSimple w:instr="PAGE"/>
    <w:r>
      <w:rPr>
        <w:rFonts w:ascii="Calibri" w:hAnsi="Calibri" w:eastAsia="Microsoft YaHei"/>
        <w:b w:val="0"/>
        <w:color w:val="5F636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F6368"/>
        <w:sz w:val="17"/>
      </w:rPr>
      <w:t>小企业会计智能记账报税工具  ·  全周期使用教程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小企业会计智能记账报税工具全周期使用教程</dc:title>
  <dc:subject>从首次登录到月末归档与报税准备</dc:subject>
  <dc:creator>小企业会计项目</dc:creator>
  <cp:keywords>小企业会计, 一人公司, 记账, 报税准备, 使用教程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