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5196" w:right="3388" w:hanging="1787"/>
        <w:spacing w:before="169" w:line="325" w:lineRule="auto"/>
        <w:rPr>
          <w:rFonts w:ascii="SimSun" w:hAnsi="SimSun" w:eastAsia="SimSun" w:cs="SimSun"/>
          <w:sz w:val="52"/>
          <w:szCs w:val="52"/>
        </w:rPr>
      </w:pPr>
      <w:r>
        <w:rPr>
          <w:rFonts w:ascii="SimSun" w:hAnsi="SimSun" w:eastAsia="SimSun" w:cs="SimSun"/>
          <w:sz w:val="52"/>
          <w:szCs w:val="52"/>
          <w:b/>
          <w:bCs/>
          <w:spacing w:val="-5"/>
        </w:rPr>
        <w:t>应用软件（</w:t>
      </w:r>
      <w:r>
        <w:rPr>
          <w:rFonts w:ascii="Times New Roman" w:hAnsi="Times New Roman" w:eastAsia="Times New Roman" w:cs="Times New Roman"/>
          <w:sz w:val="52"/>
          <w:szCs w:val="52"/>
          <w:b/>
          <w:bCs/>
          <w:spacing w:val="-5"/>
        </w:rPr>
        <w:t>App</w:t>
      </w:r>
      <w:r>
        <w:rPr>
          <w:rFonts w:ascii="SimSun" w:hAnsi="SimSun" w:eastAsia="SimSun" w:cs="SimSun"/>
          <w:sz w:val="52"/>
          <w:szCs w:val="52"/>
          <w:b/>
          <w:bCs/>
          <w:spacing w:val="-5"/>
        </w:rPr>
        <w:t>）开发</w:t>
      </w:r>
      <w:r>
        <w:rPr>
          <w:rFonts w:ascii="SimSun" w:hAnsi="SimSun" w:eastAsia="SimSun" w:cs="SimSun"/>
          <w:sz w:val="52"/>
          <w:szCs w:val="52"/>
          <w:spacing w:val="5"/>
        </w:rPr>
        <w:t xml:space="preserve"> </w:t>
      </w:r>
      <w:r>
        <w:rPr>
          <w:rFonts w:ascii="SimSun" w:hAnsi="SimSun" w:eastAsia="SimSun" w:cs="SimSun"/>
          <w:sz w:val="52"/>
          <w:szCs w:val="52"/>
          <w:b/>
          <w:bCs/>
          <w:spacing w:val="-13"/>
        </w:rPr>
        <w:t>说明书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3798"/>
        <w:spacing w:before="114" w:line="224" w:lineRule="auto"/>
        <w:rPr>
          <w:rFonts w:ascii="SimSun" w:hAnsi="SimSun" w:eastAsia="SimSun" w:cs="SimSun"/>
          <w:sz w:val="35"/>
          <w:szCs w:val="35"/>
        </w:rPr>
      </w:pPr>
      <w:r>
        <w:rPr>
          <w:rFonts w:ascii="SimSun" w:hAnsi="SimSun" w:eastAsia="SimSun" w:cs="SimSun"/>
          <w:sz w:val="35"/>
          <w:szCs w:val="35"/>
          <w:b/>
          <w:bCs/>
          <w:spacing w:val="6"/>
        </w:rPr>
        <w:t>青岛数智船海科技有限公司</w:t>
      </w:r>
    </w:p>
    <w:p>
      <w:pPr>
        <w:spacing w:line="224" w:lineRule="auto"/>
        <w:sectPr>
          <w:headerReference w:type="default" r:id="rId1"/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35"/>
          <w:szCs w:val="35"/>
        </w:rPr>
      </w:pP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tbl>
      <w:tblPr>
        <w:tblStyle w:val="TableNormal"/>
        <w:tblW w:w="8403" w:type="dxa"/>
        <w:tblInd w:w="1689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713"/>
        <w:gridCol w:w="5142"/>
        <w:gridCol w:w="1548"/>
      </w:tblGrid>
      <w:tr>
        <w:trPr>
          <w:trHeight w:val="330" w:hRule="atLeast"/>
        </w:trPr>
        <w:tc>
          <w:tcPr>
            <w:tcW w:w="1713" w:type="dxa"/>
            <w:vAlign w:val="top"/>
          </w:tcPr>
          <w:p>
            <w:pPr>
              <w:ind w:left="689"/>
              <w:spacing w:before="74" w:line="221" w:lineRule="auto"/>
              <w:rPr>
                <w:rFonts w:ascii="SimSun" w:hAnsi="SimSun" w:eastAsia="SimSun" w:cs="SimSun"/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18"/>
                <w:szCs w:val="18"/>
                <w:b/>
                <w:bCs/>
                <w:spacing w:val="-10"/>
              </w:rPr>
              <w:t>时间</w:t>
            </w:r>
          </w:p>
        </w:tc>
        <w:tc>
          <w:tcPr>
            <w:tcW w:w="5142" w:type="dxa"/>
            <w:vAlign w:val="top"/>
          </w:tcPr>
          <w:p>
            <w:pPr>
              <w:ind w:left="2215"/>
              <w:spacing w:before="74" w:line="219" w:lineRule="auto"/>
              <w:rPr>
                <w:rFonts w:ascii="SimSun" w:hAnsi="SimSun" w:eastAsia="SimSun" w:cs="SimSun"/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18"/>
                <w:szCs w:val="18"/>
                <w:b/>
                <w:bCs/>
                <w:spacing w:val="-4"/>
              </w:rPr>
              <w:t>修改纲要</w:t>
            </w:r>
          </w:p>
        </w:tc>
        <w:tc>
          <w:tcPr>
            <w:tcW w:w="1548" w:type="dxa"/>
            <w:vAlign w:val="top"/>
          </w:tcPr>
          <w:p>
            <w:pPr>
              <w:ind w:left="507"/>
              <w:spacing w:before="74" w:line="219" w:lineRule="auto"/>
              <w:rPr>
                <w:rFonts w:ascii="SimSun" w:hAnsi="SimSun" w:eastAsia="SimSun" w:cs="SimSun"/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18"/>
                <w:szCs w:val="18"/>
                <w:b/>
                <w:bCs/>
                <w:spacing w:val="-4"/>
              </w:rPr>
              <w:t>修改人</w:t>
            </w:r>
          </w:p>
        </w:tc>
      </w:tr>
      <w:tr>
        <w:trPr>
          <w:trHeight w:val="325" w:hRule="atLeast"/>
        </w:trPr>
        <w:tc>
          <w:tcPr>
            <w:tcW w:w="1713" w:type="dxa"/>
            <w:vAlign w:val="top"/>
          </w:tcPr>
          <w:p>
            <w:pPr>
              <w:ind w:left="447"/>
              <w:spacing w:before="98" w:line="192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2024/09/14</w:t>
            </w:r>
          </w:p>
        </w:tc>
        <w:tc>
          <w:tcPr>
            <w:tcW w:w="5142" w:type="dxa"/>
            <w:vAlign w:val="top"/>
          </w:tcPr>
          <w:p>
            <w:pPr>
              <w:ind w:left="113"/>
              <w:spacing w:before="70" w:line="219" w:lineRule="auto"/>
              <w:rPr>
                <w:rFonts w:ascii="SimSun" w:hAnsi="SimSun" w:eastAsia="SimSun" w:cs="SimSun"/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首次编制</w:t>
            </w:r>
          </w:p>
        </w:tc>
        <w:tc>
          <w:tcPr>
            <w:tcW w:w="1548" w:type="dxa"/>
            <w:vAlign w:val="top"/>
          </w:tcPr>
          <w:p>
            <w:pPr>
              <w:ind w:left="509"/>
              <w:spacing w:before="70" w:line="221" w:lineRule="auto"/>
              <w:rPr>
                <w:rFonts w:ascii="SimSun" w:hAnsi="SimSun" w:eastAsia="SimSun" w:cs="SimSun"/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18"/>
                <w:szCs w:val="18"/>
                <w:spacing w:val="-3"/>
              </w:rPr>
              <w:t>李宝君</w:t>
            </w:r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5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5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5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26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  <w:tr>
        <w:trPr>
          <w:trHeight w:val="339" w:hRule="atLeast"/>
        </w:trPr>
        <w:tc>
          <w:tcPr>
            <w:tcW w:w="171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142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1548" w:type="dxa"/>
            <w:vAlign w:val="top"/>
          </w:tcPr>
          <w:p>
            <w:pPr>
              <w:pStyle w:val="TableText"/>
              <w:rPr/>
            </w:pPr>
            <w:r/>
          </w:p>
        </w:tc>
      </w:tr>
    </w:tbl>
    <w:p>
      <w:pPr>
        <w:pStyle w:val="BodyText"/>
        <w:rPr/>
      </w:pPr>
      <w:r/>
    </w:p>
    <w:p>
      <w:pPr>
        <w:sectPr>
          <w:pgSz w:w="11906" w:h="16839"/>
          <w:pgMar w:top="400" w:right="0" w:bottom="0" w:left="0" w:header="0" w:footer="0" w:gutter="0"/>
        </w:sectPr>
        <w:rPr/>
      </w:pP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2218"/>
        <w:spacing w:before="100" w:line="225" w:lineRule="auto"/>
        <w:outlineLvl w:val="0"/>
        <w:rPr>
          <w:rFonts w:ascii="SimSun" w:hAnsi="SimSun" w:eastAsia="SimSun" w:cs="SimSun"/>
          <w:sz w:val="31"/>
          <w:szCs w:val="31"/>
        </w:rPr>
      </w:pPr>
      <w:r>
        <w:pict>
          <v:shape id="_x0000_s8" style="position:absolute;margin-left:-125.453pt;margin-top:117.974pt;mso-position-vertical-relative:text;mso-position-horizontal-relative:text;width:662.85pt;height:37.35pt;z-index:251660288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w:rPr>
          <w:rFonts w:ascii="SimSun" w:hAnsi="SimSun" w:eastAsia="SimSun" w:cs="SimSun"/>
          <w:sz w:val="31"/>
          <w:szCs w:val="31"/>
          <w:b/>
          <w:bCs/>
          <w:spacing w:val="5"/>
        </w:rPr>
        <w:t>一、代码仓库与子模块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1808" w:right="1801" w:firstLine="414"/>
        <w:spacing w:before="65" w:line="428" w:lineRule="auto"/>
        <w:jc w:val="both"/>
        <w:rPr>
          <w:rFonts w:ascii="SimSun" w:hAnsi="SimSun" w:eastAsia="SimSun" w:cs="SimSun"/>
          <w:sz w:val="20"/>
          <w:szCs w:val="20"/>
        </w:rPr>
      </w:pPr>
      <w:r>
        <w:pict>
          <v:shape id="_x0000_s10" style="position:absolute;margin-left:-142.035pt;margin-top:272.742pt;mso-position-vertical-relative:text;mso-position-horizontal-relative:text;width:878.95pt;height:37.35pt;z-index:251662336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w:rPr>
          <w:rFonts w:ascii="Times New Roman" w:hAnsi="Times New Roman" w:eastAsia="Times New Roman" w:cs="Times New Roman"/>
          <w:sz w:val="20"/>
          <w:szCs w:val="20"/>
        </w:rPr>
        <w:t>FastCAE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采用基于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Git</w:t>
      </w:r>
      <w:r>
        <w:rPr>
          <w:rFonts w:ascii="Times New Roman" w:hAnsi="Times New Roman" w:eastAsia="Times New Roman" w:cs="Times New Roman"/>
          <w:sz w:val="20"/>
          <w:szCs w:val="20"/>
          <w:spacing w:val="2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的代码托管平台，代码同步与代码管理</w:t>
      </w:r>
      <w:r>
        <w:rPr>
          <w:rFonts w:ascii="SimSun" w:hAnsi="SimSun" w:eastAsia="SimSun" w:cs="SimSun"/>
          <w:sz w:val="20"/>
          <w:szCs w:val="20"/>
          <w:spacing w:val="11"/>
        </w:rPr>
        <w:t>均通过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Git</w:t>
      </w:r>
      <w:r>
        <w:rPr>
          <w:rFonts w:ascii="SimSun" w:hAnsi="SimSun" w:eastAsia="SimSun" w:cs="SimSun"/>
          <w:sz w:val="20"/>
          <w:szCs w:val="20"/>
          <w:spacing w:val="11"/>
        </w:rPr>
        <w:t>进行管理。为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方便实现代码复用，软件的功能模块均以单独的仓库进行托管。在应用软件的开发过程中通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常需要用到多个功能模块，因此在代码组织形式上采用</w:t>
      </w:r>
      <w:r>
        <w:rPr>
          <w:rFonts w:ascii="SimSun" w:hAnsi="SimSun" w:eastAsia="SimSun" w:cs="SimSun"/>
          <w:sz w:val="20"/>
          <w:szCs w:val="20"/>
          <w:spacing w:val="6"/>
        </w:rPr>
        <w:t>“子模块</w:t>
      </w:r>
      <w:r>
        <w:rPr>
          <w:rFonts w:ascii="SimSun" w:hAnsi="SimSun" w:eastAsia="SimSun" w:cs="SimSun"/>
          <w:sz w:val="20"/>
          <w:szCs w:val="20"/>
          <w:spacing w:val="-7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”的形式进行功能模块的关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联，每一个子模块都是一个独立的仓库，可以独立的设置分支与权限。通过子模块的形式可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以将一个代码仓库共享给多个应用软件，达到高效复用的目标。下图所式的代码仓库中文件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夹后面带有蓝色“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@&lt;</w:t>
      </w:r>
      <w:r>
        <w:rPr>
          <w:rFonts w:ascii="SimSun" w:hAnsi="SimSun" w:eastAsia="SimSun" w:cs="SimSun"/>
          <w:sz w:val="20"/>
          <w:szCs w:val="20"/>
          <w:spacing w:val="7"/>
        </w:rPr>
        <w:t>版本号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>&gt;</w:t>
      </w:r>
      <w:r>
        <w:rPr>
          <w:rFonts w:ascii="Times New Roman" w:hAnsi="Times New Roman" w:eastAsia="Times New Roman" w:cs="Times New Roman"/>
          <w:sz w:val="20"/>
          <w:szCs w:val="20"/>
          <w:spacing w:val="-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”的均为子模块。</w:t>
      </w:r>
    </w:p>
    <w:p>
      <w:pPr>
        <w:ind w:firstLine="3733"/>
        <w:spacing w:line="4169" w:lineRule="exact"/>
        <w:rPr/>
      </w:pPr>
      <w:r>
        <w:rPr>
          <w:position w:val="-83"/>
        </w:rPr>
        <w:drawing>
          <wp:inline distT="0" distB="0" distL="0" distR="0">
            <wp:extent cx="2801873" cy="2647949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01873" cy="26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808" w:right="1801" w:firstLine="420"/>
        <w:spacing w:before="225" w:line="435" w:lineRule="auto"/>
        <w:jc w:val="both"/>
        <w:rPr>
          <w:rFonts w:ascii="SimSun" w:hAnsi="SimSun" w:eastAsia="SimSun" w:cs="SimSun"/>
          <w:sz w:val="20"/>
          <w:szCs w:val="20"/>
        </w:rPr>
      </w:pPr>
      <w:r>
        <w:pict>
          <v:shape id="_x0000_s12" style="position:absolute;margin-left:58.0466pt;margin-top:126.417pt;mso-position-vertical-relative:text;mso-position-horizontal-relative:text;width:664.8pt;height:37.35pt;z-index:-251657216;rotation:315;" fillcolor="#000000" filled="true" stroked="false" type="#_x0000_t136">
            <v:fill opacity="0.321569"/>
            <v:textpath style="font-family:&quot;SimSun&quot;;font-size:54;v-text-kern:t;mso-text-shadow:auto" string="E FastCAE FastCAE Fast"/>
          </v:shape>
        </w:pict>
      </w:r>
      <w:r>
        <w:rPr>
          <w:rFonts w:ascii="SimSun" w:hAnsi="SimSun" w:eastAsia="SimSun" w:cs="SimSun"/>
          <w:sz w:val="20"/>
          <w:szCs w:val="20"/>
          <w:spacing w:val="7"/>
        </w:rPr>
        <w:t>应用软件的代码管理通常是建立一个代码仓库，然后在代码仓库中添加子模块，从而形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成一个完整的应用软件代码仓库。应用软件的常用子模块操作包含添加子模块、初始化子模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块、删除子模块以及常规的提交（</w:t>
      </w:r>
      <w:r>
        <w:rPr>
          <w:rFonts w:ascii="Times New Roman" w:hAnsi="Times New Roman" w:eastAsia="Times New Roman" w:cs="Times New Roman"/>
          <w:sz w:val="20"/>
          <w:szCs w:val="20"/>
        </w:rPr>
        <w:t>commit</w:t>
      </w:r>
      <w:r>
        <w:rPr>
          <w:rFonts w:ascii="SimSun" w:hAnsi="SimSun" w:eastAsia="SimSun" w:cs="SimSun"/>
          <w:sz w:val="20"/>
          <w:szCs w:val="20"/>
          <w:spacing w:val="11"/>
        </w:rPr>
        <w:t>）、拉取（</w:t>
      </w:r>
      <w:r>
        <w:rPr>
          <w:rFonts w:ascii="Times New Roman" w:hAnsi="Times New Roman" w:eastAsia="Times New Roman" w:cs="Times New Roman"/>
          <w:sz w:val="20"/>
          <w:szCs w:val="20"/>
        </w:rPr>
        <w:t>pull</w:t>
      </w:r>
      <w:r>
        <w:rPr>
          <w:rFonts w:ascii="SimSun" w:hAnsi="SimSun" w:eastAsia="SimSun" w:cs="SimSun"/>
          <w:sz w:val="20"/>
          <w:szCs w:val="20"/>
          <w:spacing w:val="11"/>
        </w:rPr>
        <w:t>）、推送（</w:t>
      </w:r>
      <w:r>
        <w:rPr>
          <w:rFonts w:ascii="Times New Roman" w:hAnsi="Times New Roman" w:eastAsia="Times New Roman" w:cs="Times New Roman"/>
          <w:sz w:val="20"/>
          <w:szCs w:val="20"/>
        </w:rPr>
        <w:t>push</w:t>
      </w:r>
      <w:r>
        <w:rPr>
          <w:rFonts w:ascii="SimSun" w:hAnsi="SimSun" w:eastAsia="SimSun" w:cs="SimSun"/>
          <w:sz w:val="20"/>
          <w:szCs w:val="20"/>
          <w:spacing w:val="11"/>
        </w:rPr>
        <w:t>）等操作。</w:t>
      </w:r>
    </w:p>
    <w:p>
      <w:pPr>
        <w:pStyle w:val="BodyText"/>
        <w:spacing w:line="392" w:lineRule="auto"/>
        <w:rPr/>
      </w:pPr>
      <w:r/>
    </w:p>
    <w:p>
      <w:pPr>
        <w:ind w:left="1808" w:right="1801" w:firstLine="420"/>
        <w:spacing w:before="66" w:line="409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14" style="position:absolute;margin-left:96.62pt;margin-top:90.4856pt;mso-position-vertical-relative:text;mso-position-horizontal-relative:text;width:2.2pt;height:15.6pt;z-index:251661312;" fillcolor="#6CE26C" filled="true" stroked="false" coordsize="44,312" coordorigin="0,0" path="m,l43,0l43,311l0,311l0,0xe"/>
        </w:pict>
      </w:r>
      <w:r>
        <w:rPr>
          <w:rFonts w:ascii="SimSun" w:hAnsi="SimSun" w:eastAsia="SimSun" w:cs="SimSun"/>
          <w:sz w:val="20"/>
          <w:szCs w:val="20"/>
          <w:spacing w:val="11"/>
        </w:rPr>
        <w:t>子模块添加命令如下，其中，</w:t>
      </w:r>
      <w:r>
        <w:rPr>
          <w:rFonts w:ascii="Times New Roman" w:hAnsi="Times New Roman" w:eastAsia="Times New Roman" w:cs="Times New Roman"/>
          <w:sz w:val="20"/>
          <w:szCs w:val="20"/>
        </w:rPr>
        <w:t>url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为子模块的路径</w:t>
      </w:r>
      <w:r>
        <w:rPr>
          <w:rFonts w:ascii="SimSun" w:hAnsi="SimSun" w:eastAsia="SimSun" w:cs="SimSun"/>
          <w:sz w:val="20"/>
          <w:szCs w:val="20"/>
          <w:spacing w:val="10"/>
        </w:rPr>
        <w:t>，</w:t>
      </w:r>
      <w:r>
        <w:rPr>
          <w:rFonts w:ascii="Times New Roman" w:hAnsi="Times New Roman" w:eastAsia="Times New Roman" w:cs="Times New Roman"/>
          <w:sz w:val="20"/>
          <w:szCs w:val="20"/>
        </w:rPr>
        <w:t>path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为该子模块存储的目录路径。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执行成功后，在原始仓库中会看到项目中新增或修改了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.</w:t>
      </w:r>
      <w:r>
        <w:rPr>
          <w:rFonts w:ascii="Times New Roman" w:hAnsi="Times New Roman" w:eastAsia="Times New Roman" w:cs="Times New Roman"/>
          <w:sz w:val="20"/>
          <w:szCs w:val="20"/>
        </w:rPr>
        <w:t>gitmodules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文件，并增加了一个子模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块的描述。在执行添加子模块的操作时，会自动将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</w:rPr>
        <w:t>url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&gt;</w:t>
      </w:r>
      <w:r>
        <w:rPr>
          <w:rFonts w:ascii="SimSun" w:hAnsi="SimSun" w:eastAsia="SimSun" w:cs="SimSun"/>
          <w:sz w:val="20"/>
          <w:szCs w:val="20"/>
          <w:spacing w:val="10"/>
        </w:rPr>
        <w:t>的仓库克隆到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&lt;</w:t>
      </w:r>
      <w:r>
        <w:rPr>
          <w:rFonts w:ascii="Times New Roman" w:hAnsi="Times New Roman" w:eastAsia="Times New Roman" w:cs="Times New Roman"/>
          <w:sz w:val="20"/>
          <w:szCs w:val="20"/>
        </w:rPr>
        <w:t>path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&gt;</w:t>
      </w:r>
      <w:r>
        <w:rPr>
          <w:rFonts w:ascii="SimSun" w:hAnsi="SimSun" w:eastAsia="SimSun" w:cs="SimSun"/>
          <w:sz w:val="20"/>
          <w:szCs w:val="20"/>
          <w:spacing w:val="10"/>
        </w:rPr>
        <w:t>目录下，</w:t>
      </w:r>
      <w:r>
        <w:rPr>
          <w:rFonts w:ascii="SimSun" w:hAnsi="SimSun" w:eastAsia="SimSun" w:cs="SimSun"/>
          <w:sz w:val="20"/>
          <w:szCs w:val="20"/>
          <w:spacing w:val="9"/>
        </w:rPr>
        <w:t>因此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8"/>
        </w:rPr>
        <w:t>每一个子模块都是一个独立的文件夹。</w:t>
      </w:r>
    </w:p>
    <w:p>
      <w:pPr>
        <w:ind w:left="2144"/>
        <w:spacing w:line="285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-18606</wp:posOffset>
                </wp:positionV>
                <wp:extent cx="5162550" cy="198120"/>
                <wp:effectExtent l="0" t="0" r="0" b="0"/>
                <wp:wrapNone/>
                <wp:docPr id="4" name="Rect 4"/>
                <wp:cNvGraphicFramePr/>
                <a:graphic>
                  <a:graphicData uri="http://schemas.microsoft.com/office/word/2010/wordprocessingShape">
                    <wps:wsp>
                      <wps:cNvPr id="4" name="Rect 4"/>
                      <wps:cNvSpPr/>
                      <wps:spPr>
                        <a:xfrm>
                          <a:off x="1254760" y="-18606"/>
                          <a:ext cx="5162550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6" style="position:absolute;margin-left:98.8pt;margin-top:-1.46507pt;mso-position-vertical-relative:text;mso-position-horizontal-relative:text;width:406.5pt;height:15.6pt;z-index:-251658240;" fillcolor="#F8F8F8" filled="true" stroked="false"/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0"/>
          <w:position w:val="3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9"/>
          <w:position w:val="3"/>
        </w:rPr>
        <w:t xml:space="preserve"> 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git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submodule</w:t>
      </w:r>
      <w:r>
        <w:rPr>
          <w:rFonts w:ascii="Consolas" w:hAnsi="Consolas" w:eastAsia="Consolas" w:cs="Consolas"/>
          <w:sz w:val="20"/>
          <w:szCs w:val="20"/>
          <w:color w:val="5C5C5C"/>
          <w:spacing w:val="2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add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E45649"/>
          <w:position w:val="3"/>
        </w:rPr>
        <w:t>url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  <w:position w:val="3"/>
        </w:rPr>
        <w:t>&gt;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E45649"/>
          <w:position w:val="3"/>
        </w:rPr>
        <w:t>path</w:t>
      </w:r>
      <w:r>
        <w:rPr>
          <w:rFonts w:ascii="Consolas" w:hAnsi="Consolas" w:eastAsia="Consolas" w:cs="Consolas"/>
          <w:sz w:val="20"/>
          <w:szCs w:val="20"/>
          <w:color w:val="5C5C5C"/>
          <w:spacing w:val="10"/>
          <w:position w:val="3"/>
        </w:rPr>
        <w:t>&gt;</w:t>
      </w:r>
    </w:p>
    <w:p>
      <w:pPr>
        <w:ind w:left="1807" w:right="1801" w:firstLine="421"/>
        <w:spacing w:before="126" w:line="43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若克隆一个已经存在子模块的代码仓库，这时子模块的代码不会被同步克隆到对应的文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件夹，需要进行子模块初始化，子模块初始化命令</w:t>
      </w:r>
      <w:r>
        <w:rPr>
          <w:rFonts w:ascii="SimSun" w:hAnsi="SimSun" w:eastAsia="SimSun" w:cs="SimSun"/>
          <w:sz w:val="20"/>
          <w:szCs w:val="20"/>
          <w:spacing w:val="6"/>
        </w:rPr>
        <w:t>有两种，如下。第</w:t>
      </w:r>
      <w:r>
        <w:rPr>
          <w:rFonts w:ascii="SimSun" w:hAnsi="SimSun" w:eastAsia="SimSun" w:cs="SimSun"/>
          <w:sz w:val="20"/>
          <w:szCs w:val="20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1 </w:t>
      </w:r>
      <w:r>
        <w:rPr>
          <w:rFonts w:ascii="SimSun" w:hAnsi="SimSun" w:eastAsia="SimSun" w:cs="SimSun"/>
          <w:sz w:val="20"/>
          <w:szCs w:val="20"/>
          <w:spacing w:val="6"/>
        </w:rPr>
        <w:t>种方式需要在子模块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所在的目录执行，第</w:t>
      </w:r>
      <w:r>
        <w:rPr>
          <w:rFonts w:ascii="SimSun" w:hAnsi="SimSun" w:eastAsia="SimSun" w:cs="SimSun"/>
          <w:sz w:val="20"/>
          <w:szCs w:val="20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2 </w:t>
      </w:r>
      <w:r>
        <w:rPr>
          <w:rFonts w:ascii="SimSun" w:hAnsi="SimSun" w:eastAsia="SimSun" w:cs="SimSun"/>
          <w:sz w:val="20"/>
          <w:szCs w:val="20"/>
          <w:spacing w:val="9"/>
        </w:rPr>
        <w:t>种在仓库根目录执行，并能够递归初始化全</w:t>
      </w:r>
      <w:r>
        <w:rPr>
          <w:rFonts w:ascii="SimSun" w:hAnsi="SimSun" w:eastAsia="SimSun" w:cs="SimSun"/>
          <w:sz w:val="20"/>
          <w:szCs w:val="20"/>
          <w:spacing w:val="8"/>
        </w:rPr>
        <w:t>部仓库。</w:t>
      </w:r>
    </w:p>
    <w:p>
      <w:pPr>
        <w:spacing w:line="433" w:lineRule="auto"/>
        <w:sectPr>
          <w:headerReference w:type="default" r:id="rId2"/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>
        <w:pict>
          <v:shape id="_x0000_s20" style="position:absolute;margin-left:96.62pt;margin-top:13.538pt;mso-position-vertical-relative:text;mso-position-horizontal-relative:text;width:2.2pt;height:15.6pt;z-index:251674624;" fillcolor="#6CE26C" filled="true" stroked="false" coordsize="44,312" coordorigin="0,0" path="m,l43,0l43,311l0,311l0,0xe"/>
        </w:pict>
      </w:r>
      <w:r/>
    </w:p>
    <w:p>
      <w:pPr>
        <w:ind w:left="2144"/>
        <w:spacing w:before="69" w:line="210" w:lineRule="auto"/>
        <w:rPr>
          <w:rFonts w:ascii="SimSun" w:hAnsi="SimSun" w:eastAsia="SimSun" w:cs="SimSun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8370</wp:posOffset>
                </wp:positionV>
                <wp:extent cx="5162550" cy="198120"/>
                <wp:effectExtent l="0" t="0" r="0" b="0"/>
                <wp:wrapNone/>
                <wp:docPr id="6" name="Rect 6"/>
                <wp:cNvGraphicFramePr/>
                <a:graphic>
                  <a:graphicData uri="http://schemas.microsoft.com/office/word/2010/wordprocessingShape">
                    <wps:wsp>
                      <wps:cNvPr id="6" name="Rect 6"/>
                      <wps:cNvSpPr/>
                      <wps:spPr>
                        <a:xfrm>
                          <a:off x="1254760" y="8370"/>
                          <a:ext cx="5162550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2" style="position:absolute;margin-left:98.8pt;margin-top:0.659102pt;mso-position-vertical-relative:text;mso-position-horizontal-relative:text;width:406.5pt;height:15.6pt;z-index:-251653120;" fillcolor="#F8F8F8" filled="true" stroked="false"/>
            </w:pict>
          </mc:Fallback>
        </mc:AlternateContent>
      </w:r>
      <w:r>
        <w:pict>
          <v:shape id="_x0000_s24" style="position:absolute;margin-left:96.62pt;margin-top:16.2591pt;mso-position-vertical-relative:text;mso-position-horizontal-relative:text;width:2.2pt;height:62.45pt;z-index:251671552;" fillcolor="#6CE26C" filled="true" stroked="false" coordsize="44,1249" coordorigin="0,0" path="m,l43,0l43,312l0,312l0,0xem0,312l43,312l43,624l0,624l0,312xem0,624l43,624l43,936l0,936l0,624xem0,936l43,936l43,1248l0,1248l0,936xe"/>
        </w:pic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-2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8"/>
        </w:rPr>
        <w:t xml:space="preserve">   </w:t>
      </w:r>
      <w:r>
        <w:rPr>
          <w:rFonts w:ascii="SimSun" w:hAnsi="SimSun" w:eastAsia="SimSun" w:cs="SimSun"/>
          <w:sz w:val="20"/>
          <w:szCs w:val="20"/>
          <w:color w:val="986801"/>
          <w:spacing w:val="-2"/>
        </w:rPr>
        <w:t>方法一</w:t>
      </w:r>
    </w:p>
    <w:p>
      <w:pPr>
        <w:ind w:left="2121"/>
        <w:spacing w:before="36" w:line="286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5"/>
          <w:position w:val="3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7"/>
          <w:w w:val="101"/>
          <w:position w:val="3"/>
        </w:rPr>
        <w:t xml:space="preserve">   </w:t>
      </w:r>
      <w:r>
        <w:rPr>
          <w:rFonts w:ascii="Consolas" w:hAnsi="Consolas" w:eastAsia="Consolas" w:cs="Consolas"/>
          <w:sz w:val="20"/>
          <w:szCs w:val="20"/>
          <w:color w:val="986801"/>
          <w:position w:val="3"/>
        </w:rPr>
        <w:t>git</w:t>
      </w:r>
      <w:r>
        <w:rPr>
          <w:rFonts w:ascii="Consolas" w:hAnsi="Consolas" w:eastAsia="Consolas" w:cs="Consolas"/>
          <w:sz w:val="20"/>
          <w:szCs w:val="20"/>
          <w:color w:val="986801"/>
          <w:spacing w:val="2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submodule</w:t>
      </w:r>
      <w:r>
        <w:rPr>
          <w:rFonts w:ascii="Consolas" w:hAnsi="Consolas" w:eastAsia="Consolas" w:cs="Consolas"/>
          <w:sz w:val="20"/>
          <w:szCs w:val="20"/>
          <w:color w:val="50A14F"/>
          <w:spacing w:val="2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init</w:t>
      </w:r>
    </w:p>
    <w:p>
      <w:pPr>
        <w:ind w:left="2126"/>
        <w:spacing w:before="26" w:line="286" w:lineRule="exact"/>
        <w:rPr>
          <w:rFonts w:ascii="Consolas" w:hAnsi="Consolas" w:eastAsia="Consolas" w:cs="Consolas"/>
          <w:sz w:val="20"/>
          <w:szCs w:val="20"/>
        </w:rPr>
      </w:pPr>
      <w:r>
        <w:pict>
          <v:shape id="_x0000_s26" style="position:absolute;margin-left:-125.453pt;margin-top:92.4033pt;mso-position-vertical-relative:text;mso-position-horizontal-relative:text;width:662.85pt;height:37.35pt;z-index:251675648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-1915</wp:posOffset>
                </wp:positionV>
                <wp:extent cx="5162550" cy="198120"/>
                <wp:effectExtent l="0" t="0" r="0" b="0"/>
                <wp:wrapNone/>
                <wp:docPr id="8" name="Rect 8"/>
                <wp:cNvGraphicFramePr/>
                <a:graphic>
                  <a:graphicData uri="http://schemas.microsoft.com/office/word/2010/wordprocessingShape">
                    <wps:wsp>
                      <wps:cNvPr id="8" name="Rect 8"/>
                      <wps:cNvSpPr/>
                      <wps:spPr>
                        <a:xfrm>
                          <a:off x="1254760" y="-1915"/>
                          <a:ext cx="5162550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8" style="position:absolute;margin-left:98.8pt;margin-top:-0.150818pt;mso-position-vertical-relative:text;mso-position-horizontal-relative:text;width:406.5pt;height:15.6pt;z-index:-251652096;" fillcolor="#F8F8F8" filled="true" stroked="false"/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9"/>
          <w:position w:val="3"/>
        </w:rPr>
        <w:t>3.</w: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7"/>
          <w:w w:val="101"/>
          <w:position w:val="3"/>
        </w:rPr>
        <w:t xml:space="preserve">   </w:t>
      </w:r>
      <w:r>
        <w:rPr>
          <w:rFonts w:ascii="Consolas" w:hAnsi="Consolas" w:eastAsia="Consolas" w:cs="Consolas"/>
          <w:sz w:val="20"/>
          <w:szCs w:val="20"/>
          <w:color w:val="986801"/>
          <w:position w:val="3"/>
        </w:rPr>
        <w:t>git</w:t>
      </w:r>
      <w:r>
        <w:rPr>
          <w:rFonts w:ascii="Consolas" w:hAnsi="Consolas" w:eastAsia="Consolas" w:cs="Consolas"/>
          <w:sz w:val="20"/>
          <w:szCs w:val="20"/>
          <w:color w:val="986801"/>
          <w:spacing w:val="2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submodule</w:t>
      </w:r>
      <w:r>
        <w:rPr>
          <w:rFonts w:ascii="Consolas" w:hAnsi="Consolas" w:eastAsia="Consolas" w:cs="Consolas"/>
          <w:sz w:val="20"/>
          <w:szCs w:val="20"/>
          <w:color w:val="50A14F"/>
          <w:spacing w:val="2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update</w:t>
      </w:r>
    </w:p>
    <w:p>
      <w:pPr>
        <w:ind w:left="2120"/>
        <w:spacing w:before="54" w:line="210" w:lineRule="auto"/>
        <w:rPr>
          <w:rFonts w:ascii="SimSun" w:hAnsi="SimSun" w:eastAsia="SimSun" w:cs="SimSun"/>
          <w:sz w:val="20"/>
          <w:szCs w:val="20"/>
        </w:rPr>
      </w:pP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3"/>
        </w:rPr>
        <w:t>4.</w: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7"/>
        </w:rPr>
        <w:t xml:space="preserve">   </w:t>
      </w:r>
      <w:r>
        <w:rPr>
          <w:rFonts w:ascii="SimSun" w:hAnsi="SimSun" w:eastAsia="SimSun" w:cs="SimSun"/>
          <w:sz w:val="20"/>
          <w:szCs w:val="20"/>
          <w:color w:val="986801"/>
          <w:spacing w:val="3"/>
        </w:rPr>
        <w:t>方法二</w:t>
      </w:r>
    </w:p>
    <w:p>
      <w:pPr>
        <w:ind w:left="2128"/>
        <w:spacing w:before="36" w:line="286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4562</wp:posOffset>
                </wp:positionV>
                <wp:extent cx="5162550" cy="198120"/>
                <wp:effectExtent l="0" t="0" r="0" b="0"/>
                <wp:wrapNone/>
                <wp:docPr id="10" name="Rect 10"/>
                <wp:cNvGraphicFramePr/>
                <a:graphic>
                  <a:graphicData uri="http://schemas.microsoft.com/office/word/2010/wordprocessingShape">
                    <wps:wsp>
                      <wps:cNvPr id="10" name="Rect 10"/>
                      <wps:cNvSpPr/>
                      <wps:spPr>
                        <a:xfrm>
                          <a:off x="1254760" y="4562"/>
                          <a:ext cx="5162550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0" style="position:absolute;margin-left:98.8pt;margin-top:0.359253pt;mso-position-vertical-relative:text;mso-position-horizontal-relative:text;width:406.5pt;height:15.6pt;z-index:-251651072;" fillcolor="#F8F8F8" filled="true" stroked="false"/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3"/>
          <w:position w:val="3"/>
        </w:rPr>
        <w:t>5.</w: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8"/>
          <w:w w:val="101"/>
          <w:position w:val="3"/>
        </w:rPr>
        <w:t xml:space="preserve">   </w:t>
      </w:r>
      <w:r>
        <w:rPr>
          <w:rFonts w:ascii="Consolas" w:hAnsi="Consolas" w:eastAsia="Consolas" w:cs="Consolas"/>
          <w:sz w:val="20"/>
          <w:szCs w:val="20"/>
          <w:color w:val="986801"/>
          <w:position w:val="3"/>
        </w:rPr>
        <w:t>git</w:t>
      </w:r>
      <w:r>
        <w:rPr>
          <w:rFonts w:ascii="Consolas" w:hAnsi="Consolas" w:eastAsia="Consolas" w:cs="Consolas"/>
          <w:sz w:val="20"/>
          <w:szCs w:val="20"/>
          <w:color w:val="986801"/>
          <w:spacing w:val="1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submodule</w:t>
      </w:r>
      <w:r>
        <w:rPr>
          <w:rFonts w:ascii="Consolas" w:hAnsi="Consolas" w:eastAsia="Consolas" w:cs="Consolas"/>
          <w:sz w:val="20"/>
          <w:szCs w:val="20"/>
          <w:color w:val="50A14F"/>
          <w:spacing w:val="2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update</w:t>
      </w:r>
      <w:r>
        <w:rPr>
          <w:rFonts w:ascii="Consolas" w:hAnsi="Consolas" w:eastAsia="Consolas" w:cs="Consolas"/>
          <w:sz w:val="20"/>
          <w:szCs w:val="20"/>
          <w:color w:val="50A14F"/>
          <w:spacing w:val="3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spacing w:val="13"/>
          <w:position w:val="3"/>
        </w:rPr>
        <w:t>--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init</w:t>
      </w:r>
      <w:r>
        <w:rPr>
          <w:rFonts w:ascii="Consolas" w:hAnsi="Consolas" w:eastAsia="Consolas" w:cs="Consolas"/>
          <w:sz w:val="20"/>
          <w:szCs w:val="20"/>
          <w:color w:val="50A14F"/>
          <w:spacing w:val="3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spacing w:val="13"/>
          <w:position w:val="3"/>
        </w:rPr>
        <w:t>--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recursive</w:t>
      </w:r>
    </w:p>
    <w:p>
      <w:pPr>
        <w:ind w:left="2228"/>
        <w:spacing w:before="125" w:line="228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32" style="position:absolute;margin-left:96.62pt;margin-top:23.2294pt;mso-position-vertical-relative:text;mso-position-horizontal-relative:text;width:2.2pt;height:15.6pt;z-index:251672576;" fillcolor="#6CE26C" filled="true" stroked="false" coordsize="44,312" coordorigin="0,0" path="m,l43,0l43,311l0,311l0,0xe"/>
        </w:pict>
      </w:r>
      <w:r>
        <w:rPr>
          <w:rFonts w:ascii="SimSun" w:hAnsi="SimSun" w:eastAsia="SimSun" w:cs="SimSun"/>
          <w:sz w:val="20"/>
          <w:szCs w:val="20"/>
          <w:spacing w:val="9"/>
        </w:rPr>
        <w:t>子模块的删除操作比较复杂，通常可以通过下面的步骤进行子模块删除操作：</w:t>
      </w:r>
    </w:p>
    <w:p>
      <w:pPr>
        <w:ind w:left="2144"/>
        <w:spacing w:before="117" w:line="305" w:lineRule="exact"/>
        <w:rPr>
          <w:rFonts w:ascii="SimSun" w:hAnsi="SimSun" w:eastAsia="SimSun" w:cs="SimSun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58894</wp:posOffset>
                </wp:positionV>
                <wp:extent cx="5162550" cy="198120"/>
                <wp:effectExtent l="0" t="0" r="0" b="0"/>
                <wp:wrapNone/>
                <wp:docPr id="12" name="Rect 12"/>
                <wp:cNvGraphicFramePr/>
                <a:graphic>
                  <a:graphicData uri="http://schemas.microsoft.com/office/word/2010/wordprocessingShape">
                    <wps:wsp>
                      <wps:cNvPr id="12" name="Rect 12"/>
                      <wps:cNvSpPr/>
                      <wps:spPr>
                        <a:xfrm>
                          <a:off x="1254760" y="58894"/>
                          <a:ext cx="5162550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4" style="position:absolute;margin-left:98.8pt;margin-top:4.63739pt;mso-position-vertical-relative:text;mso-position-horizontal-relative:text;width:406.5pt;height:15.6pt;z-index:-251650048;" fillcolor="#F8F8F8" filled="true" stroked="false"/>
            </w:pict>
          </mc:Fallback>
        </mc:AlternateContent>
      </w:r>
      <w:r>
        <w:pict>
          <v:shape id="_x0000_s36" style="position:absolute;margin-left:96.62pt;margin-top:20.2374pt;mso-position-vertical-relative:text;mso-position-horizontal-relative:text;width:2.2pt;height:93.6pt;z-index:251670528;" fillcolor="#6CE26C" filled="true" stroked="false" coordsize="44,1871" coordorigin="0,0" path="m,l43,0l43,311l0,311l0,0xem0,311l43,311l43,624l0,624l0,311xem0,624l43,624l43,935l0,935l0,624xem0,935l43,935l43,1248l0,1248l0,935xem0,1248l43,1248l43,1560l0,1560l0,1248xem0,1560l43,1560l43,1871l0,1871l0,1560xe"/>
        </w:pict>
      </w:r>
      <w:r>
        <w:rPr>
          <w:rFonts w:ascii="Times New Roman" w:hAnsi="Times New Roman" w:eastAsia="Times New Roman" w:cs="Times New Roman"/>
          <w:sz w:val="24"/>
          <w:szCs w:val="24"/>
          <w:color w:val="5C5C5C"/>
          <w:position w:val="2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6"/>
          <w:position w:val="2"/>
        </w:rPr>
        <w:t xml:space="preserve">  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position w:val="2"/>
        </w:rPr>
        <w:t>将子模块标记为不在追踪</w:t>
      </w:r>
    </w:p>
    <w:p>
      <w:pPr>
        <w:ind w:left="2121"/>
        <w:spacing w:before="12" w:line="28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20"/>
          <w:position w:val="3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7"/>
          <w:w w:val="101"/>
          <w:position w:val="3"/>
        </w:rPr>
        <w:t xml:space="preserve"> 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git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submodule</w:t>
      </w:r>
      <w:r>
        <w:rPr>
          <w:rFonts w:ascii="Consolas" w:hAnsi="Consolas" w:eastAsia="Consolas" w:cs="Consolas"/>
          <w:sz w:val="20"/>
          <w:szCs w:val="20"/>
          <w:color w:val="5C5C5C"/>
          <w:spacing w:val="1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626A4"/>
          <w:position w:val="3"/>
        </w:rPr>
        <w:t>de</w:t>
      </w:r>
      <w:r>
        <w:rPr>
          <w:rFonts w:ascii="Consolas" w:hAnsi="Consolas" w:eastAsia="Consolas" w:cs="Consolas"/>
          <w:sz w:val="20"/>
          <w:szCs w:val="20"/>
          <w:color w:val="A626A4"/>
          <w:spacing w:val="-9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626A4"/>
          <w:position w:val="3"/>
        </w:rPr>
        <w:t>init</w:t>
      </w:r>
      <w:r>
        <w:rPr>
          <w:rFonts w:ascii="Consolas" w:hAnsi="Consolas" w:eastAsia="Consolas" w:cs="Consolas"/>
          <w:sz w:val="20"/>
          <w:szCs w:val="20"/>
          <w:color w:val="A626A4"/>
          <w:spacing w:val="13"/>
          <w:position w:val="3"/>
        </w:rPr>
        <w:t xml:space="preserve">  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submodule</w:t>
      </w:r>
      <w:r>
        <w:rPr>
          <w:rFonts w:ascii="Consolas" w:hAnsi="Consolas" w:eastAsia="Consolas" w:cs="Consolas"/>
          <w:sz w:val="20"/>
          <w:szCs w:val="20"/>
          <w:color w:val="5C5C5C"/>
          <w:spacing w:val="20"/>
          <w:position w:val="3"/>
        </w:rPr>
        <w:t>&gt;</w:t>
      </w:r>
    </w:p>
    <w:p>
      <w:pPr>
        <w:ind w:left="2126"/>
        <w:spacing w:before="22" w:line="305" w:lineRule="exact"/>
        <w:rPr>
          <w:rFonts w:ascii="SimSun" w:hAnsi="SimSun" w:eastAsia="SimSun" w:cs="SimSun"/>
          <w:sz w:val="21"/>
          <w:szCs w:val="21"/>
        </w:rPr>
      </w:pPr>
      <w:r>
        <w:pict>
          <v:shape id="_x0000_s38" style="position:absolute;margin-left:-142.035pt;margin-top:197.024pt;mso-position-vertical-relative:text;mso-position-horizontal-relative:text;width:878.95pt;height:37.35pt;z-index:251673600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-1916</wp:posOffset>
                </wp:positionV>
                <wp:extent cx="5162550" cy="198754"/>
                <wp:effectExtent l="0" t="0" r="0" b="0"/>
                <wp:wrapNone/>
                <wp:docPr id="14" name="Rect 14"/>
                <wp:cNvGraphicFramePr/>
                <a:graphic>
                  <a:graphicData uri="http://schemas.microsoft.com/office/word/2010/wordprocessingShape">
                    <wps:wsp>
                      <wps:cNvPr id="14" name="Rect 14"/>
                      <wps:cNvSpPr/>
                      <wps:spPr>
                        <a:xfrm>
                          <a:off x="1254760" y="-1916"/>
                          <a:ext cx="5162550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0" style="position:absolute;margin-left:98.8pt;margin-top:-0.150879pt;mso-position-vertical-relative:text;mso-position-horizontal-relative:text;width:406.5pt;height:15.65pt;z-index:-251649024;" fillcolor="#F8F8F8" filled="true" stroked="false"/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2"/>
          <w:position w:val="2"/>
        </w:rPr>
        <w:t>3.</w: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5"/>
          <w:position w:val="2"/>
        </w:rPr>
        <w:t xml:space="preserve">  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2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2"/>
          <w:position w:val="2"/>
        </w:rPr>
        <w:t>删除子模块目录</w:t>
      </w:r>
    </w:p>
    <w:p>
      <w:pPr>
        <w:ind w:left="2120"/>
        <w:spacing w:before="12" w:line="28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8"/>
          <w:position w:val="3"/>
        </w:rPr>
        <w:t>4.</w: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8"/>
          <w:position w:val="3"/>
        </w:rPr>
        <w:t xml:space="preserve"> 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git</w:t>
      </w:r>
      <w:r>
        <w:rPr>
          <w:rFonts w:ascii="Consolas" w:hAnsi="Consolas" w:eastAsia="Consolas" w:cs="Consolas"/>
          <w:sz w:val="20"/>
          <w:szCs w:val="20"/>
          <w:color w:val="5C5C5C"/>
          <w:spacing w:val="2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rm</w:t>
      </w:r>
      <w:r>
        <w:rPr>
          <w:rFonts w:ascii="Consolas" w:hAnsi="Consolas" w:eastAsia="Consolas" w:cs="Consolas"/>
          <w:sz w:val="20"/>
          <w:szCs w:val="20"/>
          <w:color w:val="5C5C5C"/>
          <w:spacing w:val="2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&lt;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submodule</w:t>
      </w:r>
      <w:r>
        <w:rPr>
          <w:rFonts w:ascii="Consolas" w:hAnsi="Consolas" w:eastAsia="Consolas" w:cs="Consolas"/>
          <w:sz w:val="20"/>
          <w:szCs w:val="20"/>
          <w:color w:val="5C5C5C"/>
          <w:spacing w:val="8"/>
          <w:position w:val="3"/>
        </w:rPr>
        <w:t>&gt;</w:t>
      </w:r>
    </w:p>
    <w:p>
      <w:pPr>
        <w:ind w:left="2128"/>
        <w:spacing w:before="22"/>
        <w:rPr>
          <w:rFonts w:ascii="SimSun" w:hAnsi="SimSun" w:eastAsia="SimSun" w:cs="SimSun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-1560</wp:posOffset>
                </wp:positionV>
                <wp:extent cx="5162550" cy="198754"/>
                <wp:effectExtent l="0" t="0" r="0" b="0"/>
                <wp:wrapNone/>
                <wp:docPr id="16" name="Rect 16"/>
                <wp:cNvGraphicFramePr/>
                <a:graphic>
                  <a:graphicData uri="http://schemas.microsoft.com/office/word/2010/wordprocessingShape">
                    <wps:wsp>
                      <wps:cNvPr id="16" name="Rect 16"/>
                      <wps:cNvSpPr/>
                      <wps:spPr>
                        <a:xfrm>
                          <a:off x="1254760" y="-1560"/>
                          <a:ext cx="5162550" cy="19875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2" style="position:absolute;margin-left:98.8pt;margin-top:-0.122864pt;mso-position-vertical-relative:text;mso-position-horizontal-relative:text;width:406.5pt;height:15.65pt;z-index:-251648000;" fillcolor="#F8F8F8" filled="true" stroked="false"/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3"/>
        </w:rPr>
        <w:t>5.</w: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5"/>
          <w:w w:val="101"/>
        </w:rPr>
        <w:t xml:space="preserve">  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</w:rPr>
        <w:t>从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3"/>
        </w:rPr>
        <w:t>.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</w:rPr>
        <w:t>gitmodules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3"/>
        </w:rPr>
        <w:t>文件移除子模块标记</w:t>
      </w:r>
    </w:p>
    <w:p>
      <w:pPr>
        <w:ind w:left="2127"/>
        <w:spacing w:before="27" w:line="305" w:lineRule="exact"/>
        <w:rPr>
          <w:rFonts w:ascii="SimSun" w:hAnsi="SimSun" w:eastAsia="SimSun" w:cs="SimSun"/>
          <w:sz w:val="21"/>
          <w:szCs w:val="21"/>
        </w:rPr>
      </w:pP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5"/>
          <w:position w:val="2"/>
        </w:rPr>
        <w:t>6.</w: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3"/>
          <w:position w:val="2"/>
        </w:rPr>
        <w:t xml:space="preserve">   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spacing w:val="5"/>
          <w:position w:val="2"/>
        </w:rPr>
        <w:t>//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5"/>
          <w:position w:val="2"/>
        </w:rPr>
        <w:t>提交修改（</w:t>
      </w:r>
      <w:r>
        <w:rPr>
          <w:rFonts w:ascii="Consolas" w:hAnsi="Consolas" w:eastAsia="Consolas" w:cs="Consolas"/>
          <w:sz w:val="20"/>
          <w:szCs w:val="20"/>
          <w:i/>
          <w:iCs/>
          <w:color w:val="A0A1A7"/>
          <w:position w:val="2"/>
        </w:rPr>
        <w:t>commit</w:t>
      </w:r>
      <w:r>
        <w:rPr>
          <w:rFonts w:ascii="SimSun" w:hAnsi="SimSun" w:eastAsia="SimSun" w:cs="SimSun"/>
          <w:sz w:val="21"/>
          <w:szCs w:val="21"/>
          <w:i/>
          <w:iCs/>
          <w:color w:val="A0A1A7"/>
          <w:spacing w:val="5"/>
          <w:position w:val="2"/>
        </w:rPr>
        <w:t>）</w:t>
      </w:r>
    </w:p>
    <w:p>
      <w:pPr>
        <w:ind w:left="2125"/>
        <w:spacing w:before="11" w:line="286" w:lineRule="exact"/>
        <w:rPr>
          <w:rFonts w:ascii="Consolas" w:hAnsi="Consolas" w:eastAsia="Consolas" w:cs="Consolas"/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-11571</wp:posOffset>
                </wp:positionV>
                <wp:extent cx="5162550" cy="198120"/>
                <wp:effectExtent l="0" t="0" r="0" b="0"/>
                <wp:wrapNone/>
                <wp:docPr id="18" name="Rect 18"/>
                <wp:cNvGraphicFramePr/>
                <a:graphic>
                  <a:graphicData uri="http://schemas.microsoft.com/office/word/2010/wordprocessingShape">
                    <wps:wsp>
                      <wps:cNvPr id="18" name="Rect 18"/>
                      <wps:cNvSpPr/>
                      <wps:spPr>
                        <a:xfrm>
                          <a:off x="1254760" y="-11571"/>
                          <a:ext cx="5162550" cy="198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4" style="position:absolute;margin-left:98.8pt;margin-top:-0.911133pt;mso-position-vertical-relative:text;mso-position-horizontal-relative:text;width:406.5pt;height:15.6pt;z-index:-251646976;" fillcolor="#F8F8F8" filled="true" stroked="false"/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9"/>
          <w:position w:val="3"/>
        </w:rPr>
        <w:t>7.</w:t>
      </w:r>
      <w:r>
        <w:rPr>
          <w:rFonts w:ascii="Times New Roman" w:hAnsi="Times New Roman" w:eastAsia="Times New Roman" w:cs="Times New Roman"/>
          <w:sz w:val="24"/>
          <w:szCs w:val="24"/>
          <w:color w:val="5C5C5C"/>
          <w:spacing w:val="17"/>
          <w:w w:val="101"/>
          <w:position w:val="3"/>
        </w:rPr>
        <w:t xml:space="preserve">  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g</w:t>
      </w:r>
      <w:r>
        <w:rPr>
          <w:rFonts w:ascii="Consolas" w:hAnsi="Consolas" w:eastAsia="Consolas" w:cs="Consolas"/>
          <w:sz w:val="20"/>
          <w:szCs w:val="20"/>
          <w:color w:val="5C5C5C"/>
          <w:spacing w:val="-9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it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position w:val="3"/>
        </w:rPr>
        <w:t>commit</w:t>
      </w:r>
      <w:r>
        <w:rPr>
          <w:rFonts w:ascii="Consolas" w:hAnsi="Consolas" w:eastAsia="Consolas" w:cs="Consolas"/>
          <w:sz w:val="20"/>
          <w:szCs w:val="20"/>
          <w:color w:val="5C5C5C"/>
          <w:spacing w:val="3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C5C5C"/>
          <w:spacing w:val="9"/>
          <w:position w:val="3"/>
        </w:rPr>
        <w:t>-m</w:t>
      </w:r>
      <w:r>
        <w:rPr>
          <w:rFonts w:ascii="Consolas" w:hAnsi="Consolas" w:eastAsia="Consolas" w:cs="Consolas"/>
          <w:sz w:val="20"/>
          <w:szCs w:val="20"/>
          <w:color w:val="5C5C5C"/>
          <w:spacing w:val="3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spacing w:val="9"/>
          <w:position w:val="3"/>
        </w:rPr>
        <w:t>"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Remove</w:t>
      </w:r>
      <w:r>
        <w:rPr>
          <w:rFonts w:ascii="Consolas" w:hAnsi="Consolas" w:eastAsia="Consolas" w:cs="Consolas"/>
          <w:sz w:val="20"/>
          <w:szCs w:val="20"/>
          <w:color w:val="50A14F"/>
          <w:spacing w:val="2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50A14F"/>
          <w:position w:val="3"/>
        </w:rPr>
        <w:t>submodule</w:t>
      </w:r>
      <w:r>
        <w:rPr>
          <w:rFonts w:ascii="Consolas" w:hAnsi="Consolas" w:eastAsia="Consolas" w:cs="Consolas"/>
          <w:sz w:val="20"/>
          <w:szCs w:val="20"/>
          <w:color w:val="50A14F"/>
          <w:spacing w:val="9"/>
          <w:position w:val="3"/>
        </w:rPr>
        <w:t>"</w:t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1818" w:right="1907" w:firstLine="619"/>
        <w:spacing w:before="66" w:line="43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子模块在本质上是一个独立的仓库，其他操作，例如常规的提交（</w:t>
      </w:r>
      <w:r>
        <w:rPr>
          <w:rFonts w:ascii="Times New Roman" w:hAnsi="Times New Roman" w:eastAsia="Times New Roman" w:cs="Times New Roman"/>
          <w:sz w:val="20"/>
          <w:szCs w:val="20"/>
        </w:rPr>
        <w:t>commit</w:t>
      </w:r>
      <w:r>
        <w:rPr>
          <w:rFonts w:ascii="SimSun" w:hAnsi="SimSun" w:eastAsia="SimSun" w:cs="SimSun"/>
          <w:sz w:val="20"/>
          <w:szCs w:val="20"/>
          <w:spacing w:val="10"/>
        </w:rPr>
        <w:t>）、拉取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（</w:t>
      </w:r>
      <w:r>
        <w:rPr>
          <w:rFonts w:ascii="Times New Roman" w:hAnsi="Times New Roman" w:eastAsia="Times New Roman" w:cs="Times New Roman"/>
          <w:sz w:val="20"/>
          <w:szCs w:val="20"/>
        </w:rPr>
        <w:t>pull</w:t>
      </w:r>
      <w:r>
        <w:rPr>
          <w:rFonts w:ascii="SimSun" w:hAnsi="SimSun" w:eastAsia="SimSun" w:cs="SimSun"/>
          <w:sz w:val="20"/>
          <w:szCs w:val="20"/>
          <w:spacing w:val="10"/>
        </w:rPr>
        <w:t>）、推送（</w:t>
      </w:r>
      <w:r>
        <w:rPr>
          <w:rFonts w:ascii="Times New Roman" w:hAnsi="Times New Roman" w:eastAsia="Times New Roman" w:cs="Times New Roman"/>
          <w:sz w:val="20"/>
          <w:szCs w:val="20"/>
        </w:rPr>
        <w:t>push</w:t>
      </w:r>
      <w:r>
        <w:rPr>
          <w:rFonts w:ascii="SimSun" w:hAnsi="SimSun" w:eastAsia="SimSun" w:cs="SimSun"/>
          <w:sz w:val="20"/>
          <w:szCs w:val="20"/>
          <w:spacing w:val="10"/>
        </w:rPr>
        <w:t>）等均与常规的仓库操作一致，也可以独立设置仓库权限与分支。</w:t>
      </w:r>
    </w:p>
    <w:p>
      <w:pPr>
        <w:pStyle w:val="BodyText"/>
        <w:spacing w:line="316" w:lineRule="auto"/>
        <w:rPr/>
      </w:pPr>
      <w:r/>
    </w:p>
    <w:p>
      <w:pPr>
        <w:ind w:left="1817"/>
        <w:spacing w:before="101" w:line="225" w:lineRule="auto"/>
        <w:outlineLvl w:val="0"/>
        <w:rPr>
          <w:rFonts w:ascii="SimSun" w:hAnsi="SimSun" w:eastAsia="SimSun" w:cs="SimSun"/>
          <w:sz w:val="31"/>
          <w:szCs w:val="31"/>
        </w:rPr>
      </w:pPr>
      <w:r>
        <w:rPr>
          <w:rFonts w:ascii="SimSun" w:hAnsi="SimSun" w:eastAsia="SimSun" w:cs="SimSun"/>
          <w:sz w:val="31"/>
          <w:szCs w:val="31"/>
          <w:b/>
          <w:bCs/>
          <w:spacing w:val="5"/>
        </w:rPr>
        <w:t>二、应用软件代码结构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left="1810" w:right="1801" w:firstLine="420"/>
        <w:spacing w:before="65" w:line="43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为保证应用软件开发效率与模块组件的适配性，对应用软件的代码结构提出一定的规范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性要求如下。</w:t>
      </w:r>
    </w:p>
    <w:p>
      <w:pPr>
        <w:spacing w:line="434" w:lineRule="auto"/>
        <w:sectPr>
          <w:headerReference w:type="default" r:id="rId4"/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1" w:lineRule="auto"/>
        <w:rPr/>
      </w:pPr>
      <w:r>
        <w:pict>
          <v:shape id="_x0000_s46" style="position:absolute;margin-left:-125.453pt;margin-top:195.754pt;mso-position-vertical-relative:page;mso-position-horizontal-relative:page;width:662.85pt;height:37.35pt;z-index:251676672;rotation:315;" o:allowincell="f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ind w:firstLine="3201"/>
        <w:spacing w:line="7225" w:lineRule="exact"/>
        <w:rPr/>
      </w:pPr>
      <w:r>
        <w:rPr>
          <w:position w:val="-144"/>
        </w:rPr>
        <w:drawing>
          <wp:inline distT="0" distB="0" distL="0" distR="0">
            <wp:extent cx="3493769" cy="4588001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93769" cy="45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441" w:lineRule="auto"/>
        <w:rPr/>
      </w:pPr>
      <w:r/>
    </w:p>
    <w:p>
      <w:pPr>
        <w:pStyle w:val="BodyText"/>
        <w:ind w:left="1825"/>
        <w:spacing w:before="101" w:line="227" w:lineRule="auto"/>
        <w:outlineLvl w:val="1"/>
        <w:rPr>
          <w:rFonts w:ascii="SimHei" w:hAnsi="SimHei" w:eastAsia="SimHei" w:cs="SimHei"/>
          <w:sz w:val="31"/>
          <w:szCs w:val="31"/>
        </w:rPr>
      </w:pPr>
      <w:r>
        <w:pict>
          <v:shape id="_x0000_s48" style="position:absolute;margin-left:-142.035pt;margin-top:-60.2401pt;mso-position-vertical-relative:text;mso-position-horizontal-relative:text;width:878.95pt;height:37.35pt;z-index:251677696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w:rPr>
          <w:sz w:val="31"/>
          <w:szCs w:val="31"/>
          <w:b/>
          <w:bCs/>
          <w:spacing w:val="2"/>
        </w:rPr>
        <w:t>1.</w:t>
      </w:r>
      <w:r>
        <w:rPr>
          <w:sz w:val="31"/>
          <w:szCs w:val="31"/>
          <w:b/>
          <w:bCs/>
          <w:spacing w:val="84"/>
        </w:rPr>
        <w:t xml:space="preserve"> </w:t>
      </w:r>
      <w:r>
        <w:rPr>
          <w:rFonts w:ascii="SimHei" w:hAnsi="SimHei" w:eastAsia="SimHei" w:cs="SimHei"/>
          <w:sz w:val="31"/>
          <w:szCs w:val="31"/>
          <w:b/>
          <w:bCs/>
          <w:spacing w:val="2"/>
        </w:rPr>
        <w:t>工程管理与脚本</w:t>
      </w:r>
    </w:p>
    <w:p>
      <w:pPr>
        <w:pStyle w:val="BodyText"/>
        <w:spacing w:line="411" w:lineRule="auto"/>
        <w:rPr/>
      </w:pPr>
      <w:r/>
    </w:p>
    <w:p>
      <w:pPr>
        <w:ind w:left="1807" w:right="1801" w:firstLine="420"/>
        <w:spacing w:before="65" w:line="427" w:lineRule="auto"/>
        <w:jc w:val="both"/>
        <w:rPr>
          <w:rFonts w:ascii="SimSun" w:hAnsi="SimSun" w:eastAsia="SimSun" w:cs="SimSun"/>
          <w:sz w:val="20"/>
          <w:szCs w:val="20"/>
        </w:rPr>
      </w:pPr>
      <w:r>
        <w:pict>
          <v:shape id="_x0000_s50" style="position:absolute;margin-left:58.0466pt;margin-top:99.4585pt;mso-position-vertical-relative:text;mso-position-horizontal-relative:text;width:664.8pt;height:37.35pt;z-index:251678720;rotation:315;" fillcolor="#000000" filled="true" stroked="false" type="#_x0000_t136">
            <v:fill opacity="0.321569"/>
            <v:textpath style="font-family:&quot;SimSun&quot;;font-size:54;v-text-kern:t;mso-text-shadow:auto" string="E FastCAE FastCAE Fast"/>
          </v:shape>
        </w:pict>
      </w:r>
      <w:r>
        <w:rPr>
          <w:rFonts w:ascii="SimSun" w:hAnsi="SimSun" w:eastAsia="SimSun" w:cs="SimSun"/>
          <w:sz w:val="20"/>
          <w:szCs w:val="20"/>
          <w:spacing w:val="7"/>
        </w:rPr>
        <w:t>应用软件的工程管理通过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qmake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进行管理，可实现跨平台编译，其中</w:t>
      </w:r>
      <w:r>
        <w:rPr>
          <w:rFonts w:ascii="SimSun" w:hAnsi="SimSun" w:eastAsia="SimSun" w:cs="SimSun"/>
          <w:sz w:val="20"/>
          <w:szCs w:val="20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pro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文件为工程文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件，指定编译输出文件名称与路径等，还包含了其依赖的动态库；</w:t>
      </w:r>
      <w:r>
        <w:rPr>
          <w:rFonts w:ascii="Times New Roman" w:hAnsi="Times New Roman" w:eastAsia="Times New Roman" w:cs="Times New Roman"/>
          <w:sz w:val="20"/>
          <w:szCs w:val="20"/>
        </w:rPr>
        <w:t>pri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文</w:t>
      </w:r>
      <w:r>
        <w:rPr>
          <w:rFonts w:ascii="SimSun" w:hAnsi="SimSun" w:eastAsia="SimSun" w:cs="SimSun"/>
          <w:sz w:val="20"/>
          <w:szCs w:val="20"/>
          <w:spacing w:val="9"/>
        </w:rPr>
        <w:t>件指定工程中的文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件，包括代码文件与资源文件等。</w:t>
      </w:r>
      <w:r>
        <w:rPr>
          <w:rFonts w:ascii="Times New Roman" w:hAnsi="Times New Roman" w:eastAsia="Times New Roman" w:cs="Times New Roman"/>
          <w:sz w:val="20"/>
          <w:szCs w:val="20"/>
        </w:rPr>
        <w:t>pro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工程文件可直接通过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Qt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Creator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打开进行编译，或者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使用</w:t>
      </w:r>
      <w:r>
        <w:rPr>
          <w:rFonts w:ascii="SimSun" w:hAnsi="SimSun" w:eastAsia="SimSun" w:cs="SimSun"/>
          <w:sz w:val="20"/>
          <w:szCs w:val="20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Qt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提供的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qmake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转换工具转化为编译器能够识别的工程文件进行编译操作。</w:t>
      </w:r>
    </w:p>
    <w:p>
      <w:pPr>
        <w:ind w:left="1809" w:right="1800" w:firstLine="418"/>
        <w:spacing w:before="20" w:line="42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通过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Qt </w:t>
      </w:r>
      <w:r>
        <w:rPr>
          <w:rFonts w:ascii="SimSun" w:hAnsi="SimSun" w:eastAsia="SimSun" w:cs="SimSun"/>
          <w:sz w:val="20"/>
          <w:szCs w:val="20"/>
          <w:spacing w:val="-2"/>
        </w:rPr>
        <w:t>进行代码管理的工程，其编译的中间文</w:t>
      </w:r>
      <w:r>
        <w:rPr>
          <w:rFonts w:ascii="SimSun" w:hAnsi="SimSun" w:eastAsia="SimSun" w:cs="SimSun"/>
          <w:sz w:val="20"/>
          <w:szCs w:val="20"/>
          <w:spacing w:val="-3"/>
        </w:rPr>
        <w:t>件（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ui</w:t>
      </w:r>
      <w:r>
        <w:rPr>
          <w:rFonts w:ascii="SimSun" w:hAnsi="SimSun" w:eastAsia="SimSun" w:cs="SimSun"/>
          <w:sz w:val="20"/>
          <w:szCs w:val="20"/>
          <w:spacing w:val="-3"/>
        </w:rPr>
        <w:t>、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moc</w:t>
      </w:r>
      <w:r>
        <w:rPr>
          <w:rFonts w:ascii="SimSun" w:hAnsi="SimSun" w:eastAsia="SimSun" w:cs="SimSun"/>
          <w:sz w:val="20"/>
          <w:szCs w:val="20"/>
          <w:spacing w:val="-3"/>
        </w:rPr>
        <w:t>、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obj</w:t>
      </w:r>
      <w:r>
        <w:rPr>
          <w:rFonts w:ascii="SimSun" w:hAnsi="SimSun" w:eastAsia="SimSun" w:cs="SimSun"/>
          <w:sz w:val="20"/>
          <w:szCs w:val="20"/>
          <w:spacing w:val="-3"/>
        </w:rPr>
        <w:t>）等文件将生成在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3"/>
        </w:rPr>
        <w:t>generate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文件夹下，最终编译输出的可执行程序与动态库输出在</w:t>
      </w:r>
      <w:r>
        <w:rPr>
          <w:rFonts w:ascii="SimSun" w:hAnsi="SimSun" w:eastAsia="SimSun" w:cs="SimSun"/>
          <w:sz w:val="20"/>
          <w:szCs w:val="20"/>
          <w:spacing w:val="-2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output</w:t>
      </w:r>
      <w:r>
        <w:rPr>
          <w:rFonts w:ascii="SimSun" w:hAnsi="SimSun" w:eastAsia="SimSun" w:cs="SimSun"/>
          <w:sz w:val="20"/>
          <w:szCs w:val="20"/>
          <w:spacing w:val="11"/>
        </w:rPr>
        <w:t>路径下。</w:t>
      </w:r>
    </w:p>
    <w:p>
      <w:pPr>
        <w:ind w:left="1811" w:right="1804" w:firstLine="415"/>
        <w:spacing w:before="23" w:line="372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在代码目录下通常会包含一些批处理脚本（</w:t>
      </w:r>
      <w:r>
        <w:rPr>
          <w:rFonts w:ascii="Times New Roman" w:hAnsi="Times New Roman" w:eastAsia="Times New Roman" w:cs="Times New Roman"/>
          <w:sz w:val="20"/>
          <w:szCs w:val="20"/>
        </w:rPr>
        <w:t>bat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或者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sh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文件</w:t>
      </w:r>
      <w:r>
        <w:rPr>
          <w:rFonts w:ascii="SimSun" w:hAnsi="SimSun" w:eastAsia="SimSun" w:cs="SimSun"/>
          <w:sz w:val="20"/>
          <w:szCs w:val="20"/>
          <w:spacing w:val="-7"/>
        </w:rPr>
        <w:t>），</w:t>
      </w:r>
      <w:r>
        <w:rPr>
          <w:rFonts w:ascii="SimSun" w:hAnsi="SimSun" w:eastAsia="SimSun" w:cs="SimSun"/>
          <w:sz w:val="20"/>
          <w:szCs w:val="20"/>
          <w:spacing w:val="8"/>
        </w:rPr>
        <w:t>这些文件通常是用来执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行自动化操作，提高操作效率，避免不必要的错误。可能在目录中出现的脚本与功能如下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:</w:t>
      </w:r>
    </w:p>
    <w:tbl>
      <w:tblPr>
        <w:tblStyle w:val="TableNormal"/>
        <w:tblW w:w="8526" w:type="dxa"/>
        <w:tblInd w:w="1689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203"/>
        <w:gridCol w:w="5323"/>
      </w:tblGrid>
      <w:tr>
        <w:trPr>
          <w:trHeight w:val="476" w:hRule="atLeast"/>
        </w:trPr>
        <w:tc>
          <w:tcPr>
            <w:shd w:val="clear" w:fill="BEBEBE"/>
            <w:tcW w:w="3203" w:type="dxa"/>
            <w:vAlign w:val="top"/>
          </w:tcPr>
          <w:p>
            <w:pPr>
              <w:ind w:left="1185"/>
              <w:spacing w:before="133" w:line="227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b/>
                <w:bCs/>
                <w:spacing w:val="6"/>
              </w:rPr>
              <w:t>脚本名称</w:t>
            </w:r>
          </w:p>
        </w:tc>
        <w:tc>
          <w:tcPr>
            <w:shd w:val="clear" w:fill="BEBEBE"/>
            <w:tcW w:w="5323" w:type="dxa"/>
            <w:vAlign w:val="top"/>
          </w:tcPr>
          <w:p>
            <w:pPr>
              <w:ind w:left="2246"/>
              <w:spacing w:before="134" w:line="229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b/>
                <w:bCs/>
                <w:spacing w:val="5"/>
              </w:rPr>
              <w:t>功能描述</w:t>
            </w:r>
          </w:p>
        </w:tc>
      </w:tr>
      <w:tr>
        <w:trPr>
          <w:trHeight w:val="940" w:hRule="atLeast"/>
        </w:trPr>
        <w:tc>
          <w:tcPr>
            <w:tcW w:w="3203" w:type="dxa"/>
            <w:vAlign w:val="top"/>
          </w:tcPr>
          <w:p>
            <w:pPr>
              <w:ind w:left="113"/>
              <w:spacing w:before="16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InitSubmodules</w:t>
            </w:r>
          </w:p>
        </w:tc>
        <w:tc>
          <w:tcPr>
            <w:tcW w:w="5323" w:type="dxa"/>
            <w:vAlign w:val="top"/>
          </w:tcPr>
          <w:p>
            <w:pPr>
              <w:ind w:left="112" w:right="109" w:hanging="1"/>
              <w:spacing w:before="130" w:line="369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初始化子模块，递归初始化全部子模块。 并将</w:t>
            </w:r>
            <w:r>
              <w:rPr>
                <w:rFonts w:ascii="SimSun" w:hAnsi="SimSun" w:eastAsia="SimSun" w:cs="SimSun"/>
                <w:sz w:val="20"/>
                <w:szCs w:val="20"/>
                <w:spacing w:val="7"/>
              </w:rPr>
              <w:t>子模块更</w:t>
            </w:r>
            <w:r>
              <w:rPr>
                <w:rFonts w:ascii="SimSun" w:hAnsi="SimSun" w:eastAsia="SimSun" w:cs="SimSun"/>
                <w:sz w:val="20"/>
                <w:szCs w:val="20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12"/>
              </w:rPr>
              <w:t>新到最新，分支初始化为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master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12"/>
              </w:rPr>
              <w:t>分支，初始化仓库，将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2"/>
          <w:pgSz w:w="11906" w:h="16839"/>
          <w:pgMar w:top="400" w:right="0" w:bottom="0" w:left="0" w:header="0" w:footer="0" w:gutter="0"/>
        </w:sectPr>
        <w:rPr/>
      </w:pP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tbl>
      <w:tblPr>
        <w:tblStyle w:val="TableNormal"/>
        <w:tblW w:w="8526" w:type="dxa"/>
        <w:tblInd w:w="1689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203"/>
        <w:gridCol w:w="5323"/>
      </w:tblGrid>
      <w:tr>
        <w:trPr>
          <w:trHeight w:val="477" w:hRule="atLeast"/>
        </w:trPr>
        <w:tc>
          <w:tcPr>
            <w:tcW w:w="3203" w:type="dxa"/>
            <w:vAlign w:val="top"/>
          </w:tcPr>
          <w:p>
            <w:pPr>
              <w:pStyle w:val="TableText"/>
              <w:rPr/>
            </w:pPr>
            <w:r/>
          </w:p>
        </w:tc>
        <w:tc>
          <w:tcPr>
            <w:tcW w:w="5323" w:type="dxa"/>
            <w:vAlign w:val="top"/>
          </w:tcPr>
          <w:p>
            <w:pPr>
              <w:ind w:left="110"/>
              <w:spacing w:before="133" w:line="221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pict>
                <v:shape id="_x0000_s52" style="position:absolute;margin-left:-370.213pt;margin-top:123.505pt;mso-position-vertical-relative:text;mso-position-horizontal-relative:text;width:662.85pt;height:37.35pt;z-index:251682816;rotation:315;" fillcolor="#000000" filled="true" stroked="false" type="#_x0000_t136">
                  <v:fill opacity="0.321569"/>
                  <v:textpath style="font-family:&quot;SimSun&quot;;font-size:54;v-text-kern:t;mso-text-shadow:auto" string="tCAE FastCAE FastCAE F"/>
                </v:shape>
              </w:pic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git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钩子配置到正确的路径。</w:t>
            </w:r>
          </w:p>
        </w:tc>
      </w:tr>
      <w:tr>
        <w:trPr>
          <w:trHeight w:val="1407" w:hRule="atLeast"/>
        </w:trPr>
        <w:tc>
          <w:tcPr>
            <w:tcW w:w="3203" w:type="dxa"/>
            <w:vAlign w:val="top"/>
          </w:tcPr>
          <w:p>
            <w:pPr>
              <w:ind w:left="111"/>
              <w:spacing w:before="163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PullSubmodules</w:t>
            </w:r>
          </w:p>
        </w:tc>
        <w:tc>
          <w:tcPr>
            <w:tcW w:w="5323" w:type="dxa"/>
            <w:vAlign w:val="top"/>
          </w:tcPr>
          <w:p>
            <w:pPr>
              <w:ind w:left="112" w:right="38" w:firstLine="1"/>
              <w:spacing w:before="132" w:line="389" w:lineRule="auto"/>
              <w:jc w:val="both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9"/>
              </w:rPr>
              <w:t>拉取代码，将子模块代码仓库代码更新到最新，子模块</w:t>
            </w:r>
            <w:r>
              <w:rPr>
                <w:rFonts w:ascii="SimSun" w:hAnsi="SimSun" w:eastAsia="SimSun" w:cs="SimSun"/>
                <w:sz w:val="20"/>
                <w:szCs w:val="20"/>
                <w:spacing w:val="5"/>
              </w:rPr>
              <w:t xml:space="preserve">  </w:t>
            </w: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拉取的代码为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master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分支。原仓库拉取分支为当前分支。</w:t>
            </w:r>
            <w:r>
              <w:rPr>
                <w:rFonts w:ascii="SimSun" w:hAnsi="SimSun" w:eastAsia="SimSun" w:cs="SimSun"/>
                <w:sz w:val="20"/>
                <w:szCs w:val="20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相当于</w:t>
            </w:r>
            <w:r>
              <w:rPr>
                <w:rFonts w:ascii="SimSun" w:hAnsi="SimSun" w:eastAsia="SimSun" w:cs="SimSun"/>
                <w:sz w:val="20"/>
                <w:szCs w:val="20"/>
                <w:spacing w:val="-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pull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命令。</w:t>
            </w:r>
          </w:p>
        </w:tc>
      </w:tr>
      <w:tr>
        <w:trPr>
          <w:trHeight w:val="1408" w:hRule="atLeast"/>
        </w:trPr>
        <w:tc>
          <w:tcPr>
            <w:tcW w:w="3203" w:type="dxa"/>
            <w:vAlign w:val="top"/>
          </w:tcPr>
          <w:p>
            <w:pPr>
              <w:ind w:left="111"/>
              <w:spacing w:before="164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PushSubmodules</w:t>
            </w:r>
          </w:p>
        </w:tc>
        <w:tc>
          <w:tcPr>
            <w:tcW w:w="5323" w:type="dxa"/>
            <w:vAlign w:val="top"/>
          </w:tcPr>
          <w:p>
            <w:pPr>
              <w:ind w:left="111" w:right="109"/>
              <w:spacing w:before="133" w:line="389" w:lineRule="auto"/>
              <w:jc w:val="both"/>
              <w:rPr>
                <w:rFonts w:ascii="SimSun" w:hAnsi="SimSun" w:eastAsia="SimSun" w:cs="SimSun"/>
                <w:sz w:val="20"/>
                <w:szCs w:val="20"/>
              </w:rPr>
            </w:pPr>
            <w:r>
              <w:pict>
                <v:shape id="_x0000_s54" style="position:absolute;margin-left:-386.795pt;margin-top:234.869pt;mso-position-vertical-relative:text;mso-position-horizontal-relative:text;width:878.95pt;height:37.35pt;z-index:251683840;rotation:315;" fillcolor="#000000" filled="true" stroked="false" type="#_x0000_t136">
                  <v:fill opacity="0.321569"/>
                  <v:textpath style="font-family:&quot;SimSun&quot;;font-size:54;v-text-kern:t;mso-text-shadow:auto" string="AE FastCAE FastCAE FastCAE Fa"/>
                </v:shape>
              </w:pict>
            </w:r>
            <w:r>
              <w:rPr>
                <w:rFonts w:ascii="SimSun" w:hAnsi="SimSun" w:eastAsia="SimSun" w:cs="SimSun"/>
                <w:sz w:val="20"/>
                <w:szCs w:val="20"/>
                <w:spacing w:val="9"/>
              </w:rPr>
              <w:t>推送代码，将全部的代码推送到代码仓库，包含全部的</w:t>
            </w:r>
            <w:r>
              <w:rPr>
                <w:rFonts w:ascii="SimSun" w:hAnsi="SimSun" w:eastAsia="SimSun" w:cs="SimSu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子模块和原仓库，相当于</w:t>
            </w:r>
            <w:r>
              <w:rPr>
                <w:rFonts w:ascii="SimSun" w:hAnsi="SimSun" w:eastAsia="SimSun" w:cs="SimSun"/>
                <w:sz w:val="20"/>
                <w:szCs w:val="20"/>
                <w:spacing w:val="-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push</w:t>
            </w: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。若用户没有</w:t>
            </w:r>
            <w:r>
              <w:rPr>
                <w:rFonts w:ascii="SimSun" w:hAnsi="SimSun" w:eastAsia="SimSun" w:cs="SimSun"/>
                <w:sz w:val="20"/>
                <w:szCs w:val="20"/>
                <w:spacing w:val="-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push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权限则</w:t>
            </w:r>
            <w:r>
              <w:rPr>
                <w:rFonts w:ascii="SimSun" w:hAnsi="SimSun" w:eastAsia="SimSun" w:cs="SimSun"/>
                <w:sz w:val="20"/>
                <w:szCs w:val="20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6"/>
              </w:rPr>
              <w:t>会被拒绝。</w:t>
            </w:r>
          </w:p>
        </w:tc>
      </w:tr>
      <w:tr>
        <w:trPr>
          <w:trHeight w:val="472" w:hRule="atLeast"/>
        </w:trPr>
        <w:tc>
          <w:tcPr>
            <w:tcW w:w="3203" w:type="dxa"/>
            <w:vAlign w:val="top"/>
          </w:tcPr>
          <w:p>
            <w:pPr>
              <w:ind w:left="111"/>
              <w:spacing w:before="1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ResetSubmodules</w:t>
            </w:r>
          </w:p>
        </w:tc>
        <w:tc>
          <w:tcPr>
            <w:tcW w:w="5323" w:type="dxa"/>
            <w:vAlign w:val="top"/>
          </w:tcPr>
          <w:p>
            <w:pPr>
              <w:ind w:left="117"/>
              <w:spacing w:before="133" w:line="22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10"/>
              </w:rPr>
              <w:t>强制重置全部子模块仓库与原仓库。相当于</w:t>
            </w:r>
            <w:r>
              <w:rPr>
                <w:rFonts w:ascii="SimSun" w:hAnsi="SimSun" w:eastAsia="SimSun" w:cs="SimSun"/>
                <w:sz w:val="20"/>
                <w:szCs w:val="20"/>
                <w:spacing w:val="-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git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reset</w:t>
            </w:r>
          </w:p>
        </w:tc>
      </w:tr>
      <w:tr>
        <w:trPr>
          <w:trHeight w:val="945" w:hRule="atLeast"/>
        </w:trPr>
        <w:tc>
          <w:tcPr>
            <w:tcW w:w="3203" w:type="dxa"/>
            <w:vAlign w:val="top"/>
          </w:tcPr>
          <w:p>
            <w:pPr>
              <w:ind w:left="115"/>
              <w:spacing w:before="169" w:line="19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Create_XXXX</w:t>
            </w:r>
          </w:p>
        </w:tc>
        <w:tc>
          <w:tcPr>
            <w:tcW w:w="5323" w:type="dxa"/>
            <w:vAlign w:val="top"/>
          </w:tcPr>
          <w:p>
            <w:pPr>
              <w:ind w:left="116" w:right="107" w:hanging="4"/>
              <w:spacing w:before="133" w:line="370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6"/>
              </w:rPr>
              <w:t>执行</w:t>
            </w:r>
            <w:r>
              <w:rPr>
                <w:rFonts w:ascii="SimSun" w:hAnsi="SimSun" w:eastAsia="SimSun" w:cs="SimSun"/>
                <w:sz w:val="20"/>
                <w:szCs w:val="20"/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qmake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6"/>
              </w:rPr>
              <w:t>生成工程文件，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windows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6"/>
              </w:rPr>
              <w:t>平台需要注意</w:t>
            </w:r>
            <w:r>
              <w:rPr>
                <w:rFonts w:ascii="SimSun" w:hAnsi="SimSun" w:eastAsia="SimSun" w:cs="SimSun"/>
                <w:sz w:val="20"/>
                <w:szCs w:val="20"/>
                <w:spacing w:val="-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qmake </w:t>
            </w:r>
            <w:r>
              <w:rPr>
                <w:rFonts w:ascii="SimSun" w:hAnsi="SimSun" w:eastAsia="SimSun" w:cs="SimSun"/>
                <w:sz w:val="20"/>
                <w:szCs w:val="20"/>
                <w:spacing w:val="7"/>
              </w:rPr>
              <w:t>与</w:t>
            </w:r>
            <w:r>
              <w:rPr>
                <w:rFonts w:ascii="SimSun" w:hAnsi="SimSun" w:eastAsia="SimSun" w:cs="SimSun"/>
                <w:sz w:val="20"/>
                <w:szCs w:val="20"/>
                <w:spacing w:val="-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VS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  <w:w w:val="10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7"/>
              </w:rPr>
              <w:t>的路径，若有不一致，需要进行修改。</w:t>
            </w:r>
          </w:p>
        </w:tc>
      </w:tr>
    </w:tbl>
    <w:p>
      <w:pPr>
        <w:pStyle w:val="BodyText"/>
        <w:spacing w:line="311" w:lineRule="auto"/>
        <w:rPr/>
      </w:pPr>
      <w:r/>
    </w:p>
    <w:p>
      <w:pPr>
        <w:pStyle w:val="BodyText"/>
        <w:ind w:left="1807"/>
        <w:spacing w:before="100" w:line="227" w:lineRule="auto"/>
        <w:outlineLvl w:val="1"/>
        <w:rPr>
          <w:rFonts w:ascii="SimHei" w:hAnsi="SimHei" w:eastAsia="SimHei" w:cs="SimHei"/>
          <w:sz w:val="31"/>
          <w:szCs w:val="31"/>
        </w:rPr>
      </w:pPr>
      <w:r>
        <w:rPr>
          <w:sz w:val="31"/>
          <w:szCs w:val="31"/>
          <w:b/>
          <w:bCs/>
          <w:spacing w:val="2"/>
        </w:rPr>
        <w:t>2.</w:t>
      </w:r>
      <w:r>
        <w:rPr>
          <w:sz w:val="31"/>
          <w:szCs w:val="31"/>
          <w:b/>
          <w:bCs/>
          <w:spacing w:val="85"/>
        </w:rPr>
        <w:t xml:space="preserve"> </w:t>
      </w:r>
      <w:r>
        <w:rPr>
          <w:rFonts w:ascii="SimHei" w:hAnsi="SimHei" w:eastAsia="SimHei" w:cs="SimHei"/>
          <w:sz w:val="31"/>
          <w:szCs w:val="31"/>
          <w:b/>
          <w:bCs/>
          <w:spacing w:val="2"/>
        </w:rPr>
        <w:t>配置文件</w:t>
      </w:r>
    </w:p>
    <w:p>
      <w:pPr>
        <w:pStyle w:val="BodyText"/>
        <w:spacing w:line="411" w:lineRule="auto"/>
        <w:rPr/>
      </w:pPr>
      <w:r/>
    </w:p>
    <w:p>
      <w:pPr>
        <w:ind w:left="1807" w:right="1801" w:firstLine="420"/>
        <w:spacing w:before="65" w:line="39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在单面仓库中除了上述文件与脚本文件外，还包含了一些配置文件，这些配置文件是代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码管理工程管理的必要信息。配置文件的通常以符号“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.</w:t>
      </w:r>
      <w:r>
        <w:rPr>
          <w:rFonts w:ascii="Times New Roman" w:hAnsi="Times New Roman" w:eastAsia="Times New Roman" w:cs="Times New Roman"/>
          <w:sz w:val="20"/>
          <w:szCs w:val="20"/>
          <w:spacing w:val="-2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”开头，操作系</w:t>
      </w:r>
      <w:r>
        <w:rPr>
          <w:rFonts w:ascii="SimSun" w:hAnsi="SimSun" w:eastAsia="SimSun" w:cs="SimSun"/>
          <w:sz w:val="20"/>
          <w:szCs w:val="20"/>
          <w:spacing w:val="8"/>
        </w:rPr>
        <w:t>统通常会识别为隐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藏文件。配置文件与文件夹的作用如下：</w:t>
      </w:r>
    </w:p>
    <w:tbl>
      <w:tblPr>
        <w:tblStyle w:val="TableNormal"/>
        <w:tblW w:w="8526" w:type="dxa"/>
        <w:tblInd w:w="1689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96"/>
        <w:gridCol w:w="2412"/>
        <w:gridCol w:w="4418"/>
      </w:tblGrid>
      <w:tr>
        <w:trPr>
          <w:trHeight w:val="477" w:hRule="atLeast"/>
        </w:trPr>
        <w:tc>
          <w:tcPr>
            <w:shd w:val="clear" w:fill="BEBEBE"/>
            <w:tcW w:w="1696" w:type="dxa"/>
            <w:vAlign w:val="top"/>
          </w:tcPr>
          <w:p>
            <w:pPr>
              <w:ind w:left="432"/>
              <w:spacing w:before="133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b/>
                <w:bCs/>
                <w:spacing w:val="6"/>
              </w:rPr>
              <w:t>配置文件</w:t>
            </w:r>
          </w:p>
        </w:tc>
        <w:tc>
          <w:tcPr>
            <w:shd w:val="clear" w:fill="BEBEBE"/>
            <w:tcW w:w="2412" w:type="dxa"/>
            <w:vAlign w:val="top"/>
          </w:tcPr>
          <w:p>
            <w:pPr>
              <w:ind w:left="999"/>
              <w:spacing w:before="133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b/>
                <w:bCs/>
                <w:spacing w:val="3"/>
              </w:rPr>
              <w:t>类型</w:t>
            </w:r>
          </w:p>
        </w:tc>
        <w:tc>
          <w:tcPr>
            <w:shd w:val="clear" w:fill="BEBEBE"/>
            <w:tcW w:w="4418" w:type="dxa"/>
            <w:vAlign w:val="top"/>
          </w:tcPr>
          <w:p>
            <w:pPr>
              <w:ind w:left="2003"/>
              <w:spacing w:before="134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b/>
                <w:bCs/>
                <w:spacing w:val="3"/>
              </w:rPr>
              <w:t>作用</w:t>
            </w:r>
          </w:p>
        </w:tc>
      </w:tr>
      <w:tr>
        <w:trPr>
          <w:trHeight w:val="472" w:hRule="atLeast"/>
        </w:trPr>
        <w:tc>
          <w:tcPr>
            <w:tcW w:w="1696" w:type="dxa"/>
            <w:vAlign w:val="top"/>
          </w:tcPr>
          <w:p>
            <w:pPr>
              <w:ind w:left="722"/>
              <w:spacing w:before="161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.git</w:t>
            </w:r>
          </w:p>
        </w:tc>
        <w:tc>
          <w:tcPr>
            <w:tcW w:w="2412" w:type="dxa"/>
            <w:vAlign w:val="top"/>
          </w:tcPr>
          <w:p>
            <w:pPr>
              <w:ind w:left="898"/>
              <w:spacing w:before="129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6"/>
              </w:rPr>
              <w:t>文件夹</w:t>
            </w:r>
          </w:p>
        </w:tc>
        <w:tc>
          <w:tcPr>
            <w:tcW w:w="4418" w:type="dxa"/>
            <w:vAlign w:val="top"/>
          </w:tcPr>
          <w:p>
            <w:pPr>
              <w:ind w:left="112"/>
              <w:spacing w:before="129" w:line="221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git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13"/>
              </w:rPr>
              <w:t>仓库相关配置信息，用于</w:t>
            </w:r>
            <w:r>
              <w:rPr>
                <w:rFonts w:ascii="SimSun" w:hAnsi="SimSun" w:eastAsia="SimSun" w:cs="SimSun"/>
                <w:sz w:val="20"/>
                <w:szCs w:val="20"/>
                <w:spacing w:val="-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git</w:t>
            </w:r>
            <w:r>
              <w:rPr>
                <w:rFonts w:ascii="SimSun" w:hAnsi="SimSun" w:eastAsia="SimSun" w:cs="SimSun"/>
                <w:sz w:val="20"/>
                <w:szCs w:val="20"/>
                <w:spacing w:val="13"/>
              </w:rPr>
              <w:t>仓库管理</w:t>
            </w:r>
          </w:p>
        </w:tc>
      </w:tr>
      <w:tr>
        <w:trPr>
          <w:trHeight w:val="472" w:hRule="atLeast"/>
        </w:trPr>
        <w:tc>
          <w:tcPr>
            <w:tcW w:w="1696" w:type="dxa"/>
            <w:vAlign w:val="top"/>
          </w:tcPr>
          <w:p>
            <w:pPr>
              <w:ind w:left="583"/>
              <w:spacing w:before="162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hooks</w:t>
            </w:r>
          </w:p>
        </w:tc>
        <w:tc>
          <w:tcPr>
            <w:tcW w:w="2412" w:type="dxa"/>
            <w:vAlign w:val="top"/>
          </w:tcPr>
          <w:p>
            <w:pPr>
              <w:ind w:left="898"/>
              <w:spacing w:before="129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6"/>
              </w:rPr>
              <w:t>文件夹</w:t>
            </w:r>
          </w:p>
        </w:tc>
        <w:tc>
          <w:tcPr>
            <w:tcW w:w="4418" w:type="dxa"/>
            <w:vAlign w:val="top"/>
          </w:tcPr>
          <w:p>
            <w:pPr>
              <w:ind w:left="148"/>
              <w:spacing w:before="129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7"/>
              </w:rPr>
              <w:t>自定义的钩子，用于提交与推送时的检查工具</w:t>
            </w:r>
          </w:p>
        </w:tc>
      </w:tr>
      <w:tr>
        <w:trPr>
          <w:trHeight w:val="940" w:hRule="atLeast"/>
        </w:trPr>
        <w:tc>
          <w:tcPr>
            <w:tcW w:w="1696" w:type="dxa"/>
            <w:vAlign w:val="top"/>
          </w:tcPr>
          <w:p>
            <w:pPr>
              <w:ind w:left="542"/>
              <w:spacing w:before="165" w:line="19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4"/>
              </w:rPr>
              <w:t>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vscode</w:t>
            </w:r>
          </w:p>
        </w:tc>
        <w:tc>
          <w:tcPr>
            <w:tcW w:w="2412" w:type="dxa"/>
            <w:vAlign w:val="top"/>
          </w:tcPr>
          <w:p>
            <w:pPr>
              <w:ind w:left="898"/>
              <w:spacing w:before="132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6"/>
              </w:rPr>
              <w:t>文件夹</w:t>
            </w:r>
          </w:p>
        </w:tc>
        <w:tc>
          <w:tcPr>
            <w:tcW w:w="4418" w:type="dxa"/>
            <w:vAlign w:val="top"/>
          </w:tcPr>
          <w:p>
            <w:pPr>
              <w:ind w:left="115" w:right="109" w:hanging="8"/>
              <w:spacing w:before="132" w:line="36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vscode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11"/>
              </w:rPr>
              <w:t>添加注释的配置文件，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vscode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11"/>
              </w:rPr>
              <w:t>可使用通</w:t>
            </w: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8"/>
              </w:rPr>
              <w:t>义灵码添加注释</w:t>
            </w:r>
          </w:p>
        </w:tc>
      </w:tr>
      <w:tr>
        <w:trPr>
          <w:trHeight w:val="472" w:hRule="atLeast"/>
        </w:trPr>
        <w:tc>
          <w:tcPr>
            <w:tcW w:w="1696" w:type="dxa"/>
            <w:vAlign w:val="top"/>
          </w:tcPr>
          <w:p>
            <w:pPr>
              <w:ind w:left="453"/>
              <w:spacing w:before="165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.gitignore</w:t>
            </w:r>
          </w:p>
        </w:tc>
        <w:tc>
          <w:tcPr>
            <w:tcW w:w="2412" w:type="dxa"/>
            <w:vAlign w:val="top"/>
          </w:tcPr>
          <w:p>
            <w:pPr>
              <w:ind w:left="1001"/>
              <w:spacing w:before="133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3"/>
              </w:rPr>
              <w:t>文件</w:t>
            </w:r>
          </w:p>
        </w:tc>
        <w:tc>
          <w:tcPr>
            <w:tcW w:w="4418" w:type="dxa"/>
            <w:vAlign w:val="top"/>
          </w:tcPr>
          <w:p>
            <w:pPr>
              <w:ind w:left="112"/>
              <w:spacing w:before="133" w:line="221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git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9"/>
              </w:rPr>
              <w:t>版本管理中忽略的文件配置</w:t>
            </w:r>
          </w:p>
        </w:tc>
      </w:tr>
      <w:tr>
        <w:trPr>
          <w:trHeight w:val="477" w:hRule="atLeast"/>
        </w:trPr>
        <w:tc>
          <w:tcPr>
            <w:tcW w:w="1696" w:type="dxa"/>
            <w:vAlign w:val="top"/>
          </w:tcPr>
          <w:p>
            <w:pPr>
              <w:ind w:left="367"/>
              <w:spacing w:before="166" w:line="20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.gitmodules</w:t>
            </w:r>
          </w:p>
        </w:tc>
        <w:tc>
          <w:tcPr>
            <w:tcW w:w="2412" w:type="dxa"/>
            <w:vAlign w:val="top"/>
          </w:tcPr>
          <w:p>
            <w:pPr>
              <w:ind w:left="1001"/>
              <w:spacing w:before="134" w:line="228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3"/>
              </w:rPr>
              <w:t>文件</w:t>
            </w:r>
          </w:p>
        </w:tc>
        <w:tc>
          <w:tcPr>
            <w:tcW w:w="4418" w:type="dxa"/>
            <w:vAlign w:val="top"/>
          </w:tcPr>
          <w:p>
            <w:pPr>
              <w:ind w:left="115"/>
              <w:spacing w:before="134" w:line="227" w:lineRule="auto"/>
              <w:rPr>
                <w:rFonts w:ascii="SimSun" w:hAnsi="SimSun" w:eastAsia="SimSun" w:cs="SimSun"/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0"/>
                <w:szCs w:val="20"/>
                <w:spacing w:val="9"/>
              </w:rPr>
              <w:t>子模块信息，远端地址与本地相对路径等</w:t>
            </w:r>
          </w:p>
        </w:tc>
      </w:tr>
    </w:tbl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ind w:left="1812"/>
        <w:spacing w:before="101" w:line="227" w:lineRule="auto"/>
        <w:outlineLvl w:val="1"/>
        <w:rPr>
          <w:rFonts w:ascii="SimHei" w:hAnsi="SimHei" w:eastAsia="SimHei" w:cs="SimHei"/>
          <w:sz w:val="31"/>
          <w:szCs w:val="31"/>
        </w:rPr>
      </w:pPr>
      <w:r>
        <w:rPr>
          <w:sz w:val="31"/>
          <w:szCs w:val="31"/>
          <w:b/>
          <w:bCs/>
          <w:spacing w:val="2"/>
        </w:rPr>
        <w:t>3.</w:t>
      </w:r>
      <w:r>
        <w:rPr>
          <w:sz w:val="31"/>
          <w:szCs w:val="31"/>
          <w:b/>
          <w:bCs/>
          <w:spacing w:val="80"/>
          <w:w w:val="101"/>
        </w:rPr>
        <w:t xml:space="preserve"> </w:t>
      </w:r>
      <w:r>
        <w:rPr>
          <w:rFonts w:ascii="SimHei" w:hAnsi="SimHei" w:eastAsia="SimHei" w:cs="SimHei"/>
          <w:sz w:val="31"/>
          <w:szCs w:val="31"/>
          <w:b/>
          <w:bCs/>
          <w:spacing w:val="2"/>
        </w:rPr>
        <w:t>代码文件</w:t>
      </w:r>
    </w:p>
    <w:p>
      <w:pPr>
        <w:pStyle w:val="BodyText"/>
        <w:spacing w:line="412" w:lineRule="auto"/>
        <w:rPr/>
      </w:pPr>
      <w:r/>
    </w:p>
    <w:p>
      <w:pPr>
        <w:ind w:left="1813" w:right="1641" w:firstLine="414"/>
        <w:spacing w:before="65" w:line="43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应用软件的代码分为两部分，一部分是采用通用底座与通用组件（下文简称“通用代码</w:t>
      </w:r>
      <w:r>
        <w:rPr>
          <w:rFonts w:ascii="SimSun" w:hAnsi="SimSun" w:eastAsia="SimSun" w:cs="SimSun"/>
          <w:sz w:val="20"/>
          <w:szCs w:val="20"/>
          <w:spacing w:val="-7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”</w:t>
      </w:r>
      <w:r>
        <w:rPr>
          <w:rFonts w:ascii="SimSun" w:hAnsi="SimSun" w:eastAsia="SimSun" w:cs="SimSun"/>
          <w:sz w:val="20"/>
          <w:szCs w:val="20"/>
          <w:spacing w:val="-29"/>
          <w:w w:val="56"/>
        </w:rPr>
        <w:t>），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另外一部分则是实现个性化应用软件相关的业务逻辑与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UI</w:t>
      </w:r>
      <w:r>
        <w:rPr>
          <w:rFonts w:ascii="Times New Roman" w:hAnsi="Times New Roman" w:eastAsia="Times New Roman" w:cs="Times New Roman"/>
          <w:sz w:val="20"/>
          <w:szCs w:val="20"/>
          <w:spacing w:val="28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的个性化代码。</w:t>
      </w:r>
    </w:p>
    <w:p>
      <w:pPr>
        <w:spacing w:line="433" w:lineRule="auto"/>
        <w:sectPr>
          <w:headerReference w:type="default" r:id="rId4"/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1812"/>
        <w:spacing w:before="100" w:line="225" w:lineRule="auto"/>
        <w:outlineLvl w:val="2"/>
        <w:rPr>
          <w:rFonts w:ascii="SimSun" w:hAnsi="SimSun" w:eastAsia="SimSun" w:cs="SimSun"/>
          <w:sz w:val="31"/>
          <w:szCs w:val="31"/>
        </w:rPr>
      </w:pPr>
      <w:r>
        <w:rPr>
          <w:rFonts w:ascii="SimSun" w:hAnsi="SimSun" w:eastAsia="SimSun" w:cs="SimSun"/>
          <w:sz w:val="31"/>
          <w:szCs w:val="31"/>
          <w:b/>
          <w:bCs/>
          <w:spacing w:val="4"/>
        </w:rPr>
        <w:t>通用代码</w:t>
      </w:r>
    </w:p>
    <w:p>
      <w:pPr>
        <w:pStyle w:val="BodyText"/>
        <w:spacing w:line="414" w:lineRule="auto"/>
        <w:rPr/>
      </w:pPr>
      <w:r/>
    </w:p>
    <w:p>
      <w:pPr>
        <w:ind w:left="2228"/>
        <w:spacing w:before="65" w:line="22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通用代码是指在不同的软件中可以复用的代码，存</w:t>
      </w:r>
      <w:r>
        <w:rPr>
          <w:rFonts w:ascii="SimSun" w:hAnsi="SimSun" w:eastAsia="SimSun" w:cs="SimSun"/>
          <w:sz w:val="20"/>
          <w:szCs w:val="20"/>
          <w:spacing w:val="9"/>
        </w:rPr>
        <w:t>放在三个文件夹内，分别是</w:t>
      </w:r>
    </w:p>
    <w:p>
      <w:pPr>
        <w:ind w:left="1803"/>
        <w:spacing w:before="221"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FITK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z w:val="20"/>
          <w:szCs w:val="20"/>
          <w:spacing w:val="-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FITK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Interface</w:t>
      </w:r>
      <w:r>
        <w:rPr>
          <w:rFonts w:ascii="Times New Roman" w:hAnsi="Times New Roman" w:eastAsia="Times New Roman" w:cs="Times New Roman"/>
          <w:sz w:val="20"/>
          <w:szCs w:val="20"/>
          <w:spacing w:val="-2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FITK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Component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，分别存储核心底座、数据与功能接口、</w:t>
      </w:r>
    </w:p>
    <w:p>
      <w:pPr>
        <w:ind w:left="1810" w:right="1801"/>
        <w:spacing w:before="228" w:line="43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组件的代码，三个文件夹内部的目录均为子模块，需要注意，三个文件夹的名称与相对路径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不能发生变化，否则会出现编译失败的问题。在远端的总仓库中也存在于上述三个文件夹同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名的仓库组，添加子模块时注意对应的分组名称即可。</w:t>
      </w:r>
    </w:p>
    <w:p>
      <w:pPr>
        <w:ind w:left="1809" w:right="1801" w:firstLine="418"/>
        <w:spacing w:before="3" w:line="42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三个文件夹代码的相互依赖关系为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FITK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Interface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依赖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FITK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Kernel</w:t>
      </w:r>
      <w:r>
        <w:rPr>
          <w:rFonts w:ascii="SimSun" w:hAnsi="SimSun" w:eastAsia="SimSun" w:cs="SimSun"/>
          <w:sz w:val="20"/>
          <w:szCs w:val="20"/>
          <w:spacing w:val="13"/>
        </w:rPr>
        <w:t>，</w:t>
      </w:r>
      <w:r>
        <w:rPr>
          <w:rFonts w:ascii="Times New Roman" w:hAnsi="Times New Roman" w:eastAsia="Times New Roman" w:cs="Times New Roman"/>
          <w:sz w:val="20"/>
          <w:szCs w:val="20"/>
        </w:rPr>
        <w:t>FITK</w:t>
      </w:r>
      <w:r>
        <w:rPr>
          <w:rFonts w:ascii="Times New Roman" w:hAnsi="Times New Roman" w:eastAsia="Times New Roman" w:cs="Times New Roman"/>
          <w:sz w:val="20"/>
          <w:szCs w:val="20"/>
          <w:spacing w:val="13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Component </w:t>
      </w:r>
      <w:r>
        <w:rPr>
          <w:rFonts w:ascii="SimSun" w:hAnsi="SimSun" w:eastAsia="SimSun" w:cs="SimSun"/>
          <w:sz w:val="20"/>
          <w:szCs w:val="20"/>
          <w:spacing w:val="11"/>
        </w:rPr>
        <w:t>依赖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FITK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Interface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和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FITK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_</w:t>
      </w:r>
      <w:r>
        <w:rPr>
          <w:rFonts w:ascii="Times New Roman" w:hAnsi="Times New Roman" w:eastAsia="Times New Roman" w:cs="Times New Roman"/>
          <w:sz w:val="20"/>
          <w:szCs w:val="20"/>
        </w:rPr>
        <w:t>Kernel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，文件夹之间相互依赖关系不能发生变化。但文件夹内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部的子模块的依赖关系比较宽松，但是不能形成循环依赖。</w:t>
      </w:r>
    </w:p>
    <w:p>
      <w:pPr>
        <w:ind w:left="1807" w:right="1801" w:firstLine="433"/>
        <w:spacing w:before="26" w:line="43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除此之外，</w:t>
      </w:r>
      <w:r>
        <w:rPr>
          <w:rFonts w:ascii="Times New Roman" w:hAnsi="Times New Roman" w:eastAsia="Times New Roman" w:cs="Times New Roman"/>
          <w:sz w:val="20"/>
          <w:szCs w:val="20"/>
        </w:rPr>
        <w:t>Tools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文件夹也是通用的，通过子模块的形式引入到应用软件，</w:t>
      </w:r>
      <w:r>
        <w:rPr>
          <w:rFonts w:ascii="Times New Roman" w:hAnsi="Times New Roman" w:eastAsia="Times New Roman" w:cs="Times New Roman"/>
          <w:sz w:val="20"/>
          <w:szCs w:val="20"/>
        </w:rPr>
        <w:t>Tools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文件夹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中存放了通用的第三方库，包含</w:t>
      </w:r>
      <w:r>
        <w:rPr>
          <w:rFonts w:ascii="SimSun" w:hAnsi="SimSun" w:eastAsia="SimSun" w:cs="SimSun"/>
          <w:sz w:val="20"/>
          <w:szCs w:val="20"/>
          <w:spacing w:val="-2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Linux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与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Windows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两个版本，可直接同步到本地使用。其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命名方式与使用方式与上文所述的三个文件夹相同。</w:t>
      </w:r>
    </w:p>
    <w:p>
      <w:pPr>
        <w:pStyle w:val="BodyText"/>
        <w:spacing w:line="322" w:lineRule="auto"/>
        <w:rPr/>
      </w:pPr>
      <w:r/>
    </w:p>
    <w:p>
      <w:pPr>
        <w:pStyle w:val="BodyText"/>
        <w:spacing w:line="322" w:lineRule="auto"/>
        <w:rPr/>
      </w:pPr>
      <w:r/>
    </w:p>
    <w:p>
      <w:pPr>
        <w:ind w:left="1812"/>
        <w:spacing w:before="102" w:line="225" w:lineRule="auto"/>
        <w:outlineLvl w:val="2"/>
        <w:rPr>
          <w:rFonts w:ascii="SimSun" w:hAnsi="SimSun" w:eastAsia="SimSun" w:cs="SimSun"/>
          <w:sz w:val="31"/>
          <w:szCs w:val="31"/>
        </w:rPr>
      </w:pPr>
      <w:r>
        <w:rPr>
          <w:rFonts w:ascii="SimSun" w:hAnsi="SimSun" w:eastAsia="SimSun" w:cs="SimSun"/>
          <w:sz w:val="31"/>
          <w:szCs w:val="31"/>
          <w:b/>
          <w:bCs/>
          <w:spacing w:val="4"/>
        </w:rPr>
        <w:t>个性化代码</w:t>
      </w:r>
    </w:p>
    <w:p>
      <w:pPr>
        <w:pStyle w:val="BodyText"/>
        <w:spacing w:line="412" w:lineRule="auto"/>
        <w:rPr/>
      </w:pPr>
      <w:r/>
    </w:p>
    <w:p>
      <w:pPr>
        <w:ind w:left="1807" w:right="1759" w:firstLine="420"/>
        <w:spacing w:before="65" w:line="43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个性化代码可以分为四部分，第一部分是数据，数据指与仿真业务与流程相关的数据，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在通用底座中已经开发了一些数据组件，能够满足多学科的数据需求，且随着通用底座的开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发，数据部分的完善度将会越来越高，因此个性化数据部分工作量较少，甚至可以直接使用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已经存在的数据组件。</w:t>
      </w:r>
    </w:p>
    <w:p>
      <w:pPr>
        <w:ind w:left="1808" w:right="1801" w:firstLine="419"/>
        <w:spacing w:before="4" w:line="38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第二部分是用户交互界面，也就是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GUI</w:t>
      </w:r>
      <w:r>
        <w:rPr>
          <w:rFonts w:ascii="SimSun" w:hAnsi="SimSun" w:eastAsia="SimSun" w:cs="SimSun"/>
          <w:sz w:val="20"/>
          <w:szCs w:val="20"/>
          <w:spacing w:val="7"/>
        </w:rPr>
        <w:t>，这部分是个性化最重要的体现，这部分代码通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常分为三部分：</w:t>
      </w:r>
      <w:r>
        <w:rPr>
          <w:rFonts w:ascii="Times New Roman" w:hAnsi="Times New Roman" w:eastAsia="Times New Roman" w:cs="Times New Roman"/>
          <w:sz w:val="20"/>
          <w:szCs w:val="20"/>
        </w:rPr>
        <w:t>GUIFrame</w:t>
      </w:r>
      <w:r>
        <w:rPr>
          <w:rFonts w:ascii="Times New Roman" w:hAnsi="Times New Roman" w:eastAsia="Times New Roman" w:cs="Times New Roman"/>
          <w:sz w:val="20"/>
          <w:szCs w:val="20"/>
          <w:spacing w:val="-1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，用来表示主要的界面</w:t>
      </w:r>
      <w:r>
        <w:rPr>
          <w:rFonts w:ascii="SimSun" w:hAnsi="SimSun" w:eastAsia="SimSun" w:cs="SimSun"/>
          <w:sz w:val="20"/>
          <w:szCs w:val="20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UI</w:t>
      </w:r>
      <w:r>
        <w:rPr>
          <w:rFonts w:ascii="Times New Roman" w:hAnsi="Times New Roman" w:eastAsia="Times New Roman" w:cs="Times New Roma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，例如主界面等主要用户交互界面的框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架；</w:t>
      </w:r>
      <w:r>
        <w:rPr>
          <w:rFonts w:ascii="Times New Roman" w:hAnsi="Times New Roman" w:eastAsia="Times New Roman" w:cs="Times New Roman"/>
          <w:sz w:val="20"/>
          <w:szCs w:val="20"/>
        </w:rPr>
        <w:t>GUIWidget</w:t>
      </w:r>
      <w:r>
        <w:rPr>
          <w:rFonts w:ascii="Times New Roman" w:hAnsi="Times New Roman" w:eastAsia="Times New Roman" w:cs="Times New Roman"/>
          <w:sz w:val="20"/>
          <w:szCs w:val="20"/>
          <w:spacing w:val="-1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，用来实现具体的功能窗口，例如树形菜单、</w:t>
      </w:r>
      <w:r>
        <w:rPr>
          <w:rFonts w:ascii="SimSun" w:hAnsi="SimSun" w:eastAsia="SimSun" w:cs="SimSun"/>
          <w:sz w:val="20"/>
          <w:szCs w:val="20"/>
          <w:spacing w:val="-4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日志窗口等；</w:t>
      </w:r>
      <w:r>
        <w:rPr>
          <w:rFonts w:ascii="Times New Roman" w:hAnsi="Times New Roman" w:eastAsia="Times New Roman" w:cs="Times New Roman"/>
          <w:sz w:val="20"/>
          <w:szCs w:val="20"/>
        </w:rPr>
        <w:t>GUIDialog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则用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来表示对话框等生命周期较短，逻辑功能与数据传递相对单一的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UI</w:t>
      </w:r>
      <w:r>
        <w:rPr>
          <w:rFonts w:ascii="Times New Roman" w:hAnsi="Times New Roman" w:eastAsia="Times New Roman" w:cs="Times New Roma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界面。</w:t>
      </w:r>
    </w:p>
    <w:p>
      <w:pPr>
        <w:ind w:left="1807" w:right="1801" w:firstLine="420"/>
        <w:spacing w:before="222" w:line="39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第三部分是操作器（</w:t>
      </w:r>
      <w:r>
        <w:rPr>
          <w:rFonts w:ascii="Times New Roman" w:hAnsi="Times New Roman" w:eastAsia="Times New Roman" w:cs="Times New Roman"/>
          <w:sz w:val="20"/>
          <w:szCs w:val="20"/>
        </w:rPr>
        <w:t>Operator</w:t>
      </w:r>
      <w:r>
        <w:rPr>
          <w:rFonts w:ascii="SimSun" w:hAnsi="SimSun" w:eastAsia="SimSun" w:cs="SimSun"/>
          <w:sz w:val="20"/>
          <w:szCs w:val="20"/>
          <w:spacing w:val="22"/>
        </w:rPr>
        <w:t>），</w:t>
      </w:r>
      <w:r>
        <w:rPr>
          <w:rFonts w:ascii="SimSun" w:hAnsi="SimSun" w:eastAsia="SimSun" w:cs="SimSun"/>
          <w:sz w:val="20"/>
          <w:szCs w:val="20"/>
          <w:spacing w:val="10"/>
        </w:rPr>
        <w:t>操作器的作用是建立界面与数据层的关联，个性化的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额操作器本质是个性化的业务实现，操作器在整个逻辑架构中处于承上启下的关键位置。操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作器通常分为三类，第一类是抽象接口，也就是下图的基类抽象接口，通常这些抽象接口被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放在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OperatorsInterface</w:t>
      </w:r>
      <w:r>
        <w:rPr>
          <w:rFonts w:ascii="Times New Roman" w:hAnsi="Times New Roman" w:eastAsia="Times New Roman" w:cs="Times New Roman"/>
          <w:sz w:val="20"/>
          <w:szCs w:val="20"/>
          <w:spacing w:val="2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的文件夹中，作为一个单独的模块编译为一个动态库，这个模块的依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赖层级比较低，因此可以作为接口被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GUI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调用；第二类是主要对数据进行操作的，例如导</w:t>
      </w:r>
    </w:p>
    <w:p>
      <w:pPr>
        <w:spacing w:line="391" w:lineRule="auto"/>
        <w:sectPr>
          <w:headerReference w:type="default" r:id="rId1"/>
          <w:pgSz w:w="11906" w:h="16839"/>
          <w:pgMar w:top="400" w:right="0" w:bottom="0" w:left="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1801" w:right="1801" w:firstLine="6"/>
        <w:spacing w:before="65" w:line="400" w:lineRule="auto"/>
        <w:jc w:val="both"/>
        <w:rPr>
          <w:rFonts w:ascii="SimSun" w:hAnsi="SimSun" w:eastAsia="SimSun" w:cs="SimSun"/>
          <w:sz w:val="20"/>
          <w:szCs w:val="20"/>
        </w:rPr>
      </w:pPr>
      <w:r>
        <w:pict>
          <v:shape id="_x0000_s56" style="position:absolute;margin-left:-125.453pt;margin-top:120.583pt;mso-position-vertical-relative:text;mso-position-horizontal-relative:text;width:662.85pt;height:37.35pt;z-index:251695104;rotation:315;" fillcolor="#000000" filled="true" stroked="false" type="#_x0000_t136">
            <v:fill opacity="0.321569"/>
            <v:textpath style="font-family:&quot;SimSun&quot;;font-size:54;v-text-kern:t;mso-text-shadow:auto" string="tCAE FastCAE FastCAE F"/>
          </v:shape>
        </w:pict>
      </w:r>
      <w:r>
        <w:rPr>
          <w:rFonts w:ascii="SimSun" w:hAnsi="SimSun" w:eastAsia="SimSun" w:cs="SimSun"/>
          <w:sz w:val="20"/>
          <w:szCs w:val="20"/>
          <w:spacing w:val="37"/>
        </w:rPr>
        <w:t>入导出文件等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7"/>
        </w:rPr>
        <w:t>，</w:t>
      </w:r>
      <w:r>
        <w:rPr>
          <w:rFonts w:ascii="SimSun" w:hAnsi="SimSun" w:eastAsia="SimSun" w:cs="SimSun"/>
          <w:sz w:val="20"/>
          <w:szCs w:val="20"/>
          <w:spacing w:val="-4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7"/>
        </w:rPr>
        <w:t>这些操作器通常被称为数据操作器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7"/>
        </w:rPr>
        <w:t>，</w:t>
      </w:r>
      <w:r>
        <w:rPr>
          <w:rFonts w:ascii="SimSun" w:hAnsi="SimSun" w:eastAsia="SimSun" w:cs="SimSun"/>
          <w:sz w:val="20"/>
          <w:szCs w:val="20"/>
          <w:spacing w:val="-5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7"/>
        </w:rPr>
        <w:t>代码文件通常存放在名为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OperatorsModel</w:t>
      </w:r>
      <w:r>
        <w:rPr>
          <w:rFonts w:ascii="Times New Roman" w:hAnsi="Times New Roman" w:eastAsia="Times New Roman" w:cs="Times New Roman"/>
          <w:sz w:val="20"/>
          <w:szCs w:val="20"/>
          <w:spacing w:val="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的文件夹内；第三类则是主要对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UI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对象进行交互的操作器，比如实现多个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UI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控件的联动，这些操作器通常被放在名为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OperatorsGUI</w:t>
      </w:r>
      <w:r>
        <w:rPr>
          <w:rFonts w:ascii="Times New Roman" w:hAnsi="Times New Roman" w:eastAsia="Times New Roman" w:cs="Times New Roman"/>
          <w:sz w:val="20"/>
          <w:szCs w:val="20"/>
          <w:spacing w:val="2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的文件夹内。</w:t>
      </w:r>
    </w:p>
    <w:p>
      <w:pPr>
        <w:ind w:firstLine="3370"/>
        <w:spacing w:line="3380" w:lineRule="exact"/>
        <w:rPr/>
      </w:pPr>
      <w:r>
        <w:rPr>
          <w:position w:val="-67"/>
        </w:rPr>
        <w:drawing>
          <wp:inline distT="0" distB="0" distL="0" distR="0">
            <wp:extent cx="3281044" cy="2146300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81044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1808" w:right="1731" w:firstLine="420"/>
        <w:spacing w:before="65" w:line="428" w:lineRule="auto"/>
        <w:jc w:val="both"/>
        <w:rPr>
          <w:rFonts w:ascii="SimSun" w:hAnsi="SimSun" w:eastAsia="SimSun" w:cs="SimSun"/>
          <w:sz w:val="20"/>
          <w:szCs w:val="20"/>
        </w:rPr>
      </w:pPr>
      <w:r>
        <w:pict>
          <v:shape id="_x0000_s58" style="position:absolute;margin-left:-142.035pt;margin-top:61.404pt;mso-position-vertical-relative:text;mso-position-horizontal-relative:text;width:878.95pt;height:37.35pt;z-index:251696128;rotation:315;" fillcolor="#000000" filled="true" stroked="false" type="#_x0000_t136">
            <v:fill opacity="0.321569"/>
            <v:textpath style="font-family:&quot;SimSun&quot;;font-size:54;v-text-kern:t;mso-text-shadow:auto" string="AE FastCAE FastCAE FastCAE Fa"/>
          </v:shape>
        </w:pict>
      </w:r>
      <w:r>
        <w:rPr>
          <w:rFonts w:ascii="SimSun" w:hAnsi="SimSun" w:eastAsia="SimSun" w:cs="SimSun"/>
          <w:sz w:val="20"/>
          <w:szCs w:val="20"/>
          <w:spacing w:val="9"/>
        </w:rPr>
        <w:t>第四部分是指主程序部分，也就是在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main</w:t>
      </w:r>
      <w:r>
        <w:rPr>
          <w:rFonts w:ascii="Times New Roman" w:hAnsi="Times New Roman" w:eastAsia="Times New Roman" w:cs="Times New Roman"/>
          <w:sz w:val="20"/>
          <w:szCs w:val="20"/>
          <w:spacing w:val="25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函数所在的工程，该部分代码比较简单，主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9"/>
        </w:rPr>
        <w:t>要是基于基础底座中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AppFramework</w:t>
      </w:r>
      <w:r>
        <w:rPr>
          <w:rFonts w:ascii="Times New Roman" w:hAnsi="Times New Roman" w:eastAsia="Times New Roman" w:cs="Times New Roman"/>
          <w:sz w:val="20"/>
          <w:szCs w:val="20"/>
          <w:spacing w:val="16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定义的注册接口实现个性化的事件处理，主要是完成对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应类的注册。该部分也是软件的核心部分，若遗漏部分注册接口可能导致软件无法正确运行。</w:t>
      </w:r>
    </w:p>
    <w:p>
      <w:pPr>
        <w:pStyle w:val="BodyText"/>
        <w:spacing w:line="330" w:lineRule="auto"/>
        <w:rPr/>
      </w:pPr>
      <w:r/>
    </w:p>
    <w:p>
      <w:pPr>
        <w:pStyle w:val="BodyText"/>
        <w:spacing w:line="331" w:lineRule="auto"/>
        <w:rPr/>
      </w:pPr>
      <w:r/>
    </w:p>
    <w:p>
      <w:pPr>
        <w:ind w:left="1812"/>
        <w:spacing w:before="101" w:line="228" w:lineRule="auto"/>
        <w:outlineLvl w:val="2"/>
        <w:rPr>
          <w:rFonts w:ascii="SimSun" w:hAnsi="SimSun" w:eastAsia="SimSun" w:cs="SimSun"/>
          <w:sz w:val="31"/>
          <w:szCs w:val="31"/>
        </w:rPr>
      </w:pPr>
      <w:r>
        <w:rPr>
          <w:rFonts w:ascii="SimSun" w:hAnsi="SimSun" w:eastAsia="SimSun" w:cs="SimSun"/>
          <w:sz w:val="31"/>
          <w:szCs w:val="31"/>
          <w:b/>
          <w:bCs/>
          <w:spacing w:val="3"/>
        </w:rPr>
        <w:t>适配器</w:t>
      </w:r>
    </w:p>
    <w:p>
      <w:pPr>
        <w:pStyle w:val="BodyText"/>
        <w:spacing w:line="407" w:lineRule="auto"/>
        <w:rPr/>
      </w:pPr>
      <w:r/>
    </w:p>
    <w:p>
      <w:pPr>
        <w:ind w:left="1807" w:right="1801" w:firstLine="420"/>
        <w:spacing w:before="65" w:line="43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在软件中，适配器分为两类，可视化适配器与</w:t>
      </w:r>
      <w:r>
        <w:rPr>
          <w:rFonts w:ascii="Times New Roman" w:hAnsi="Times New Roman" w:eastAsia="Times New Roman" w:cs="Times New Roman"/>
          <w:sz w:val="20"/>
          <w:szCs w:val="20"/>
        </w:rPr>
        <w:t>IO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适配器，可视化适配器能够实现数据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对象与可视化对象之间的转化与适配；另外一类则是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IO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适配器，实现内存数据与外存文件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之间的数据转化。</w:t>
      </w:r>
      <w:r>
        <w:rPr>
          <w:rFonts w:ascii="Times New Roman" w:hAnsi="Times New Roman" w:eastAsia="Times New Roman" w:cs="Times New Roman"/>
          <w:sz w:val="20"/>
          <w:szCs w:val="20"/>
        </w:rPr>
        <w:t>IO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适配器通常在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IO</w:t>
      </w:r>
      <w:r>
        <w:rPr>
          <w:rFonts w:ascii="Times New Roman" w:hAnsi="Times New Roman" w:eastAsia="Times New Roman" w:cs="Times New Roman"/>
          <w:sz w:val="20"/>
          <w:szCs w:val="20"/>
          <w:spacing w:val="16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组件中实现，而可视化组件则需要个</w:t>
      </w:r>
      <w:r>
        <w:rPr>
          <w:rFonts w:ascii="SimSun" w:hAnsi="SimSun" w:eastAsia="SimSun" w:cs="SimSun"/>
          <w:sz w:val="20"/>
          <w:szCs w:val="20"/>
          <w:spacing w:val="7"/>
        </w:rPr>
        <w:t>性化的可视化要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求实现个性化转化。</w:t>
      </w:r>
    </w:p>
    <w:sectPr>
      <w:headerReference w:type="default" r:id="rId4"/>
      <w:pgSz w:w="11906" w:h="16839"/>
      <w:pgMar w:top="400" w:right="0" w:bottom="0" w:left="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Times New Roman">
    <w:panose1 w:val="02020803070505020304"/>
    <w:charset w:val="00"/>
    <w:family w:val="auto"/>
    <w:pitch w:val="variable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PowerPlusWaterMarkObject2" style="position:absolute;margin-left:58.0466pt;margin-top:606.28pt;mso-position-vertical-relative:page;mso-position-horizontal-relative:page;width:664.8pt;height:37.35pt;z-index:-251658240;rotation:315;" o:allowincell="f" fillcolor="#000000" filled="true" stroked="false" type="#_x0000_t136">
          <v:fill opacity="0.321569"/>
          <v:textpath style="font-family:&quot;SimSun&quot;;font-size:54;v-text-kern:t;mso-text-shadow:auto" string="E FastCAE FastCAE Fast"/>
        </v:shape>
      </w:pict>
    </w:r>
    <w:r>
      <w:pict>
        <v:shape id="PowerPlusWaterMarkObject4" style="position:absolute;margin-left:-142.035pt;margin-top:401.775pt;mso-position-vertical-relative:page;mso-position-horizontal-relative:page;width:878.95pt;height:37.35pt;z-index:-251657216;rotation:315;" o:allowincell="f" fillcolor="#000000" filled="true" stroked="false" type="#_x0000_t136">
          <v:fill opacity="0.321569"/>
          <v:textpath style="font-family:&quot;SimSun&quot;;font-size:54;v-text-kern:t;mso-text-shadow:auto" string="AE FastCAE FastCAE FastCAE Fa"/>
        </v:shape>
      </w:pict>
    </w:r>
    <w:r>
      <w:pict>
        <v:shape id="PowerPlusWaterMarkObject6" style="position:absolute;margin-left:-125.453pt;margin-top:195.754pt;mso-position-vertical-relative:page;mso-position-horizontal-relative:page;width:662.85pt;height:37.35pt;z-index:-251656192;rotation:315;" o:allowincell="f" fillcolor="#000000" filled="true" stroked="false" type="#_x0000_t136">
          <v:fill opacity="0.321569"/>
          <v:textpath style="font-family:&quot;SimSun&quot;;font-size:54;v-text-kern:t;mso-text-shadow:auto" string="tCAE FastCAE FastCAE F"/>
        </v:shape>
      </w:pict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PowerPlusWaterMarkObject18" style="position:absolute;margin-left:58.0466pt;margin-top:606.28pt;mso-position-vertical-relative:page;mso-position-horizontal-relative:page;width:664.8pt;height:37.35pt;z-index:-251655168;rotation:315;" o:allowincell="f" fillcolor="#000000" filled="true" stroked="false" type="#_x0000_t136">
          <v:fill opacity="0.321569"/>
          <v:textpath style="font-family:&quot;SimSun&quot;;font-size:54;v-text-kern:t;mso-text-shadow:auto" string="E FastCAE FastCAE Fast"/>
        </v:shape>
      </w:pict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styles" Target="styles.xml"/><Relationship Id="rId7" Type="http://schemas.openxmlformats.org/officeDocument/2006/relationships/settings" Target="setting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header" Target="header3.xml"/><Relationship Id="rId3" Type="http://schemas.openxmlformats.org/officeDocument/2006/relationships/image" Target="media/image1.png"/><Relationship Id="rId2" Type="http://schemas.openxmlformats.org/officeDocument/2006/relationships/header" Target="header2.xml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WPS 文字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李宝君</dc:creator>
  <dcterms:created xsi:type="dcterms:W3CDTF">2025-01-02T11:35:57Z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2025-06-29T03:04:52</vt:filetime>
  </property>
</Properties>
</file>