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Group 6: Viraj Vijaywargiya, Samara Fernandez, Kathleen Overbaugh, Anirudh Rajeev, Vincent Perez</w:t>
      </w:r>
      <w:r w:rsidDel="00000000" w:rsidR="00000000" w:rsidRPr="00000000">
        <w:rPr>
          <w:rFonts w:ascii="Times New Roman" w:cs="Times New Roman" w:eastAsia="Times New Roman" w:hAnsi="Times New Roman"/>
          <w:sz w:val="30"/>
          <w:szCs w:val="30"/>
          <w:rtl w:val="0"/>
        </w:rPr>
        <w:br w:type="textWrapping"/>
      </w:r>
      <w:r w:rsidDel="00000000" w:rsidR="00000000" w:rsidRPr="00000000">
        <w:rPr>
          <w:rFonts w:ascii="Times New Roman" w:cs="Times New Roman" w:eastAsia="Times New Roman" w:hAnsi="Times New Roman"/>
          <w:b w:val="1"/>
          <w:sz w:val="30"/>
          <w:szCs w:val="30"/>
          <w:rtl w:val="0"/>
        </w:rPr>
        <w:t xml:space="preserve">BANA 288 Winter 2025</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4"/>
          <w:szCs w:val="24"/>
        </w:rPr>
        <w:drawing>
          <wp:inline distB="114300" distT="114300" distL="114300" distR="114300">
            <wp:extent cx="2947988" cy="1438275"/>
            <wp:effectExtent b="0" l="0" r="0" t="0"/>
            <wp:docPr id="5" name="image3.jpg"/>
            <a:graphic>
              <a:graphicData uri="http://schemas.openxmlformats.org/drawingml/2006/picture">
                <pic:pic>
                  <pic:nvPicPr>
                    <pic:cNvPr id="0" name="image3.jpg"/>
                    <pic:cNvPicPr preferRelativeResize="0"/>
                  </pic:nvPicPr>
                  <pic:blipFill>
                    <a:blip r:embed="rId6"/>
                    <a:srcRect b="6609" l="0" r="0" t="15517"/>
                    <a:stretch>
                      <a:fillRect/>
                    </a:stretch>
                  </pic:blipFill>
                  <pic:spPr>
                    <a:xfrm>
                      <a:off x="0" y="0"/>
                      <a:ext cx="2947988"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17228" cy="4509670"/>
            <wp:effectExtent b="0" l="0" r="0" t="0"/>
            <wp:docPr id="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6317228" cy="450967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2"/>
        <w:rPr>
          <w:rFonts w:ascii="Times New Roman" w:cs="Times New Roman" w:eastAsia="Times New Roman" w:hAnsi="Times New Roman"/>
          <w:sz w:val="34"/>
          <w:szCs w:val="34"/>
        </w:rPr>
      </w:pPr>
      <w:bookmarkStart w:colFirst="0" w:colLast="0" w:name="_k1hjjqamozuu" w:id="0"/>
      <w:bookmarkEnd w:id="0"/>
      <w:r w:rsidDel="00000000" w:rsidR="00000000" w:rsidRPr="00000000">
        <w:rPr>
          <w:rFonts w:ascii="Times New Roman" w:cs="Times New Roman" w:eastAsia="Times New Roman" w:hAnsi="Times New Roman"/>
          <w:sz w:val="34"/>
          <w:szCs w:val="34"/>
          <w:rtl w:val="0"/>
        </w:rPr>
        <w:t xml:space="preserve">Table of Contents</w:t>
      </w:r>
    </w:p>
    <w:tbl>
      <w:tblPr>
        <w:tblStyle w:val="Table1"/>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6930"/>
        <w:gridCol w:w="1740"/>
        <w:tblGridChange w:id="0">
          <w:tblGrid>
            <w:gridCol w:w="675"/>
            <w:gridCol w:w="6930"/>
            <w:gridCol w:w="174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Number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Source and References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Transformations and Feature Engineering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 Justification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Exclusions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Split Details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Statistical Methods and Analysis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Findings and Model Results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Strategic Conclusions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Insights and Limitations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6">
      <w:pPr>
        <w:pStyle w:val="Heading3"/>
        <w:rPr>
          <w:rFonts w:ascii="Times New Roman" w:cs="Times New Roman" w:eastAsia="Times New Roman" w:hAnsi="Times New Roman"/>
          <w:color w:val="000000"/>
          <w:sz w:val="30"/>
          <w:szCs w:val="30"/>
        </w:rPr>
        <w:sectPr>
          <w:headerReference r:id="rId8" w:type="default"/>
          <w:headerReference r:id="rId9" w:type="first"/>
          <w:footerReference r:id="rId10" w:type="default"/>
          <w:footerReference r:id="rId11" w:type="first"/>
          <w:pgSz w:h="15840" w:w="12240" w:orient="portrait"/>
          <w:pgMar w:bottom="1440" w:top="1440" w:left="1440" w:right="1440" w:header="720" w:footer="720"/>
          <w:pgNumType w:start="1"/>
          <w:titlePg w:val="1"/>
        </w:sectPr>
      </w:pPr>
      <w:bookmarkStart w:colFirst="0" w:colLast="0" w:name="_eg6stk14e3y7" w:id="1"/>
      <w:bookmarkEnd w:id="1"/>
      <w:r w:rsidDel="00000000" w:rsidR="00000000" w:rsidRPr="00000000">
        <w:rPr>
          <w:rtl w:val="0"/>
        </w:rPr>
      </w:r>
    </w:p>
    <w:p w:rsidR="00000000" w:rsidDel="00000000" w:rsidP="00000000" w:rsidRDefault="00000000" w:rsidRPr="00000000" w14:paraId="00000027">
      <w:pPr>
        <w:pStyle w:val="Heading3"/>
        <w:rPr>
          <w:rFonts w:ascii="Times New Roman" w:cs="Times New Roman" w:eastAsia="Times New Roman" w:hAnsi="Times New Roman"/>
          <w:color w:val="000000"/>
          <w:sz w:val="30"/>
          <w:szCs w:val="30"/>
        </w:rPr>
      </w:pPr>
      <w:bookmarkStart w:colFirst="0" w:colLast="0" w:name="_m74mv994cyku" w:id="2"/>
      <w:bookmarkEnd w:id="2"/>
      <w:r w:rsidDel="00000000" w:rsidR="00000000" w:rsidRPr="00000000">
        <w:rPr>
          <w:rFonts w:ascii="Times New Roman" w:cs="Times New Roman" w:eastAsia="Times New Roman" w:hAnsi="Times New Roman"/>
          <w:color w:val="000000"/>
          <w:sz w:val="30"/>
          <w:szCs w:val="30"/>
          <w:rtl w:val="0"/>
        </w:rPr>
        <w:t xml:space="preserve">Data Source and References</w:t>
      </w:r>
    </w:p>
    <w:p w:rsidR="00000000" w:rsidDel="00000000" w:rsidP="00000000" w:rsidRDefault="00000000" w:rsidRPr="00000000" w14:paraId="00000028">
      <w:pPr>
        <w:numPr>
          <w:ilvl w:val="0"/>
          <w:numId w:val="1"/>
        </w:numPr>
        <w:ind w:left="72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Dataset</w:t>
      </w:r>
      <w:r w:rsidDel="00000000" w:rsidR="00000000" w:rsidRPr="00000000">
        <w:rPr>
          <w:rFonts w:ascii="Times New Roman" w:cs="Times New Roman" w:eastAsia="Times New Roman" w:hAnsi="Times New Roman"/>
          <w:sz w:val="24"/>
          <w:szCs w:val="24"/>
          <w:rtl w:val="0"/>
        </w:rPr>
        <w:t xml:space="preserve">: </w:t>
      </w:r>
      <w:hyperlink r:id="rId12">
        <w:r w:rsidDel="00000000" w:rsidR="00000000" w:rsidRPr="00000000">
          <w:rPr>
            <w:rFonts w:ascii="Times New Roman" w:cs="Times New Roman" w:eastAsia="Times New Roman" w:hAnsi="Times New Roman"/>
            <w:sz w:val="24"/>
            <w:szCs w:val="24"/>
            <w:u w:val="single"/>
            <w:rtl w:val="0"/>
          </w:rPr>
          <w:t xml:space="preserve">Restaurant Revenue Prediction Dataset</w:t>
        </w:r>
      </w:hyperlink>
      <w:r w:rsidDel="00000000" w:rsidR="00000000" w:rsidRPr="00000000">
        <w:rPr>
          <w:rtl w:val="0"/>
        </w:rPr>
      </w:r>
    </w:p>
    <w:p w:rsidR="00000000" w:rsidDel="00000000" w:rsidP="00000000" w:rsidRDefault="00000000" w:rsidRPr="00000000" w14:paraId="00000029">
      <w:pPr>
        <w:numPr>
          <w:ilvl w:val="0"/>
          <w:numId w:val="1"/>
        </w:numPr>
        <w:ind w:left="72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Scope</w:t>
      </w:r>
      <w:r w:rsidDel="00000000" w:rsidR="00000000" w:rsidRPr="00000000">
        <w:rPr>
          <w:rFonts w:ascii="Times New Roman" w:cs="Times New Roman" w:eastAsia="Times New Roman" w:hAnsi="Times New Roman"/>
          <w:sz w:val="24"/>
          <w:szCs w:val="24"/>
          <w:rtl w:val="0"/>
        </w:rPr>
        <w:t xml:space="preserve">: 8,368 records with 17 features.</w:t>
      </w:r>
    </w:p>
    <w:p w:rsidR="00000000" w:rsidDel="00000000" w:rsidP="00000000" w:rsidRDefault="00000000" w:rsidRPr="00000000" w14:paraId="0000002A">
      <w:pPr>
        <w:numPr>
          <w:ilvl w:val="0"/>
          <w:numId w:val="1"/>
        </w:numPr>
        <w:ind w:left="72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Predictors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B">
      <w:pPr>
        <w:numPr>
          <w:ilvl w:val="1"/>
          <w:numId w:val="1"/>
        </w:numPr>
        <w:ind w:left="1440" w:hanging="360"/>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Primary Drivers</w:t>
      </w:r>
      <w:r w:rsidDel="00000000" w:rsidR="00000000" w:rsidRPr="00000000">
        <w:rPr>
          <w:rFonts w:ascii="Times New Roman" w:cs="Times New Roman" w:eastAsia="Times New Roman" w:hAnsi="Times New Roman"/>
          <w:sz w:val="24"/>
          <w:szCs w:val="24"/>
          <w:rtl w:val="0"/>
        </w:rPr>
        <w:t xml:space="preserve">: Cuisine type, seating capacity, average meal price.</w:t>
      </w:r>
    </w:p>
    <w:p w:rsidR="00000000" w:rsidDel="00000000" w:rsidP="00000000" w:rsidRDefault="00000000" w:rsidRPr="00000000" w14:paraId="0000002C">
      <w:pPr>
        <w:numPr>
          <w:ilvl w:val="1"/>
          <w:numId w:val="1"/>
        </w:numPr>
        <w:ind w:left="1440" w:hanging="360"/>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Secondary Drivers</w:t>
      </w:r>
      <w:r w:rsidDel="00000000" w:rsidR="00000000" w:rsidRPr="00000000">
        <w:rPr>
          <w:rFonts w:ascii="Times New Roman" w:cs="Times New Roman" w:eastAsia="Times New Roman" w:hAnsi="Times New Roman"/>
          <w:sz w:val="24"/>
          <w:szCs w:val="24"/>
          <w:rtl w:val="0"/>
        </w:rPr>
        <w:t xml:space="preserve">: Chef experience, customer reviews, reservations.</w:t>
      </w:r>
    </w:p>
    <w:p w:rsidR="00000000" w:rsidDel="00000000" w:rsidP="00000000" w:rsidRDefault="00000000" w:rsidRPr="00000000" w14:paraId="0000002D">
      <w:pPr>
        <w:numPr>
          <w:ilvl w:val="0"/>
          <w:numId w:val="1"/>
        </w:numPr>
        <w:ind w:left="72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Target Variable</w:t>
      </w:r>
      <w:r w:rsidDel="00000000" w:rsidR="00000000" w:rsidRPr="00000000">
        <w:rPr>
          <w:rFonts w:ascii="Times New Roman" w:cs="Times New Roman" w:eastAsia="Times New Roman" w:hAnsi="Times New Roman"/>
          <w:sz w:val="24"/>
          <w:szCs w:val="24"/>
          <w:rtl w:val="0"/>
        </w:rPr>
        <w:t xml:space="preserve">: Profitability (Revenue - Operating Costs).</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pStyle w:val="Heading3"/>
        <w:rPr>
          <w:rFonts w:ascii="Times New Roman" w:cs="Times New Roman" w:eastAsia="Times New Roman" w:hAnsi="Times New Roman"/>
          <w:color w:val="000000"/>
          <w:sz w:val="30"/>
          <w:szCs w:val="30"/>
        </w:rPr>
      </w:pPr>
      <w:bookmarkStart w:colFirst="0" w:colLast="0" w:name="_6lbtjngbf8e0" w:id="3"/>
      <w:bookmarkEnd w:id="3"/>
      <w:r w:rsidDel="00000000" w:rsidR="00000000" w:rsidRPr="00000000">
        <w:rPr>
          <w:rFonts w:ascii="Times New Roman" w:cs="Times New Roman" w:eastAsia="Times New Roman" w:hAnsi="Times New Roman"/>
          <w:color w:val="000000"/>
          <w:sz w:val="30"/>
          <w:szCs w:val="30"/>
          <w:rtl w:val="0"/>
        </w:rPr>
        <w:t xml:space="preserve">Data Transformations and Feature Engineering</w:t>
      </w:r>
    </w:p>
    <w:p w:rsidR="00000000" w:rsidDel="00000000" w:rsidP="00000000" w:rsidRDefault="00000000" w:rsidRPr="00000000" w14:paraId="00000030">
      <w:pPr>
        <w:numPr>
          <w:ilvl w:val="0"/>
          <w:numId w:val="2"/>
        </w:numPr>
        <w:ind w:left="72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Profitability Derivation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1">
      <w:pPr>
        <w:numPr>
          <w:ilvl w:val="1"/>
          <w:numId w:val="2"/>
        </w:numPr>
        <w:ind w:left="144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Fine Dining</w:t>
      </w:r>
      <w:r w:rsidDel="00000000" w:rsidR="00000000" w:rsidRPr="00000000">
        <w:rPr>
          <w:rFonts w:ascii="Times New Roman" w:cs="Times New Roman" w:eastAsia="Times New Roman" w:hAnsi="Times New Roman"/>
          <w:sz w:val="24"/>
          <w:szCs w:val="24"/>
          <w:rtl w:val="0"/>
        </w:rPr>
        <w:t xml:space="preserve"> (meal price &gt; median): Profit = </w:t>
      </w:r>
      <w:r w:rsidDel="00000000" w:rsidR="00000000" w:rsidRPr="00000000">
        <w:rPr>
          <w:rFonts w:ascii="Times New Roman" w:cs="Times New Roman" w:eastAsia="Times New Roman" w:hAnsi="Times New Roman"/>
          <w:b w:val="1"/>
          <w:sz w:val="24"/>
          <w:szCs w:val="24"/>
          <w:rtl w:val="0"/>
        </w:rPr>
        <w:t xml:space="preserve">8% of revenue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2">
      <w:pPr>
        <w:numPr>
          <w:ilvl w:val="1"/>
          <w:numId w:val="2"/>
        </w:numPr>
        <w:ind w:left="144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Casual Dining</w:t>
      </w:r>
      <w:r w:rsidDel="00000000" w:rsidR="00000000" w:rsidRPr="00000000">
        <w:rPr>
          <w:rFonts w:ascii="Gungsuh" w:cs="Gungsuh" w:eastAsia="Gungsuh" w:hAnsi="Gungsuh"/>
          <w:sz w:val="24"/>
          <w:szCs w:val="24"/>
          <w:rtl w:val="0"/>
        </w:rPr>
        <w:t xml:space="preserve"> (meal price ≤ median): Profit = </w:t>
      </w:r>
      <w:r w:rsidDel="00000000" w:rsidR="00000000" w:rsidRPr="00000000">
        <w:rPr>
          <w:rFonts w:ascii="Times New Roman" w:cs="Times New Roman" w:eastAsia="Times New Roman" w:hAnsi="Times New Roman"/>
          <w:b w:val="1"/>
          <w:sz w:val="24"/>
          <w:szCs w:val="24"/>
          <w:rtl w:val="0"/>
        </w:rPr>
        <w:t xml:space="preserve">6% of revenue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3">
      <w:pPr>
        <w:numPr>
          <w:ilvl w:val="1"/>
          <w:numId w:val="2"/>
        </w:numPr>
        <w:ind w:left="1440" w:hanging="360"/>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Reflects pricing strategy and margin assumptions for restaurant types.</w:t>
      </w:r>
    </w:p>
    <w:p w:rsidR="00000000" w:rsidDel="00000000" w:rsidP="00000000" w:rsidRDefault="00000000" w:rsidRPr="00000000" w14:paraId="00000034">
      <w:pPr>
        <w:numPr>
          <w:ilvl w:val="0"/>
          <w:numId w:val="2"/>
        </w:numPr>
        <w:ind w:left="72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Feature Engineering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numPr>
          <w:ilvl w:val="1"/>
          <w:numId w:val="2"/>
        </w:numPr>
        <w:ind w:left="144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Restaurant Segmentation</w:t>
      </w:r>
      <w:r w:rsidDel="00000000" w:rsidR="00000000" w:rsidRPr="00000000">
        <w:rPr>
          <w:rFonts w:ascii="Times New Roman" w:cs="Times New Roman" w:eastAsia="Times New Roman" w:hAnsi="Times New Roman"/>
          <w:sz w:val="24"/>
          <w:szCs w:val="24"/>
          <w:rtl w:val="0"/>
        </w:rPr>
        <w:t xml:space="preserve">: Classified into </w:t>
      </w:r>
      <w:r w:rsidDel="00000000" w:rsidR="00000000" w:rsidRPr="00000000">
        <w:rPr>
          <w:rFonts w:ascii="Times New Roman" w:cs="Times New Roman" w:eastAsia="Times New Roman" w:hAnsi="Times New Roman"/>
          <w:i w:val="1"/>
          <w:sz w:val="24"/>
          <w:szCs w:val="24"/>
          <w:rtl w:val="0"/>
        </w:rPr>
        <w:t xml:space="preserve">fine </w:t>
      </w:r>
      <w:r w:rsidDel="00000000" w:rsidR="00000000" w:rsidRPr="00000000">
        <w:rPr>
          <w:rFonts w:ascii="Times New Roman" w:cs="Times New Roman" w:eastAsia="Times New Roman" w:hAnsi="Times New Roman"/>
          <w:sz w:val="24"/>
          <w:szCs w:val="24"/>
          <w:rtl w:val="0"/>
        </w:rPr>
        <w:t xml:space="preserve">or </w:t>
      </w:r>
      <w:r w:rsidDel="00000000" w:rsidR="00000000" w:rsidRPr="00000000">
        <w:rPr>
          <w:rFonts w:ascii="Times New Roman" w:cs="Times New Roman" w:eastAsia="Times New Roman" w:hAnsi="Times New Roman"/>
          <w:i w:val="1"/>
          <w:sz w:val="24"/>
          <w:szCs w:val="24"/>
          <w:rtl w:val="0"/>
        </w:rPr>
        <w:t xml:space="preserve">casual dining</w:t>
      </w:r>
      <w:r w:rsidDel="00000000" w:rsidR="00000000" w:rsidRPr="00000000">
        <w:rPr>
          <w:rFonts w:ascii="Times New Roman" w:cs="Times New Roman" w:eastAsia="Times New Roman" w:hAnsi="Times New Roman"/>
          <w:sz w:val="24"/>
          <w:szCs w:val="24"/>
          <w:rtl w:val="0"/>
        </w:rPr>
        <w:t xml:space="preserve"> based on median meal price.</w:t>
      </w:r>
    </w:p>
    <w:p w:rsidR="00000000" w:rsidDel="00000000" w:rsidP="00000000" w:rsidRDefault="00000000" w:rsidRPr="00000000" w14:paraId="00000037">
      <w:pPr>
        <w:numPr>
          <w:ilvl w:val="1"/>
          <w:numId w:val="2"/>
        </w:numPr>
        <w:ind w:left="144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Distribution Insights</w:t>
      </w:r>
      <w:r w:rsidDel="00000000" w:rsidR="00000000" w:rsidRPr="00000000">
        <w:rPr>
          <w:rFonts w:ascii="Times New Roman" w:cs="Times New Roman" w:eastAsia="Times New Roman" w:hAnsi="Times New Roman"/>
          <w:sz w:val="24"/>
          <w:szCs w:val="24"/>
          <w:rtl w:val="0"/>
        </w:rPr>
        <w:t xml:space="preserve">: Identified a </w:t>
      </w:r>
      <w:r w:rsidDel="00000000" w:rsidR="00000000" w:rsidRPr="00000000">
        <w:rPr>
          <w:rFonts w:ascii="Times New Roman" w:cs="Times New Roman" w:eastAsia="Times New Roman" w:hAnsi="Times New Roman"/>
          <w:b w:val="1"/>
          <w:sz w:val="24"/>
          <w:szCs w:val="24"/>
          <w:rtl w:val="0"/>
        </w:rPr>
        <w:t xml:space="preserve">right-skewed profit distribution</w:t>
      </w:r>
      <w:r w:rsidDel="00000000" w:rsidR="00000000" w:rsidRPr="00000000">
        <w:rPr>
          <w:rFonts w:ascii="Times New Roman" w:cs="Times New Roman" w:eastAsia="Times New Roman" w:hAnsi="Times New Roman"/>
          <w:sz w:val="24"/>
          <w:szCs w:val="24"/>
          <w:rtl w:val="0"/>
        </w:rPr>
        <w:t xml:space="preserve">—most restaurants yield moderate profits, with limited high-profit outliers.</w:t>
      </w:r>
    </w:p>
    <w:p w:rsidR="00000000" w:rsidDel="00000000" w:rsidP="00000000" w:rsidRDefault="00000000" w:rsidRPr="00000000" w14:paraId="00000038">
      <w:pPr>
        <w:ind w:left="0" w:firstLine="0"/>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Pr>
        <w:drawing>
          <wp:inline distB="114300" distT="114300" distL="114300" distR="114300">
            <wp:extent cx="6300796" cy="3654033"/>
            <wp:effectExtent b="12700" l="12700" r="12700" t="1270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300796" cy="36540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3.</w:t>
      </w:r>
      <w:r w:rsidDel="00000000" w:rsidR="00000000" w:rsidRPr="00000000">
        <w:rPr>
          <w:rFonts w:ascii="Times New Roman" w:cs="Times New Roman" w:eastAsia="Times New Roman" w:hAnsi="Times New Roman"/>
          <w:b w:val="1"/>
          <w:sz w:val="24"/>
          <w:szCs w:val="24"/>
          <w:rtl w:val="0"/>
        </w:rPr>
        <w:t xml:space="preserve">  Variable Selection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A">
      <w:pPr>
        <w:numPr>
          <w:ilvl w:val="1"/>
          <w:numId w:val="2"/>
        </w:numPr>
        <w:ind w:left="144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Retained Features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B">
      <w:pPr>
        <w:numPr>
          <w:ilvl w:val="2"/>
          <w:numId w:val="2"/>
        </w:numPr>
        <w:ind w:left="2160" w:hanging="360"/>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Cuisine type</w:t>
      </w:r>
      <w:r w:rsidDel="00000000" w:rsidR="00000000" w:rsidRPr="00000000">
        <w:rPr>
          <w:rFonts w:ascii="Times New Roman" w:cs="Times New Roman" w:eastAsia="Times New Roman" w:hAnsi="Times New Roman"/>
          <w:sz w:val="24"/>
          <w:szCs w:val="24"/>
          <w:rtl w:val="0"/>
        </w:rPr>
        <w:t xml:space="preserve"> (French, Japanese, Italian, Indian, American – top predictors).</w:t>
      </w:r>
    </w:p>
    <w:p w:rsidR="00000000" w:rsidDel="00000000" w:rsidP="00000000" w:rsidRDefault="00000000" w:rsidRPr="00000000" w14:paraId="0000003C">
      <w:pPr>
        <w:numPr>
          <w:ilvl w:val="2"/>
          <w:numId w:val="2"/>
        </w:numPr>
        <w:ind w:left="2160" w:hanging="360"/>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Seating capacity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average meal price</w:t>
      </w:r>
      <w:r w:rsidDel="00000000" w:rsidR="00000000" w:rsidRPr="00000000">
        <w:rPr>
          <w:rFonts w:ascii="Times New Roman" w:cs="Times New Roman" w:eastAsia="Times New Roman" w:hAnsi="Times New Roman"/>
          <w:sz w:val="24"/>
          <w:szCs w:val="24"/>
          <w:rtl w:val="0"/>
        </w:rPr>
        <w:t xml:space="preserve"> (statistically significant).</w:t>
      </w:r>
    </w:p>
    <w:p w:rsidR="00000000" w:rsidDel="00000000" w:rsidP="00000000" w:rsidRDefault="00000000" w:rsidRPr="00000000" w14:paraId="0000003D">
      <w:pPr>
        <w:numPr>
          <w:ilvl w:val="2"/>
          <w:numId w:val="2"/>
        </w:numPr>
        <w:ind w:left="2160" w:hanging="360"/>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Chef experience</w:t>
      </w:r>
      <w:r w:rsidDel="00000000" w:rsidR="00000000" w:rsidRPr="00000000">
        <w:rPr>
          <w:rFonts w:ascii="Times New Roman" w:cs="Times New Roman" w:eastAsia="Times New Roman" w:hAnsi="Times New Roman"/>
          <w:sz w:val="24"/>
          <w:szCs w:val="24"/>
          <w:rtl w:val="0"/>
        </w:rPr>
        <w:t xml:space="preserve"> (small but consistent impact).</w:t>
      </w:r>
    </w:p>
    <w:p w:rsidR="00000000" w:rsidDel="00000000" w:rsidP="00000000" w:rsidRDefault="00000000" w:rsidRPr="00000000" w14:paraId="0000003E">
      <w:pPr>
        <w:numPr>
          <w:ilvl w:val="1"/>
          <w:numId w:val="2"/>
        </w:numPr>
        <w:ind w:left="144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Excluded Features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F">
      <w:pPr>
        <w:numPr>
          <w:ilvl w:val="2"/>
          <w:numId w:val="2"/>
        </w:numPr>
        <w:ind w:left="2160" w:hanging="360"/>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Location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marketing budget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social media followers</w:t>
      </w:r>
      <w:r w:rsidDel="00000000" w:rsidR="00000000" w:rsidRPr="00000000">
        <w:rPr>
          <w:rFonts w:ascii="Times New Roman" w:cs="Times New Roman" w:eastAsia="Times New Roman" w:hAnsi="Times New Roman"/>
          <w:sz w:val="24"/>
          <w:szCs w:val="24"/>
          <w:rtl w:val="0"/>
        </w:rPr>
        <w:t xml:space="preserve"> (minimal contribution via Lasso/Ridge regularization).</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pStyle w:val="Heading3"/>
        <w:rPr>
          <w:rFonts w:ascii="Times New Roman" w:cs="Times New Roman" w:eastAsia="Times New Roman" w:hAnsi="Times New Roman"/>
          <w:color w:val="000000"/>
          <w:sz w:val="30"/>
          <w:szCs w:val="30"/>
        </w:rPr>
      </w:pPr>
      <w:bookmarkStart w:colFirst="0" w:colLast="0" w:name="_q1bclraohwfc" w:id="4"/>
      <w:bookmarkEnd w:id="4"/>
      <w:r w:rsidDel="00000000" w:rsidR="00000000" w:rsidRPr="00000000">
        <w:rPr>
          <w:rFonts w:ascii="Times New Roman" w:cs="Times New Roman" w:eastAsia="Times New Roman" w:hAnsi="Times New Roman"/>
          <w:color w:val="000000"/>
          <w:sz w:val="30"/>
          <w:szCs w:val="30"/>
          <w:rtl w:val="0"/>
        </w:rPr>
        <w:t xml:space="preserve">Assumptions Justification</w:t>
      </w:r>
    </w:p>
    <w:p w:rsidR="00000000" w:rsidDel="00000000" w:rsidP="00000000" w:rsidRDefault="00000000" w:rsidRPr="00000000" w14:paraId="00000042">
      <w:pPr>
        <w:numPr>
          <w:ilvl w:val="0"/>
          <w:numId w:val="4"/>
        </w:numPr>
        <w:ind w:left="72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Profit Margins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3">
      <w:pPr>
        <w:numPr>
          <w:ilvl w:val="1"/>
          <w:numId w:val="4"/>
        </w:numPr>
        <w:ind w:left="1440" w:hanging="360"/>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Fine dining (8%) and casual dining (6%) profit margins align with industry benchmarks.</w:t>
      </w:r>
    </w:p>
    <w:p w:rsidR="00000000" w:rsidDel="00000000" w:rsidP="00000000" w:rsidRDefault="00000000" w:rsidRPr="00000000" w14:paraId="00000044">
      <w:pPr>
        <w:numPr>
          <w:ilvl w:val="1"/>
          <w:numId w:val="4"/>
        </w:numPr>
        <w:ind w:left="1440" w:hanging="360"/>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Source</w:t>
      </w:r>
      <w:r w:rsidDel="00000000" w:rsidR="00000000" w:rsidRPr="00000000">
        <w:rPr>
          <w:rFonts w:ascii="Times New Roman" w:cs="Times New Roman" w:eastAsia="Times New Roman" w:hAnsi="Times New Roman"/>
          <w:sz w:val="24"/>
          <w:szCs w:val="24"/>
          <w:rtl w:val="0"/>
        </w:rPr>
        <w:t xml:space="preserve">: </w:t>
      </w:r>
      <w:hyperlink r:id="rId14">
        <w:r w:rsidDel="00000000" w:rsidR="00000000" w:rsidRPr="00000000">
          <w:rPr>
            <w:rFonts w:ascii="Times New Roman" w:cs="Times New Roman" w:eastAsia="Times New Roman" w:hAnsi="Times New Roman"/>
            <w:sz w:val="24"/>
            <w:szCs w:val="24"/>
            <w:u w:val="single"/>
            <w:rtl w:val="0"/>
          </w:rPr>
          <w:t xml:space="preserve">Upserve Restaurant Profit Margins Report</w:t>
        </w:r>
      </w:hyperlink>
      <w:r w:rsidDel="00000000" w:rsidR="00000000" w:rsidRPr="00000000">
        <w:rPr>
          <w:rFonts w:ascii="Times New Roman" w:cs="Times New Roman" w:eastAsia="Times New Roman" w:hAnsi="Times New Roman"/>
          <w:sz w:val="24"/>
          <w:szCs w:val="24"/>
          <w:rtl w:val="0"/>
        </w:rPr>
        <w:t xml:space="preserve"> notes fine dining typically operates at 5–10% margins, while casual dining ranges at 3–7%.</w:t>
      </w:r>
    </w:p>
    <w:p w:rsidR="00000000" w:rsidDel="00000000" w:rsidP="00000000" w:rsidRDefault="00000000" w:rsidRPr="00000000" w14:paraId="00000045">
      <w:pPr>
        <w:numPr>
          <w:ilvl w:val="0"/>
          <w:numId w:val="4"/>
        </w:numPr>
        <w:ind w:left="72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Cuisine Impact</w:t>
      </w:r>
      <w:r w:rsidDel="00000000" w:rsidR="00000000" w:rsidRPr="00000000">
        <w:rPr>
          <w:rFonts w:ascii="Times New Roman" w:cs="Times New Roman" w:eastAsia="Times New Roman" w:hAnsi="Times New Roman"/>
          <w:sz w:val="24"/>
          <w:szCs w:val="24"/>
          <w:rtl w:val="0"/>
        </w:rPr>
        <w:t xml:space="preserve">: Assumed French, Japanese, and Italian cuisines command premium pricing, validated by model outcomes.</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pStyle w:val="Heading3"/>
        <w:rPr>
          <w:rFonts w:ascii="Times New Roman" w:cs="Times New Roman" w:eastAsia="Times New Roman" w:hAnsi="Times New Roman"/>
          <w:color w:val="000000"/>
          <w:sz w:val="30"/>
          <w:szCs w:val="30"/>
        </w:rPr>
      </w:pPr>
      <w:bookmarkStart w:colFirst="0" w:colLast="0" w:name="_ecb4k6rqwiks" w:id="5"/>
      <w:bookmarkEnd w:id="5"/>
      <w:r w:rsidDel="00000000" w:rsidR="00000000" w:rsidRPr="00000000">
        <w:rPr>
          <w:rFonts w:ascii="Times New Roman" w:cs="Times New Roman" w:eastAsia="Times New Roman" w:hAnsi="Times New Roman"/>
          <w:color w:val="000000"/>
          <w:sz w:val="30"/>
          <w:szCs w:val="30"/>
          <w:rtl w:val="0"/>
        </w:rPr>
        <w:t xml:space="preserve">Presentation Exclusions</w:t>
      </w:r>
    </w:p>
    <w:p w:rsidR="00000000" w:rsidDel="00000000" w:rsidP="00000000" w:rsidRDefault="00000000" w:rsidRPr="00000000" w14:paraId="00000048">
      <w:pPr>
        <w:numPr>
          <w:ilvl w:val="0"/>
          <w:numId w:val="11"/>
        </w:numPr>
        <w:ind w:left="72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Excluded Models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9">
      <w:pPr>
        <w:numPr>
          <w:ilvl w:val="1"/>
          <w:numId w:val="11"/>
        </w:numPr>
        <w:ind w:left="144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All-in Linear Regression</w:t>
      </w:r>
      <w:r w:rsidDel="00000000" w:rsidR="00000000" w:rsidRPr="00000000">
        <w:rPr>
          <w:rFonts w:ascii="Times New Roman" w:cs="Times New Roman" w:eastAsia="Times New Roman" w:hAnsi="Times New Roman"/>
          <w:sz w:val="24"/>
          <w:szCs w:val="24"/>
          <w:rtl w:val="0"/>
        </w:rPr>
        <w:t xml:space="preserve">: Overfit due to redundant predictors (e.g., location).</w:t>
      </w:r>
    </w:p>
    <w:p w:rsidR="00000000" w:rsidDel="00000000" w:rsidP="00000000" w:rsidRDefault="00000000" w:rsidRPr="00000000" w14:paraId="0000004A">
      <w:pPr>
        <w:numPr>
          <w:ilvl w:val="0"/>
          <w:numId w:val="11"/>
        </w:numPr>
        <w:ind w:left="72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Excluded Variables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B">
      <w:pPr>
        <w:numPr>
          <w:ilvl w:val="1"/>
          <w:numId w:val="11"/>
        </w:numPr>
        <w:ind w:left="1440" w:hanging="360"/>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Location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marketing budget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social media followers</w:t>
      </w:r>
      <w:r w:rsidDel="00000000" w:rsidR="00000000" w:rsidRPr="00000000">
        <w:rPr>
          <w:rFonts w:ascii="Times New Roman" w:cs="Times New Roman" w:eastAsia="Times New Roman" w:hAnsi="Times New Roman"/>
          <w:sz w:val="24"/>
          <w:szCs w:val="24"/>
          <w:rtl w:val="0"/>
        </w:rPr>
        <w:t xml:space="preserve">: Coefficients reduced to near-zero in regularized models, indicating negligible impact on profit.</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pStyle w:val="Heading3"/>
        <w:rPr>
          <w:rFonts w:ascii="Times New Roman" w:cs="Times New Roman" w:eastAsia="Times New Roman" w:hAnsi="Times New Roman"/>
          <w:color w:val="000000"/>
          <w:sz w:val="30"/>
          <w:szCs w:val="30"/>
        </w:rPr>
      </w:pPr>
      <w:bookmarkStart w:colFirst="0" w:colLast="0" w:name="_8zfplh318it2" w:id="6"/>
      <w:bookmarkEnd w:id="6"/>
      <w:r w:rsidDel="00000000" w:rsidR="00000000" w:rsidRPr="00000000">
        <w:rPr>
          <w:rFonts w:ascii="Times New Roman" w:cs="Times New Roman" w:eastAsia="Times New Roman" w:hAnsi="Times New Roman"/>
          <w:color w:val="000000"/>
          <w:sz w:val="30"/>
          <w:szCs w:val="30"/>
          <w:rtl w:val="0"/>
        </w:rPr>
        <w:t xml:space="preserve">Data Split Details</w:t>
      </w:r>
    </w:p>
    <w:p w:rsidR="00000000" w:rsidDel="00000000" w:rsidP="00000000" w:rsidRDefault="00000000" w:rsidRPr="00000000" w14:paraId="0000004F">
      <w:pPr>
        <w:numPr>
          <w:ilvl w:val="0"/>
          <w:numId w:val="10"/>
        </w:numPr>
        <w:ind w:left="72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Split Strategy</w:t>
      </w:r>
      <w:r w:rsidDel="00000000" w:rsidR="00000000" w:rsidRPr="00000000">
        <w:rPr>
          <w:rFonts w:ascii="Times New Roman" w:cs="Times New Roman" w:eastAsia="Times New Roman" w:hAnsi="Times New Roman"/>
          <w:sz w:val="24"/>
          <w:szCs w:val="24"/>
          <w:rtl w:val="0"/>
        </w:rPr>
        <w:t xml:space="preserve">: Standard 80:20 ratio (training: testing) for regression tasks.</w:t>
      </w:r>
    </w:p>
    <w:p w:rsidR="00000000" w:rsidDel="00000000" w:rsidP="00000000" w:rsidRDefault="00000000" w:rsidRPr="00000000" w14:paraId="00000050">
      <w:pPr>
        <w:numPr>
          <w:ilvl w:val="0"/>
          <w:numId w:val="10"/>
        </w:numPr>
        <w:ind w:left="72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Validation Focus</w:t>
      </w:r>
      <w:r w:rsidDel="00000000" w:rsidR="00000000" w:rsidRPr="00000000">
        <w:rPr>
          <w:rFonts w:ascii="Times New Roman" w:cs="Times New Roman" w:eastAsia="Times New Roman" w:hAnsi="Times New Roman"/>
          <w:sz w:val="24"/>
          <w:szCs w:val="24"/>
          <w:rtl w:val="0"/>
        </w:rPr>
        <w:t xml:space="preserve">: Test RMSE prioritized to ensure model generalizability.</w:t>
      </w:r>
    </w:p>
    <w:p w:rsidR="00000000" w:rsidDel="00000000" w:rsidP="00000000" w:rsidRDefault="00000000" w:rsidRPr="00000000" w14:paraId="00000051">
      <w:pPr>
        <w:numPr>
          <w:ilvl w:val="0"/>
          <w:numId w:val="10"/>
        </w:numPr>
        <w:ind w:left="72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Avoided complex cross-validation due to dataset size and simplicity of linear models.</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Statistical Methods and Analysis</w:t>
      </w:r>
    </w:p>
    <w:p w:rsidR="00000000" w:rsidDel="00000000" w:rsidP="00000000" w:rsidRDefault="00000000" w:rsidRPr="00000000" w14:paraId="00000056">
      <w:pPr>
        <w:numPr>
          <w:ilvl w:val="0"/>
          <w:numId w:val="5"/>
        </w:numPr>
        <w:ind w:left="72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Regression Models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7">
      <w:pPr>
        <w:numPr>
          <w:ilvl w:val="1"/>
          <w:numId w:val="5"/>
        </w:numPr>
        <w:ind w:left="144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All-in Linear Regression</w:t>
      </w:r>
      <w:r w:rsidDel="00000000" w:rsidR="00000000" w:rsidRPr="00000000">
        <w:rPr>
          <w:rFonts w:ascii="Times New Roman" w:cs="Times New Roman" w:eastAsia="Times New Roman" w:hAnsi="Times New Roman"/>
          <w:sz w:val="24"/>
          <w:szCs w:val="24"/>
          <w:rtl w:val="0"/>
        </w:rPr>
        <w:t xml:space="preserve">: Included all 17 predictors (R² = 0.9417).</w:t>
      </w:r>
    </w:p>
    <w:p w:rsidR="00000000" w:rsidDel="00000000" w:rsidP="00000000" w:rsidRDefault="00000000" w:rsidRPr="00000000" w14:paraId="00000058">
      <w:pPr>
        <w:numPr>
          <w:ilvl w:val="1"/>
          <w:numId w:val="5"/>
        </w:numPr>
        <w:ind w:left="144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Reduced Linear Regression</w:t>
      </w:r>
      <w:r w:rsidDel="00000000" w:rsidR="00000000" w:rsidRPr="00000000">
        <w:rPr>
          <w:rFonts w:ascii="Times New Roman" w:cs="Times New Roman" w:eastAsia="Times New Roman" w:hAnsi="Times New Roman"/>
          <w:sz w:val="24"/>
          <w:szCs w:val="24"/>
          <w:rtl w:val="0"/>
        </w:rPr>
        <w:t xml:space="preserve">: Retained key variables (Adjusted R² = 0.9415).</w:t>
      </w:r>
    </w:p>
    <w:p w:rsidR="00000000" w:rsidDel="00000000" w:rsidP="00000000" w:rsidRDefault="00000000" w:rsidRPr="00000000" w14:paraId="00000059">
      <w:pPr>
        <w:numPr>
          <w:ilvl w:val="0"/>
          <w:numId w:val="5"/>
        </w:numPr>
        <w:ind w:left="72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Regularization Techniques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A">
      <w:pPr>
        <w:numPr>
          <w:ilvl w:val="1"/>
          <w:numId w:val="5"/>
        </w:numPr>
        <w:ind w:left="144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Ridge Regression (L2)</w:t>
      </w:r>
      <w:r w:rsidDel="00000000" w:rsidR="00000000" w:rsidRPr="00000000">
        <w:rPr>
          <w:rFonts w:ascii="Times New Roman" w:cs="Times New Roman" w:eastAsia="Times New Roman" w:hAnsi="Times New Roman"/>
          <w:sz w:val="24"/>
          <w:szCs w:val="24"/>
          <w:rtl w:val="0"/>
        </w:rPr>
        <w:t xml:space="preserve">: Penalized coefficients to mitigate overfitting.</w:t>
      </w:r>
    </w:p>
    <w:p w:rsidR="00000000" w:rsidDel="00000000" w:rsidP="00000000" w:rsidRDefault="00000000" w:rsidRPr="00000000" w14:paraId="0000005B">
      <w:pPr>
        <w:numPr>
          <w:ilvl w:val="1"/>
          <w:numId w:val="5"/>
        </w:numPr>
        <w:ind w:left="144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Lasso Regression (L1)</w:t>
      </w:r>
      <w:r w:rsidDel="00000000" w:rsidR="00000000" w:rsidRPr="00000000">
        <w:rPr>
          <w:rFonts w:ascii="Times New Roman" w:cs="Times New Roman" w:eastAsia="Times New Roman" w:hAnsi="Times New Roman"/>
          <w:sz w:val="24"/>
          <w:szCs w:val="24"/>
          <w:rtl w:val="0"/>
        </w:rPr>
        <w:t xml:space="preserve">: Eliminated irrelevant predictors by shrinking coefficients to zero.</w:t>
      </w:r>
    </w:p>
    <w:p w:rsidR="00000000" w:rsidDel="00000000" w:rsidP="00000000" w:rsidRDefault="00000000" w:rsidRPr="00000000" w14:paraId="0000005C">
      <w:pPr>
        <w:numPr>
          <w:ilvl w:val="0"/>
          <w:numId w:val="5"/>
        </w:numPr>
        <w:ind w:left="72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Evaluation Metrics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D">
      <w:pPr>
        <w:numPr>
          <w:ilvl w:val="1"/>
          <w:numId w:val="5"/>
        </w:numPr>
        <w:ind w:left="144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RMSE</w:t>
      </w:r>
      <w:r w:rsidDel="00000000" w:rsidR="00000000" w:rsidRPr="00000000">
        <w:rPr>
          <w:rFonts w:ascii="Times New Roman" w:cs="Times New Roman" w:eastAsia="Times New Roman" w:hAnsi="Times New Roman"/>
          <w:sz w:val="24"/>
          <w:szCs w:val="24"/>
          <w:rtl w:val="0"/>
        </w:rPr>
        <w:t xml:space="preserve">: Primary metric for comparing train/test performance.</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4"/>
          <w:szCs w:val="24"/>
          <w:rtl w:val="0"/>
        </w:rPr>
        <w:t xml:space="preserve">Key Findings and Model Results</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0292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numPr>
          <w:ilvl w:val="0"/>
          <w:numId w:val="8"/>
        </w:numPr>
        <w:ind w:left="72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Profitability Drivers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4">
      <w:pPr>
        <w:numPr>
          <w:ilvl w:val="1"/>
          <w:numId w:val="8"/>
        </w:numPr>
        <w:ind w:left="144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Cuisine Type</w:t>
      </w:r>
      <w:r w:rsidDel="00000000" w:rsidR="00000000" w:rsidRPr="00000000">
        <w:rPr>
          <w:rFonts w:ascii="Times New Roman" w:cs="Times New Roman" w:eastAsia="Times New Roman" w:hAnsi="Times New Roman"/>
          <w:sz w:val="24"/>
          <w:szCs w:val="24"/>
          <w:rtl w:val="0"/>
        </w:rPr>
        <w:t xml:space="preserve">: French, Japanese, and Italian cuisines drive </w:t>
      </w:r>
      <w:r w:rsidDel="00000000" w:rsidR="00000000" w:rsidRPr="00000000">
        <w:rPr>
          <w:rFonts w:ascii="Times New Roman" w:cs="Times New Roman" w:eastAsia="Times New Roman" w:hAnsi="Times New Roman"/>
          <w:b w:val="1"/>
          <w:sz w:val="24"/>
          <w:szCs w:val="24"/>
          <w:rtl w:val="0"/>
        </w:rPr>
        <w:t xml:space="preserve">~30% higher profits</w:t>
      </w:r>
      <w:r w:rsidDel="00000000" w:rsidR="00000000" w:rsidRPr="00000000">
        <w:rPr>
          <w:rFonts w:ascii="Times New Roman" w:cs="Times New Roman" w:eastAsia="Times New Roman" w:hAnsi="Times New Roman"/>
          <w:sz w:val="24"/>
          <w:szCs w:val="24"/>
          <w:rtl w:val="0"/>
        </w:rPr>
        <w:t xml:space="preserve"> than others.</w:t>
      </w:r>
    </w:p>
    <w:p w:rsidR="00000000" w:rsidDel="00000000" w:rsidP="00000000" w:rsidRDefault="00000000" w:rsidRPr="00000000" w14:paraId="00000065">
      <w:pPr>
        <w:numPr>
          <w:ilvl w:val="1"/>
          <w:numId w:val="8"/>
        </w:numPr>
        <w:ind w:left="144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Seating Capacity</w:t>
      </w:r>
      <w:r w:rsidDel="00000000" w:rsidR="00000000" w:rsidRPr="00000000">
        <w:rPr>
          <w:rFonts w:ascii="Gungsuh" w:cs="Gungsuh" w:eastAsia="Gungsuh" w:hAnsi="Gungsuh"/>
          <w:sz w:val="24"/>
          <w:szCs w:val="24"/>
          <w:rtl w:val="0"/>
        </w:rPr>
        <w:t xml:space="preserve">: Directly proportional to profit (e.g., +100 seats ≈ +12% profit).</w:t>
      </w:r>
    </w:p>
    <w:p w:rsidR="00000000" w:rsidDel="00000000" w:rsidP="00000000" w:rsidRDefault="00000000" w:rsidRPr="00000000" w14:paraId="00000066">
      <w:pPr>
        <w:numPr>
          <w:ilvl w:val="1"/>
          <w:numId w:val="8"/>
        </w:numPr>
        <w:ind w:left="144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Meal Pricing</w:t>
      </w:r>
      <w:r w:rsidDel="00000000" w:rsidR="00000000" w:rsidRPr="00000000">
        <w:rPr>
          <w:rFonts w:ascii="Times New Roman" w:cs="Times New Roman" w:eastAsia="Times New Roman" w:hAnsi="Times New Roman"/>
          <w:sz w:val="24"/>
          <w:szCs w:val="24"/>
          <w:rtl w:val="0"/>
        </w:rPr>
        <w:t xml:space="preserve">: Higher prices correlate with profitability, especially in fine dining.</w:t>
      </w:r>
    </w:p>
    <w:p w:rsidR="00000000" w:rsidDel="00000000" w:rsidP="00000000" w:rsidRDefault="00000000" w:rsidRPr="00000000" w14:paraId="00000067">
      <w:pPr>
        <w:numPr>
          <w:ilvl w:val="0"/>
          <w:numId w:val="8"/>
        </w:numPr>
        <w:ind w:left="72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Model Performance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8">
      <w:pPr>
        <w:numPr>
          <w:ilvl w:val="1"/>
          <w:numId w:val="8"/>
        </w:numPr>
        <w:ind w:left="144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Optimal Model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Reduced Linear Regression</w:t>
      </w:r>
      <w:r w:rsidDel="00000000" w:rsidR="00000000" w:rsidRPr="00000000">
        <w:rPr>
          <w:rFonts w:ascii="Times New Roman" w:cs="Times New Roman" w:eastAsia="Times New Roman" w:hAnsi="Times New Roman"/>
          <w:sz w:val="24"/>
          <w:szCs w:val="24"/>
          <w:rtl w:val="0"/>
        </w:rPr>
        <w:t xml:space="preserve"> achieved the lowest test RMSE (</w:t>
      </w:r>
      <w:r w:rsidDel="00000000" w:rsidR="00000000" w:rsidRPr="00000000">
        <w:rPr>
          <w:rFonts w:ascii="Times New Roman" w:cs="Times New Roman" w:eastAsia="Times New Roman" w:hAnsi="Times New Roman"/>
          <w:b w:val="1"/>
          <w:sz w:val="24"/>
          <w:szCs w:val="24"/>
          <w:rtl w:val="0"/>
        </w:rPr>
        <w:t xml:space="preserve">5,706.917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9">
      <w:pPr>
        <w:numPr>
          <w:ilvl w:val="1"/>
          <w:numId w:val="8"/>
        </w:numPr>
        <w:ind w:left="144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Regularization Outcomes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A">
      <w:pPr>
        <w:numPr>
          <w:ilvl w:val="2"/>
          <w:numId w:val="8"/>
        </w:numPr>
        <w:ind w:left="216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Ridge and Lasso models reduced overfitting while retaining predictive power (test RMSE: </w:t>
      </w:r>
      <w:r w:rsidDel="00000000" w:rsidR="00000000" w:rsidRPr="00000000">
        <w:rPr>
          <w:rFonts w:ascii="Times New Roman" w:cs="Times New Roman" w:eastAsia="Times New Roman" w:hAnsi="Times New Roman"/>
          <w:b w:val="1"/>
          <w:sz w:val="24"/>
          <w:szCs w:val="24"/>
          <w:rtl w:val="0"/>
        </w:rPr>
        <w:t xml:space="preserve">5,971–6,083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B">
      <w:pPr>
        <w:numPr>
          <w:ilvl w:val="0"/>
          <w:numId w:val="8"/>
        </w:numPr>
        <w:ind w:left="72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Sector-Specific Trends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C">
      <w:pPr>
        <w:numPr>
          <w:ilvl w:val="1"/>
          <w:numId w:val="8"/>
        </w:numPr>
        <w:ind w:left="144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Fine Dining</w:t>
      </w:r>
      <w:r w:rsidDel="00000000" w:rsidR="00000000" w:rsidRPr="00000000">
        <w:rPr>
          <w:rFonts w:ascii="Times New Roman" w:cs="Times New Roman" w:eastAsia="Times New Roman" w:hAnsi="Times New Roman"/>
          <w:sz w:val="24"/>
          <w:szCs w:val="24"/>
          <w:rtl w:val="0"/>
        </w:rPr>
        <w:t xml:space="preserve">: Higher absolute profits but narrower margins (8% vs. 6% for casual dining).</w:t>
      </w:r>
    </w:p>
    <w:p w:rsidR="00000000" w:rsidDel="00000000" w:rsidP="00000000" w:rsidRDefault="00000000" w:rsidRPr="00000000" w14:paraId="0000006D">
      <w:pPr>
        <w:numPr>
          <w:ilvl w:val="1"/>
          <w:numId w:val="8"/>
        </w:numPr>
        <w:ind w:left="144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Casual Dining</w:t>
      </w:r>
      <w:r w:rsidDel="00000000" w:rsidR="00000000" w:rsidRPr="00000000">
        <w:rPr>
          <w:rFonts w:ascii="Times New Roman" w:cs="Times New Roman" w:eastAsia="Times New Roman" w:hAnsi="Times New Roman"/>
          <w:sz w:val="24"/>
          <w:szCs w:val="24"/>
          <w:rtl w:val="0"/>
        </w:rPr>
        <w:t xml:space="preserve">: Dominates market share but is constrained by lower pricing.</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pStyle w:val="Heading3"/>
        <w:rPr>
          <w:rFonts w:ascii="Times New Roman" w:cs="Times New Roman" w:eastAsia="Times New Roman" w:hAnsi="Times New Roman"/>
          <w:color w:val="000000"/>
          <w:sz w:val="30"/>
          <w:szCs w:val="30"/>
        </w:rPr>
      </w:pPr>
      <w:bookmarkStart w:colFirst="0" w:colLast="0" w:name="_2xtncakqc5b8" w:id="7"/>
      <w:bookmarkEnd w:id="7"/>
      <w:r w:rsidDel="00000000" w:rsidR="00000000" w:rsidRPr="00000000">
        <w:rPr>
          <w:rFonts w:ascii="Times New Roman" w:cs="Times New Roman" w:eastAsia="Times New Roman" w:hAnsi="Times New Roman"/>
          <w:color w:val="000000"/>
          <w:sz w:val="30"/>
          <w:szCs w:val="30"/>
          <w:rtl w:val="0"/>
        </w:rPr>
        <w:t xml:space="preserve">Strategic Conclusions</w:t>
      </w:r>
    </w:p>
    <w:p w:rsidR="00000000" w:rsidDel="00000000" w:rsidP="00000000" w:rsidRDefault="00000000" w:rsidRPr="00000000" w14:paraId="00000070">
      <w:pPr>
        <w:numPr>
          <w:ilvl w:val="0"/>
          <w:numId w:val="3"/>
        </w:numPr>
        <w:ind w:left="72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Prioritize High-Impact Cuisines</w:t>
      </w:r>
      <w:r w:rsidDel="00000000" w:rsidR="00000000" w:rsidRPr="00000000">
        <w:rPr>
          <w:rFonts w:ascii="Times New Roman" w:cs="Times New Roman" w:eastAsia="Times New Roman" w:hAnsi="Times New Roman"/>
          <w:sz w:val="24"/>
          <w:szCs w:val="24"/>
          <w:rtl w:val="0"/>
        </w:rPr>
        <w:t xml:space="preserve">: French, Japanese, and Italian cuisines yield premium returns.</w:t>
      </w:r>
    </w:p>
    <w:p w:rsidR="00000000" w:rsidDel="00000000" w:rsidP="00000000" w:rsidRDefault="00000000" w:rsidRPr="00000000" w14:paraId="00000071">
      <w:pPr>
        <w:numPr>
          <w:ilvl w:val="0"/>
          <w:numId w:val="3"/>
        </w:numPr>
        <w:ind w:left="72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Optimize Capacity and Pricing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2">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 seating for high-demand cuisines.</w:t>
      </w:r>
    </w:p>
    <w:p w:rsidR="00000000" w:rsidDel="00000000" w:rsidP="00000000" w:rsidRDefault="00000000" w:rsidRPr="00000000" w14:paraId="00000073">
      <w:pPr>
        <w:numPr>
          <w:ilvl w:val="1"/>
          <w:numId w:val="3"/>
        </w:numPr>
        <w:ind w:left="1440" w:hanging="360"/>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Fine dining establishments should focus on premium pricing strategies.</w:t>
      </w:r>
    </w:p>
    <w:p w:rsidR="00000000" w:rsidDel="00000000" w:rsidP="00000000" w:rsidRDefault="00000000" w:rsidRPr="00000000" w14:paraId="00000074">
      <w:pPr>
        <w:numPr>
          <w:ilvl w:val="0"/>
          <w:numId w:val="3"/>
        </w:numPr>
        <w:ind w:left="72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Scalable Framework</w:t>
      </w:r>
      <w:r w:rsidDel="00000000" w:rsidR="00000000" w:rsidRPr="00000000">
        <w:rPr>
          <w:rFonts w:ascii="Times New Roman" w:cs="Times New Roman" w:eastAsia="Times New Roman" w:hAnsi="Times New Roman"/>
          <w:sz w:val="24"/>
          <w:szCs w:val="24"/>
          <w:rtl w:val="0"/>
        </w:rPr>
        <w:t xml:space="preserve">: The model supports dynamic adjustments for menu pricing, capacity planning, and operational efficiency.</w:t>
      </w:r>
    </w:p>
    <w:p w:rsidR="00000000" w:rsidDel="00000000" w:rsidP="00000000" w:rsidRDefault="00000000" w:rsidRPr="00000000" w14:paraId="00000075">
      <w:pPr>
        <w:rPr>
          <w:rFonts w:ascii="Times New Roman" w:cs="Times New Roman" w:eastAsia="Times New Roman" w:hAnsi="Times New Roman"/>
          <w:color w:val="000000"/>
          <w:sz w:val="30"/>
          <w:szCs w:val="3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color w:val="000000"/>
          <w:sz w:val="30"/>
          <w:szCs w:val="30"/>
          <w:rtl w:val="0"/>
        </w:rPr>
        <w:t xml:space="preserve">Project Insights and Limitations</w:t>
      </w:r>
    </w:p>
    <w:p w:rsidR="00000000" w:rsidDel="00000000" w:rsidP="00000000" w:rsidRDefault="00000000" w:rsidRPr="00000000" w14:paraId="00000076">
      <w:pPr>
        <w:numPr>
          <w:ilvl w:val="0"/>
          <w:numId w:val="12"/>
        </w:numPr>
        <w:ind w:left="72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7">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a positive correlation when meal prices increase, profit also increases.</w:t>
      </w:r>
    </w:p>
    <w:p w:rsidR="00000000" w:rsidDel="00000000" w:rsidP="00000000" w:rsidRDefault="00000000" w:rsidRPr="00000000" w14:paraId="00000078">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wider spread at higher prices might indicate that restaurants with higher-priced meals have more variation in profit.</w:t>
      </w:r>
    </w:p>
    <w:p w:rsidR="00000000" w:rsidDel="00000000" w:rsidP="00000000" w:rsidRDefault="00000000" w:rsidRPr="00000000" w14:paraId="00000079">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sudden shift in profit after the median average. meal price</w:t>
      </w:r>
    </w:p>
    <w:p w:rsidR="00000000" w:rsidDel="00000000" w:rsidP="00000000" w:rsidRDefault="00000000" w:rsidRPr="00000000" w14:paraId="0000007A">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clear positive correlation between seating capacity and profit, confirming it as a major profitability driver.</w:t>
      </w:r>
    </w:p>
    <w:p w:rsidR="00000000" w:rsidDel="00000000" w:rsidP="00000000" w:rsidRDefault="00000000" w:rsidRPr="00000000" w14:paraId="0000007B">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Japanese and French cuisines have a steeper trend, meaning they benefit more from increased seating than other cuisines.</w:t>
      </w:r>
    </w:p>
    <w:p w:rsidR="00000000" w:rsidDel="00000000" w:rsidP="00000000" w:rsidRDefault="00000000" w:rsidRPr="00000000" w14:paraId="0000007C">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American and Indian restaurants show a lower increase in profit per additional seat.</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86466" cy="4233863"/>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186466" cy="42338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181385" cy="3503887"/>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181385" cy="350388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numPr>
          <w:ilvl w:val="0"/>
          <w:numId w:val="12"/>
        </w:numPr>
        <w:ind w:left="72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Limitations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1">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Profit calculations exclude operational costs (labor, rent).</w:t>
      </w:r>
    </w:p>
    <w:p w:rsidR="00000000" w:rsidDel="00000000" w:rsidP="00000000" w:rsidRDefault="00000000" w:rsidRPr="00000000" w14:paraId="00000082">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Cuisine trends (e.g., saturation of French/Japanese restaurants) may reduce future returns.</w:t>
      </w:r>
    </w:p>
    <w:p w:rsidR="00000000" w:rsidDel="00000000" w:rsidP="00000000" w:rsidRDefault="00000000" w:rsidRPr="00000000" w14:paraId="00000083">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Irrelevant variables (e.g., location) dilute model accuracy; regularization improves focus.</w:t>
      </w:r>
    </w:p>
    <w:p w:rsidR="00000000" w:rsidDel="00000000" w:rsidP="00000000" w:rsidRDefault="00000000" w:rsidRPr="00000000" w14:paraId="00000084">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Overfitting risks exist in complex models (e.g., All-in Regression).</w:t>
      </w:r>
    </w:p>
    <w:p w:rsidR="00000000" w:rsidDel="00000000" w:rsidP="00000000" w:rsidRDefault="00000000" w:rsidRPr="00000000" w14:paraId="00000085">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Assumed profit margins (6–8%) may not reflect actual cost structures.</w:t>
      </w:r>
    </w:p>
    <w:p w:rsidR="00000000" w:rsidDel="00000000" w:rsidP="00000000" w:rsidRDefault="00000000" w:rsidRPr="00000000" w14:paraId="00000086">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Excluded variables like </w:t>
      </w:r>
      <w:r w:rsidDel="00000000" w:rsidR="00000000" w:rsidRPr="00000000">
        <w:rPr>
          <w:rFonts w:ascii="Times New Roman" w:cs="Times New Roman" w:eastAsia="Times New Roman" w:hAnsi="Times New Roman"/>
          <w:i w:val="1"/>
          <w:sz w:val="24"/>
          <w:szCs w:val="24"/>
          <w:rtl w:val="0"/>
        </w:rPr>
        <w:t xml:space="preserve">competitor density</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i w:val="1"/>
          <w:sz w:val="24"/>
          <w:szCs w:val="24"/>
          <w:rtl w:val="0"/>
        </w:rPr>
        <w:t xml:space="preserve">seasonality</w:t>
      </w:r>
      <w:r w:rsidDel="00000000" w:rsidR="00000000" w:rsidRPr="00000000">
        <w:rPr>
          <w:rFonts w:ascii="Times New Roman" w:cs="Times New Roman" w:eastAsia="Times New Roman" w:hAnsi="Times New Roman"/>
          <w:sz w:val="24"/>
          <w:szCs w:val="24"/>
          <w:rtl w:val="0"/>
        </w:rPr>
        <w:t xml:space="preserve"> could enhance predictions.</w:t>
      </w:r>
    </w:p>
    <w:p w:rsidR="00000000" w:rsidDel="00000000" w:rsidP="00000000" w:rsidRDefault="00000000" w:rsidRPr="00000000" w14:paraId="00000087">
      <w:pPr>
        <w:numPr>
          <w:ilvl w:val="0"/>
          <w:numId w:val="1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Classification Models Not Used for Final Modeling:</w:t>
      </w:r>
    </w:p>
    <w:p w:rsidR="00000000" w:rsidDel="00000000" w:rsidP="00000000" w:rsidRDefault="00000000" w:rsidRPr="00000000" w14:paraId="00000088">
      <w:pPr>
        <w:numPr>
          <w:ilvl w:val="1"/>
          <w:numId w:val="1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w:t>
      </w:r>
    </w:p>
    <w:p w:rsidR="00000000" w:rsidDel="00000000" w:rsidP="00000000" w:rsidRDefault="00000000" w:rsidRPr="00000000" w14:paraId="00000089">
      <w:pPr>
        <w:numPr>
          <w:ilvl w:val="2"/>
          <w:numId w:val="1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we tested a Random Forest model using Estimated Profit as the dependent variable, we ultimately did not use it for our final analysis. Here’s why:</w:t>
      </w:r>
    </w:p>
    <w:p w:rsidR="00000000" w:rsidDel="00000000" w:rsidP="00000000" w:rsidRDefault="00000000" w:rsidRPr="00000000" w14:paraId="0000008A">
      <w:pPr>
        <w:numPr>
          <w:ilvl w:val="3"/>
          <w:numId w:val="12"/>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is primarily a classifier and does not provide clear insights into the magnitude or direction of variable influence.</w:t>
      </w:r>
    </w:p>
    <w:p w:rsidR="00000000" w:rsidDel="00000000" w:rsidP="00000000" w:rsidRDefault="00000000" w:rsidRPr="00000000" w14:paraId="0000008B">
      <w:pPr>
        <w:numPr>
          <w:ilvl w:val="2"/>
          <w:numId w:val="1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goal was to understand which specific variables significantly impact profitability and to interpret their contributions. We therefore chose linear regression models.</w:t>
      </w:r>
    </w:p>
    <w:p w:rsidR="00000000" w:rsidDel="00000000" w:rsidP="00000000" w:rsidRDefault="00000000" w:rsidRPr="00000000" w14:paraId="0000008C">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9763" cy="3097471"/>
            <wp:effectExtent b="0" l="0" r="0" t="0"/>
            <wp:docPr id="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19763" cy="3097471"/>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2"/>
          <w:numId w:val="1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Random Forest confinement that Average Meal Price, Seating Capacity, and certain Cuisine Types are strong predictors of profit, it was less useful for interpretation, which was critical for a strategic business recommendation. This information would’ve been more useful if we were to classify our restaurants into profitability tiers (“High” vs. “Low”) then Random Forest or other classifiers would have been great. </w:t>
      </w:r>
    </w:p>
    <w:p w:rsidR="00000000" w:rsidDel="00000000" w:rsidP="00000000" w:rsidRDefault="00000000" w:rsidRPr="00000000" w14:paraId="0000008E">
      <w:pPr>
        <w:numPr>
          <w:ilvl w:val="1"/>
          <w:numId w:val="1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w:t>
      </w:r>
    </w:p>
    <w:p w:rsidR="00000000" w:rsidDel="00000000" w:rsidP="00000000" w:rsidRDefault="00000000" w:rsidRPr="00000000" w14:paraId="0000008F">
      <w:pPr>
        <w:numPr>
          <w:ilvl w:val="2"/>
          <w:numId w:val="1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we initially explored classification trees as a way to analyze restaurant profitability, we ultimately decided not to use them in our final analysis. In this model, profit was categorized into three levels—Low, Moderate, and High—and a decision tree was constructed based on these classes. While the visual output of the tree was interpretable and highlighted factors like cuisine type and location, it came with notable limitations that made it less suitable for our objectives.</w:t>
      </w:r>
    </w:p>
    <w:p w:rsidR="00000000" w:rsidDel="00000000" w:rsidP="00000000" w:rsidRDefault="00000000" w:rsidRPr="00000000" w14:paraId="0000009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5913" cy="2725675"/>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395913" cy="27256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3"/>
          <w:numId w:val="12"/>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significant issue was the loss of information, by converting profit values into categorical. This reduced the granularity of the data and weakened our ability to measure nuanced differences in financial outcomes.</w:t>
      </w:r>
    </w:p>
    <w:p w:rsidR="00000000" w:rsidDel="00000000" w:rsidP="00000000" w:rsidRDefault="00000000" w:rsidRPr="00000000" w14:paraId="00000093">
      <w:pPr>
        <w:numPr>
          <w:ilvl w:val="3"/>
          <w:numId w:val="12"/>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classification tree is primarily split based on categorical variables, such as whether a restaurant served Japanese cuisine or was located in a rural area. However, it failed to fully leverage important numerical predictors like average meal price and seating capacity. Two variables that our regression models consistently identified as strong drivers of profitability. This omission further limited the tree’s usefulness for generating detailed, actionable insights. </w:t>
      </w:r>
    </w:p>
    <w:p w:rsidR="00000000" w:rsidDel="00000000" w:rsidP="00000000" w:rsidRDefault="00000000" w:rsidRPr="00000000" w14:paraId="00000094">
      <w:pPr>
        <w:numPr>
          <w:ilvl w:val="0"/>
          <w:numId w:val="12"/>
        </w:numPr>
        <w:ind w:left="720" w:hanging="360"/>
        <w:rPr>
          <w:rFonts w:ascii="Arial" w:cs="Arial" w:eastAsia="Arial" w:hAnsi="Arial"/>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Future Enhancements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5">
      <w:pPr>
        <w:numPr>
          <w:ilvl w:val="1"/>
          <w:numId w:val="9"/>
        </w:numPr>
        <w:ind w:left="1440" w:hanging="360"/>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Integrate competitor analysis and hyperparameter tuning.</w:t>
      </w:r>
    </w:p>
    <w:p w:rsidR="00000000" w:rsidDel="00000000" w:rsidP="00000000" w:rsidRDefault="00000000" w:rsidRPr="00000000" w14:paraId="00000096">
      <w:pPr>
        <w:numPr>
          <w:ilvl w:val="1"/>
          <w:numId w:val="9"/>
        </w:numPr>
        <w:ind w:left="1440" w:hanging="360"/>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Expand the dataset to include regional economic factors.</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B">
    <w:pPr>
      <w:rPr>
        <w:sz w:val="12"/>
        <w:szCs w:val="12"/>
      </w:rPr>
    </w:pPr>
    <w:r w:rsidDel="00000000" w:rsidR="00000000" w:rsidRPr="00000000">
      <w:rPr>
        <w:rFonts w:ascii="Times New Roman" w:cs="Times New Roman" w:eastAsia="Times New Roman" w:hAnsi="Times New Roman"/>
        <w:b w:val="1"/>
        <w:sz w:val="50"/>
        <w:szCs w:val="50"/>
        <w:rtl w:val="0"/>
      </w:rPr>
      <w:t xml:space="preserve">Restaurant Profitability Predictive Analysis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hyperlink" Target="https://www.kaggle.com/datasets/anthonytherrien/restaurant-revenue-prediction-datas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2.png"/><Relationship Id="rId14" Type="http://schemas.openxmlformats.org/officeDocument/2006/relationships/hyperlink" Target="https://www.upserve.com/restaurant-insider/restaurant-profit-margins/" TargetMode="External"/><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3.jpg"/><Relationship Id="rId18" Type="http://schemas.openxmlformats.org/officeDocument/2006/relationships/image" Target="media/image8.png"/><Relationship Id="rId7" Type="http://schemas.openxmlformats.org/officeDocument/2006/relationships/image" Target="media/image1.jp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