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Nexus Analytics — Stakeholder Meeting Notes</w:t>
      </w:r>
    </w:p>
    <w:p>
      <w:r>
        <w:t>Date: March 20, 2026
Attendees: Sarah Kim (CEO), David Chen (CFO), Maria Lopez (Eng Lead), Lisa Park (Product), James Rivera (NLQ Lead), Rachel Torres (Security), Tom Wu (Sales)</w:t>
      </w:r>
    </w:p>
    <w:p>
      <w:pPr>
        <w:pStyle w:val="Heading2"/>
      </w:pPr>
      <w:r>
        <w:t>Agenda</w:t>
      </w:r>
    </w:p>
    <w:p>
      <w:pPr>
        <w:numPr>
          <w:numId w:val="3"/>
          <w:ilvl w:val="0"/>
        </w:numPr>
      </w:pPr>
      <w:r>
        <w:t>Beta timeline status</w:t>
      </w:r>
    </w:p>
    <w:p>
      <w:pPr>
        <w:numPr>
          <w:numId w:val="3"/>
          <w:ilvl w:val="0"/>
        </w:numPr>
      </w:pPr>
      <w:r>
        <w:t>Pricing decision</w:t>
      </w:r>
    </w:p>
    <w:p>
      <w:pPr>
        <w:numPr>
          <w:numId w:val="3"/>
          <w:ilvl w:val="0"/>
        </w:numPr>
      </w:pPr>
      <w:r>
        <w:t>HIPAA / healthcare customer question</w:t>
      </w:r>
    </w:p>
    <w:p>
      <w:pPr>
        <w:numPr>
          <w:numId w:val="3"/>
          <w:ilvl w:val="0"/>
        </w:numPr>
      </w:pPr>
      <w:r>
        <w:t>NLQ cost mitigation</w:t>
      </w:r>
    </w:p>
    <w:p>
      <w:pPr>
        <w:numPr>
          <w:numId w:val="3"/>
          <w:ilvl w:val="0"/>
        </w:numPr>
      </w:pPr>
      <w:r>
        <w:t>Hiring update</w:t>
      </w:r>
    </w:p>
    <w:p>
      <w:pPr>
        <w:pStyle w:val="Heading2"/>
      </w:pPr>
      <w:r>
        <w:t>1. Beta Timeline</w:t>
      </w:r>
    </w:p>
    <w:p>
      <w:r>
        <w:t>Maria reported that engineering is tracking to the July 15 beta date, but it's tight. The two open engineering hires are critical path. The backend engineer (Rust) has accepted and starts May 1. The ML engineer is still interviewing — if we don't have a signed offer by April 15, we should activate the Toptal contractor backup plan.</w:t>
      </w:r>
    </w:p>
    <w:p>
      <w:r>
        <w:t>Decision: Maria will set April 15 as the ML hire decision deadline. If no signed offer by then, David will approve the $25,000 Toptal contractor budget immediately.</w:t>
      </w:r>
    </w:p>
    <w:p>
      <w:r>
        <w:t>James raised that the NLQ feature scope has grown since the original 12-week estimate. With PII redaction now required (per legal review), he estimates 16 weeks. This means NLQ won't be feature-complete until mid-July at the earliest.</w:t>
      </w:r>
    </w:p>
    <w:p>
      <w:r>
        <w:t>Decision: NLQ will launch in beta with basic query support only. Advanced features (conversation context, custom SQL functions) are deferred to GA. PII redaction is a hard requirement for beta — no exceptions.</w:t>
      </w:r>
    </w:p>
    <w:p>
      <w:pPr>
        <w:pStyle w:val="Heading2"/>
      </w:pPr>
      <w:r>
        <w:t>2. Pricing</w:t>
      </w:r>
    </w:p>
    <w:p>
      <w:r>
        <w:t>Tom presented three pricing models. After discussion:</w:t>
      </w:r>
    </w:p>
    <w:p>
      <w:r>
        <w:t>Option A (usage-based, per query): Rejected. Customers hate unpredictable bills. Every sales call would be dominated by cost questions.</w:t>
      </w:r>
    </w:p>
    <w:p>
      <w:r>
        <w:t>Option B (seat-based): Rejected for V1. Mid-market companies push back on seat-based pricing because it discourages adoption within the org.</w:t>
      </w:r>
    </w:p>
    <w:p>
      <w:r>
        <w:t>Option C (tiered flat rate): Approved. Three tiers: Starter ($299/mo), Growth ($799/mo), Enterprise ($1,999/mo). Tom noted that $299 may be too low for the Starter tier — competitors charge $500+. Sarah decided to keep $299 for launch to drive adoption, then raise in Q1 2027 based on usage data.</w:t>
      </w:r>
    </w:p>
    <w:p>
      <w:r>
        <w:t>Decision: Tiered flat rate pricing. $299 / $799 / $1,999. Revisit Starter pricing in Q1 2027.</w:t>
      </w:r>
    </w:p>
    <w:p>
      <w:pPr>
        <w:pStyle w:val="Heading2"/>
      </w:pPr>
      <w:r>
        <w:t>3. HIPAA / Healthcare Customers</w:t>
      </w:r>
    </w:p>
    <w:p>
      <w:r>
        <w:t>Lisa raised that 3 of 5 confirmed beta participants operate in healthcare. The legal review recommends excluding healthcare data. This creates a conflict: excluding healthcare means losing our strongest beta cohort.</w:t>
      </w:r>
    </w:p>
    <w:p>
      <w:r>
        <w:t>Rachel confirmed HIPAA compliance would cost approximately $80,000 and 3 months of engineering time, which we don't have before beta.</w:t>
      </w:r>
    </w:p>
    <w:p>
      <w:r>
        <w:t>Sarah proposed a compromise: allow healthcare companies into the beta, but with a restricted data policy. These companies can connect non-PHI data sources only (Stripe, HubSpot) but NOT their patient databases. This gets them into the product without triggering HIPAA requirements.</w:t>
      </w:r>
    </w:p>
    <w:p>
      <w:r>
        <w:t>Decision: Healthcare companies can join beta with non-PHI data sources only. Add an explicit data source restriction in the beta agreement. Legal to draft the restricted terms by April 1.</w:t>
      </w:r>
    </w:p>
    <w:p>
      <w:pPr>
        <w:pStyle w:val="Heading2"/>
      </w:pPr>
      <w:r>
        <w:t>4. NLQ Cost Mitigation</w:t>
      </w:r>
    </w:p>
    <w:p>
      <w:r>
        <w:t>David flagged that Anthropic API costs ($18,000/month at 5K queries/day) represent 52% of post-launch operational costs. At the optimistic growth scenario (10K queries/day), it doubles.</w:t>
      </w:r>
    </w:p>
    <w:p>
      <w:r>
        <w:t>James proposed three mitigations:
a) Semantic caching: cache embeddings of previous queries and return cached results for semantically similar questions. Estimated 40% reduction in API calls. Cost: $15,000 R&amp;D investment.
b) Model tiering: use a smaller/cheaper model (Haiku) for simple queries, Claude Sonnet only for complex ones. Estimated 30% cost reduction.
c) Query batching: group multiple queries within a time window. Limited applicability.</w:t>
      </w:r>
    </w:p>
    <w:p>
      <w:r>
        <w:t>Decision: Implement semantic caching for beta. Explore model tiering for GA. James to spec both approaches by April 10.</w:t>
      </w:r>
    </w:p>
    <w:p>
      <w:pPr>
        <w:pStyle w:val="Heading2"/>
      </w:pPr>
      <w:r>
        <w:t>5. Hiring Update</w:t>
      </w:r>
    </w:p>
    <w:p>
      <w:r>
        <w:t>David reported:</w:t>
      </w:r>
    </w:p>
    <w:p>
      <w:r>
        <w:t>Backend engineer (Rust/TS): Offer accepted, starts May 1. Compensation: $185,000 base + equity.
ML engineer (NLQ): Final round interviews with 2 candidates this week. Offer target: $195,000 base + equity.
Demand gen lead: Signed, starts April 15.
Solutions engineer: Interviews in progress, target start June 1.
Second PM: Offer extended, waiting for response.</w:t>
      </w:r>
    </w:p>
    <w:p>
      <w:r>
        <w:t>Total remaining hiring budget: $120,000 in signing bonuses and recruiter fees.</w:t>
      </w:r>
    </w:p>
    <w:p>
      <w:pPr>
        <w:pStyle w:val="Heading2"/>
      </w:pPr>
      <w:r>
        <w:t>Action Items</w:t>
      </w:r>
    </w:p>
    <w:p>
      <w:pPr>
        <w:numPr>
          <w:numId w:val="4"/>
          <w:ilvl w:val="0"/>
        </w:numPr>
      </w:pPr>
      <w:r>
        <w:t>Maria: Set April 15 as ML hire decision deadline, prepare Toptal backup plan</w:t>
      </w:r>
    </w:p>
    <w:p>
      <w:pPr>
        <w:numPr>
          <w:numId w:val="4"/>
          <w:ilvl w:val="0"/>
        </w:numPr>
      </w:pPr>
      <w:r>
        <w:t>James: Spec NLQ scope reduction for beta + semantic caching approach by April 10</w:t>
      </w:r>
    </w:p>
    <w:p>
      <w:pPr>
        <w:numPr>
          <w:numId w:val="4"/>
          <w:ilvl w:val="0"/>
        </w:numPr>
      </w:pPr>
      <w:r>
        <w:t>Legal (Chen &amp; Associates): Draft restricted beta terms for healthcare companies by April 1</w:t>
      </w:r>
    </w:p>
    <w:p>
      <w:pPr>
        <w:numPr>
          <w:numId w:val="4"/>
          <w:ilvl w:val="0"/>
        </w:numPr>
      </w:pPr>
      <w:r>
        <w:t>Rachel: Initiate Anthropic DPA negotiation this week</w:t>
      </w:r>
    </w:p>
    <w:p>
      <w:pPr>
        <w:numPr>
          <w:numId w:val="4"/>
          <w:ilvl w:val="0"/>
        </w:numPr>
      </w:pPr>
      <w:r>
        <w:t>David: Model runway scenarios with delayed Series A (3-month and 6-month delay)</w:t>
      </w:r>
    </w:p>
    <w:p>
      <w:pPr>
        <w:numPr>
          <w:numId w:val="4"/>
          <w:ilvl w:val="0"/>
        </w:numPr>
      </w:pPr>
      <w:r>
        <w:t>Tom: Prepare beta pricing page and customer onboarding flow by May 1</w:t>
      </w:r>
    </w:p>
    <w:p>
      <w:pPr>
        <w:numPr>
          <w:numId w:val="4"/>
          <w:ilvl w:val="0"/>
        </w:numPr>
      </w:pPr>
      <w:r>
        <w:t>Lisa: Finalize beta participant list and send invitations by June 15</w:t>
      </w:r>
    </w:p>
    <w:p>
      <w:r>
        <w:t>Next meeting: April 3, 2026</w:t>
      </w:r>
    </w:p>
    <w:sectPr w:rsidR="00233D7B" w:rsidRPr="00310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2" w15:restartNumberingAfterBreak="0">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233D7B"/>
    <w:rsid w:val="003104CE"/>
    <w:rsid w:val="00360F1B"/>
    <w:rsid w:val="003A4303"/>
    <w:rsid w:val="003C1D14"/>
    <w:rsid w:val="003C58BC"/>
    <w:rsid w:val="0049461A"/>
    <w:rsid w:val="00652E45"/>
    <w:rsid w:val="00AB2838"/>
    <w:rsid w:val="00BB1758"/>
    <w:rsid w:val="00CC3C3F"/>
    <w:rsid w:val="00CE0D03"/>
    <w:rsid w:val="00EC277A"/>
    <w:rsid w:val="00F9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5DA07"/>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7B"/>
    <w:rPr>
      <w:rFonts w:eastAsiaTheme="majorEastAsia" w:cstheme="majorBidi"/>
      <w:color w:val="272727" w:themeColor="text1" w:themeTint="D8"/>
    </w:rPr>
  </w:style>
  <w:style w:type="paragraph" w:styleId="Title">
    <w:name w:val="Title"/>
    <w:basedOn w:val="Normal"/>
    <w:next w:val="Normal"/>
    <w:link w:val="TitleChar"/>
    <w:uiPriority w:val="10"/>
    <w:qFormat/>
    <w:rsid w:val="00233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D7B"/>
    <w:rPr>
      <w:i/>
      <w:iCs/>
      <w:color w:val="404040" w:themeColor="text1" w:themeTint="BF"/>
    </w:rPr>
  </w:style>
  <w:style w:type="paragraph" w:styleId="ListParagraph">
    <w:name w:val="List Paragraph"/>
    <w:basedOn w:val="Normal"/>
    <w:uiPriority w:val="34"/>
    <w:qFormat/>
    <w:rsid w:val="00233D7B"/>
    <w:pPr>
      <w:ind w:left="720"/>
      <w:contextualSpacing/>
    </w:pPr>
  </w:style>
  <w:style w:type="character" w:styleId="IntenseEmphasis">
    <w:name w:val="Intense Emphasis"/>
    <w:basedOn w:val="DefaultParagraphFont"/>
    <w:uiPriority w:val="21"/>
    <w:qFormat/>
    <w:rsid w:val="00233D7B"/>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7B"/>
    <w:rPr>
      <w:i/>
      <w:iCs/>
      <w:color w:val="0F4761" w:themeColor="accent1" w:themeShade="BF"/>
    </w:rPr>
  </w:style>
  <w:style w:type="character" w:styleId="IntenseReference">
    <w:name w:val="Intense Reference"/>
    <w:basedOn w:val="DefaultParagraphFont"/>
    <w:uiPriority w:val="32"/>
    <w:qFormat/>
    <w:rsid w:val="00233D7B"/>
    <w:rPr>
      <w:b/>
      <w:bCs/>
      <w:smallCaps/>
      <w:color w:val="0F4761" w:themeColor="accent1" w:themeShade="BF"/>
      <w:spacing w:val="5"/>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718</Words>
  <Characters>3979</Characters>
  <Application>Microsoft Office Word</Application>
  <DocSecurity>0</DocSecurity>
  <Lines>0</Lines>
  <Paragraphs>0</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Nick Bernal</cp:lastModifiedBy>
  <cp:revision>2</cp:revision>
  <dcterms:created xsi:type="dcterms:W3CDTF">2024-12-16T22:05:00Z</dcterms:created>
  <dcterms:modified xsi:type="dcterms:W3CDTF">2024-12-16T22:05:00Z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1.23.0</vt:lpwstr>
  </property>
  <property name="DocumentGuid" fmtid="{D5CDD505-2E9C-101B-9397-08002B2CF9AE}" pid="3">
    <vt:lpwstr>660611C8-48E9-E744-81B9-770713F12380</vt:lpwstr>
  </property>
</Properties>
</file>