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color w:val="0F4761"/>
        </w:rPr>
      </w:pPr>
      <w:r>
        <w:rPr>
          <w:color w:val="0F4761"/>
        </w:rPr>
        <w:t>SOFTWARE LICENSE AGREEMENT</w:t>
      </w:r>
    </w:p>
    <w:p>
      <w:r>
        <w:t>This Software License Agreement ("Agreement") is entered into as of January 15, 2026 by and between Acme Corp, a Delaware corporation ("Licensor"), and Beta Industries, a California corporation ("Licensee").</w:t>
      </w:r>
    </w:p>
    <w:p>
      <w:pPr>
        <w:pStyle w:val="Heading2"/>
        <w:rPr>
          <w:color w:val="0F4761"/>
        </w:rPr>
      </w:pPr>
      <w:r>
        <w:rPr>
          <w:color w:val="0F4761"/>
        </w:rPr>
        <w:t>1. GRANT OF LICENSE</w:t>
      </w:r>
    </w:p>
    <w:p>
      <w:r>
        <w:t>Licensor grants to Licensee a non-exclusive, non-transferable license to use the Software for any purpose. The Licensee may use the Software on an unlimited number of devices. This license is perpetual and cannot be revoked for any reason.</w:t>
      </w:r>
    </w:p>
    <w:p>
      <w:pPr>
        <w:pStyle w:val="Heading2"/>
        <w:rPr>
          <w:color w:val="0F4761"/>
        </w:rPr>
      </w:pPr>
      <w:r>
        <w:rPr>
          <w:color w:val="0F4761"/>
        </w:rPr>
        <w:t>2. PAYMENT TERMS</w:t>
      </w:r>
    </w:p>
    <w:p>
      <w:r>
        <w:t>Licensee shall pay Licensor a fee of $50,000 per year. Payment is due whenever Licensor requests it. Late payments will incur penalties at Licensor's discretion. Licensor may change the fee at any time without notice.</w:t>
      </w:r>
    </w:p>
    <w:p>
      <w:pPr>
        <w:pStyle w:val="Heading2"/>
        <w:rPr>
          <w:color w:val="0F4761"/>
        </w:rPr>
      </w:pPr>
      <w:r>
        <w:rPr>
          <w:color w:val="0F4761"/>
        </w:rPr>
        <w:t>3. TERMINATION</w:t>
      </w:r>
    </w:p>
    <w:p>
      <w:r>
        <w:t>Licensor may terminate this Agreement at any time, for any reason, with or without cause, effective immediately. Upon termination, Licensee must destroy all copies of the Software and provide written certification of destruction. Licensee has no right to terminate this Agreement.</w:t>
      </w:r>
    </w:p>
    <w:p>
      <w:pPr>
        <w:pStyle w:val="Heading2"/>
        <w:rPr>
          <w:color w:val="0F4761"/>
        </w:rPr>
      </w:pPr>
      <w:r>
        <w:rPr>
          <w:color w:val="0F4761"/>
        </w:rPr>
        <w:t>4. LIABILITY</w:t>
      </w:r>
    </w:p>
    <w:p>
      <w:r>
        <w:t>The Software is provided "as is" without any warranties. Licensor shall not be liable for any damages whatsoever, including but not limited to direct, indirect, incidental, consequential, or punitive damages. Licensee assumes all risk associated with the use of the Software. Licensee agrees to indemnify and hold harmless Licensor from any and all claims.</w:t>
      </w:r>
    </w:p>
    <w:p>
      <w:pPr>
        <w:pStyle w:val="Heading2"/>
        <w:rPr>
          <w:color w:val="0F4761"/>
        </w:rPr>
      </w:pPr>
      <w:r>
        <w:rPr>
          <w:color w:val="0F4761"/>
        </w:rPr>
        <w:t>5. INTELLECTUAL PROPERTY</w:t>
      </w:r>
    </w:p>
    <w:p>
      <w:r>
        <w:t>Any modifications, improvements, or derivative works created by Licensee using the Software shall become the exclusive property of Licensor. Licensee hereby assigns all rights, title, and interest in such works to Licensor without additional compensation.</w:t>
      </w:r>
    </w:p>
    <w:p>
      <w:pPr>
        <w:pStyle w:val="Heading2"/>
        <w:rPr>
          <w:color w:val="0F4761"/>
        </w:rPr>
      </w:pPr>
      <w:r>
        <w:rPr>
          <w:color w:val="0F4761"/>
        </w:rPr>
        <w:t>6. CONFIDENTIALITY</w:t>
      </w:r>
    </w:p>
    <w:p>
      <w:r>
        <w:t>Licensee agrees to keep confidential all information related to the Software for a period of forever. This obligation survives termination of the Agreement. Licensor has no confidentiality obligations to Licensee.</w:t>
      </w:r>
    </w:p>
    <w:p>
      <w:pPr>
        <w:pStyle w:val="Heading2"/>
        <w:rPr>
          <w:color w:val="0F4761"/>
        </w:rPr>
      </w:pPr>
      <w:r>
        <w:rPr>
          <w:color w:val="0F4761"/>
        </w:rPr>
        <w:t>7. GOVERNING LAW AND DISPUTE RESOLUTION</w:t>
      </w:r>
    </w:p>
    <w:p>
      <w:r>
        <w:t>This Agreement shall be governed by the laws of the State of Delaware. Any disputes shall be resolved exclusively in the courts of Wilmington, Delaware. Licensee waives any right to a jury trial. Licensee shall bear all legal costs and attorney fees regardless of the outcome of any dispute.</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1.18.0</vt:lpwstr>
  </property>
  <property name="DocumentGuid" fmtid="{D5CDD505-2E9C-101B-9397-08002B2CF9AE}" pid="3">
    <vt:lpwstr>660611C8-48E9-E744-81B9-770713F12380</vt:lpwstr>
  </property>
</Properties>
</file>