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CONSULTING SERVICES AGREEMENT</w:t>
      </w:r>
    </w:p>
    <w:p>
      <w:pPr>
        <w:spacing w:after="300"/>
      </w:pPr>
      <w:r>
        <w:t xml:space="preserve">This Consulting Services Agreement (the "Agreement") is entered into as of January 1, 2026, by and between </w:t>
      </w:r>
      <w:r>
        <w:rPr>
          <w:b/>
          <w:bCs/>
        </w:rPr>
        <w:t xml:space="preserve">Astra Dynamics</w:t>
      </w:r>
      <w:r>
        <w:t xml:space="preserve">, a Delaware corporation ("Client"), and </w:t>
      </w:r>
      <w:r>
        <w:rPr>
          <w:b/>
          <w:bCs/>
        </w:rPr>
        <w:t xml:space="preserve">Globex Industries</w:t>
      </w:r>
      <w:r>
        <w:t xml:space="preserve">, an Illinois limited liability company ("Consultant").</w:t>
      </w:r>
    </w:p>
    <w:p>
      <w:pPr>
        <w:pStyle w:val="Heading1"/>
        <w:spacing w:after="200" w:before="400"/>
      </w:pPr>
      <w:r>
        <w:t xml:space="preserve">1. Definitions</w:t>
      </w:r>
    </w:p>
    <w:p>
      <w:pPr>
        <w:spacing w:after="200"/>
      </w:pPr>
      <w:r>
        <w:t xml:space="preserve">For purposes of this Agreement, the following terms have the meanings set forth below:</w:t>
      </w:r>
    </w:p>
    <w:p>
      <w:pPr>
        <w:spacing w:after="200"/>
      </w:pPr>
      <w:r>
        <w:t xml:space="preserve">"</w:t>
      </w:r>
      <w:r>
        <w:rPr>
          <w:b/>
          <w:bCs/>
        </w:rPr>
        <w:t xml:space="preserve">Confidential Information</w:t>
      </w:r>
      <w:r>
        <w:t xml:space="preserve">" means any non-public information disclosed by either party to the other, whether orally or in writing, that is designated as confidential or that reasonably should be understood to be confidential given the nature of the information and the circumstances of disclosure.</w:t>
      </w:r>
    </w:p>
    <w:p>
      <w:pPr>
        <w:spacing w:after="200"/>
      </w:pPr>
      <w:r>
        <w:t xml:space="preserve">"</w:t>
      </w:r>
      <w:r>
        <w:rPr>
          <w:b/>
          <w:bCs/>
        </w:rPr>
        <w:t xml:space="preserve">Services</w:t>
      </w:r>
      <w:r>
        <w:t xml:space="preserve">" means the consulting, advisory, and professional services to be performed by Consultant for Client as described in Exhibit A attached hereto and incorporated herein by reference.</w:t>
      </w:r>
    </w:p>
    <w:p>
      <w:pPr>
        <w:spacing w:after="300"/>
      </w:pPr>
      <w:r>
        <w:t xml:space="preserve">"</w:t>
      </w:r>
      <w:r>
        <w:rPr>
          <w:b/>
          <w:bCs/>
        </w:rPr>
        <w:t xml:space="preserve">Deliverables</w:t>
      </w:r>
      <w:r>
        <w:t xml:space="preserve">" means all work product, reports, analyses, recommendations, documents, software, data, and other materials created, developed, or produced by Consultant in connection with the Services.</w:t>
      </w:r>
    </w:p>
    <w:p>
      <w:pPr>
        <w:pStyle w:val="Heading1"/>
        <w:spacing w:after="200" w:before="400"/>
      </w:pPr>
      <w:r>
        <w:t xml:space="preserve">2. Scope of Services</w:t>
      </w:r>
    </w:p>
    <w:p>
      <w:pPr>
        <w:spacing w:after="200"/>
      </w:pPr>
      <w:r>
        <w:t xml:space="preserve">2.1  Consultant shall perform the Services as described herein with reasonable care, skill, and diligence, in accordance with applicable professional standards. The specific scope, timeline, and milestones for the Services are set forth in the applicable Statement of Work.</w:t>
      </w:r>
    </w:p>
    <w:p>
      <w:pPr>
        <w:spacing w:after="300"/>
      </w:pPr>
      <w:r>
        <w:t xml:space="preserve">2.2  Consultant shall provide Client with progress reports and shall make Deliverables available for review at the milestones specified in the applicable Statement of Work. Client shall review and provide feedback within ten (10) business days of receipt.</w:t>
      </w:r>
    </w:p>
    <w:p>
      <w:pPr>
        <w:pStyle w:val="Heading1"/>
        <w:spacing w:after="200" w:before="400"/>
      </w:pPr>
      <w:r>
        <w:t xml:space="preserve">3. Confidentiality</w:t>
      </w:r>
    </w:p>
    <w:p>
      <w:pPr>
        <w:spacing w:after="200"/>
      </w:pPr>
      <w:r>
        <w:t xml:space="preserve">3.1  Each party (as a receiving party) agrees to hold the disclosing party's Confidential Information in strict confidence and not to disclose such Confidential Information to any third party without the prior written consent of the disclosing party.</w:t>
      </w:r>
    </w:p>
    <w:p>
      <w:pPr>
        <w:spacing w:after="300"/>
      </w:pPr>
      <w:r>
        <w:t xml:space="preserve">3.2  The obligations set forth in Section 3.1 shall not apply to information that: (a) is or becomes publicly available through no breach of this Agreement; (b) was rightfully known to the receiving party prior to disclosure; or (c) is required to be disclosed by applicable law or court order (</w:t>
      </w:r>
      <w:r>
        <w:rPr>
          <w:i/>
          <w:iCs/>
        </w:rPr>
        <w:t xml:space="preserve">see Section 3.2</w:t>
      </w:r>
      <w:r>
        <w:t xml:space="preserve"> for exceptions).</w:t>
      </w:r>
    </w:p>
    <w:p>
      <w:pPr>
        <w:pStyle w:val="Heading1"/>
        <w:spacing w:after="200" w:before="400"/>
      </w:pPr>
      <w:r>
        <w:t xml:space="preserve">4. Indemnification</w:t>
      </w:r>
    </w:p>
    <w:p>
      <w:pPr>
        <w:spacing w:after="200"/>
      </w:pPr>
      <w:r>
        <w:t xml:space="preserve">4.1  Mutual Indemnification. Each party (the "Indemnifying Party") shall indemnify, defend, and hold harmless the other party and its officers, directors, employees, and agents (each an "Indemnified Party") from and against any claims, damages, losses, liabilities, costs, and expenses (including reasonable attorneys' fees) arising out of or related to: (a) any material breach of this Agreement by the Indemnifying Party; or (b) the gross negligence or willful misconduct of the Indemnifying Party.</w:t>
      </w:r>
    </w:p>
    <w:p>
      <w:pPr>
        <w:spacing w:after="300"/>
      </w:pPr>
      <w:r>
        <w:t xml:space="preserve">4.2  Liability Cap. Notwithstanding anything to the contrary herein, the aggregate liability of either party under this Section 4 shall not exceed </w:t>
      </w:r>
      <w:r>
        <w:rPr>
          <w:b/>
          <w:bCs/>
        </w:rPr>
        <w:t xml:space="preserve">$250,000</w:t>
      </w:r>
      <w:r>
        <w:t xml:space="preserve"> (two hundred fifty thousand dollars) per occurrence, except in cases of gross negligence, fraud, or willful misconduct.</w:t>
      </w:r>
    </w:p>
    <w:p>
      <w:pPr>
        <w:pStyle w:val="Heading1"/>
        <w:spacing w:after="200" w:before="400"/>
      </w:pPr>
      <w:r>
        <w:t xml:space="preserve">5. Payment Terms</w:t>
      </w:r>
    </w:p>
    <w:p>
      <w:pPr>
        <w:spacing w:after="200"/>
      </w:pPr>
      <w:r>
        <w:t xml:space="preserve">5.1  Fees. Client shall pay Consultant at a rate of </w:t>
      </w:r>
      <w:r>
        <w:rPr>
          <w:b/>
          <w:bCs/>
        </w:rPr>
        <w:t xml:space="preserve">$150 per hour</w:t>
      </w:r>
      <w:r>
        <w:t xml:space="preserve"> for all Services performed under this Agreement. Consultant shall invoice Client monthly for hours worked during the preceding calendar month, accompanied by reasonable supporting documentation.</w:t>
      </w:r>
    </w:p>
    <w:p>
      <w:pPr>
        <w:spacing w:after="300"/>
      </w:pPr>
      <w:r>
        <w:t xml:space="preserve">5.2  Payment Due Date. All undisputed invoices are due and payable within </w:t>
      </w:r>
      <w:r>
        <w:rPr>
          <w:b/>
          <w:bCs/>
        </w:rPr>
        <w:t xml:space="preserve">net 45 days</w:t>
      </w:r>
      <w:r>
        <w:t xml:space="preserve"> of the invoice date. Invoices not paid within such period shall accrue interest at a rate of 1.5% per month (or the maximum rate permitted by law, if less).</w:t>
      </w:r>
    </w:p>
    <w:p>
      <w:pPr>
        <w:pStyle w:val="Heading1"/>
        <w:spacing w:after="200" w:before="400"/>
      </w:pPr>
      <w:r>
        <w:t xml:space="preserve">6. Term and Termination</w:t>
      </w:r>
    </w:p>
    <w:p>
      <w:pPr>
        <w:spacing w:after="200"/>
      </w:pPr>
      <w:r>
        <w:t xml:space="preserve">6.1  Term. This Agreement shall commence on the Effective Date and shall continue for a period of one (1) year unless earlier terminated in accordance with this Section 6.</w:t>
      </w:r>
    </w:p>
    <w:p>
      <w:pPr>
        <w:spacing w:after="200"/>
      </w:pPr>
      <w:r>
        <w:t xml:space="preserve">6.2  Termination for Convenience. Either party may terminate this Agreement upon thirty (30) days' prior written notice to the other party. In the event of termination for convenience, Client shall pay Consultant for all Services performed through the effective date of termination.</w:t>
      </w:r>
    </w:p>
    <w:p>
      <w:pPr>
        <w:spacing w:after="400"/>
      </w:pPr>
      <w:r>
        <w:t xml:space="preserve">6.3  Survival. Sections 1, 3, 4, and 5 shall survive any termination or expiration of this Agreement.</w:t>
      </w:r>
    </w:p>
    <w:p>
      <w:pPr>
        <w:spacing w:after="400"/>
      </w:pPr>
      <w:r>
        <w:t xml:space="preserve">IN WITNESS WHEREOF, the parties have executed this Agreement as of the date first written above.</w:t>
      </w:r>
    </w:p>
    <w:p>
      <w:r>
        <w:rPr>
          <w:b/>
          <w:bCs/>
        </w:rPr>
        <w:t xml:space="preserve">ASTRA DYNAMICS</w:t>
      </w:r>
    </w:p>
    <w:p>
      <w:r>
        <w:t xml:space="preserve">By: _________________________________</w:t>
      </w:r>
    </w:p>
    <w:p>
      <w:pPr>
        <w:spacing w:after="200"/>
      </w:pPr>
      <w:r>
        <w:t xml:space="preserve">Name:</w:t>
      </w:r>
      <w:r>
        <w:t xml:space="preserve">   </w:t>
      </w:r>
    </w:p>
    <w:p>
      <w:r>
        <w:rPr>
          <w:b/>
          <w:bCs/>
        </w:rPr>
        <w:t xml:space="preserve">GLOBEX INDUSTRIES</w:t>
      </w:r>
    </w:p>
    <w:p>
      <w:r>
        <w:t xml:space="preserve">By: _________________________________</w:t>
      </w:r>
    </w:p>
    <w:p>
      <w:r>
        <w:t xml:space="preserve">Name:</w:t>
      </w: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Consulting Agreement</dc:title>
  <dc:creator>SuperDoc Fixtures</dc:creator>
  <dc:description>Consulting agreement between Astra Dynamics and Globex Industries</dc:description>
  <cp:lastModifiedBy>Un-named</cp:lastModifiedBy>
  <cp:revision>1</cp:revision>
  <dcterms:created xsi:type="dcterms:W3CDTF">2026-04-02T16:23:41.506Z</dcterms:created>
  <dcterms:modified xsi:type="dcterms:W3CDTF">2026-04-02T16:23:41.507Z</dcterms:modified>
</cp:coreProperties>
</file>

<file path=docProps/custom.xml><?xml version="1.0" encoding="utf-8"?>
<Properties xmlns="http://schemas.openxmlformats.org/officeDocument/2006/custom-properties" xmlns:vt="http://schemas.openxmlformats.org/officeDocument/2006/docPropsVTypes"/>
</file>