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Sample question: confirm the statement below.</w:t>
      </w:r>
    </w:p>
    <w:sdt>
      <w:sdtPr>
        <w:alias w:val="Sample checkbox"/>
        <w:tag w:val="sample-checkbox"/>
        <w:id w:val="100000001"/>
        <w14:checkbox>
          <w14:checked w14:val="0"/>
          <w14:checkedState w14:val="2612" w14:font="MS Gothic"/>
          <w14:uncheckedState w14:val="2610" w14:font="MS Gothic"/>
        </w14:checkbox>
      </w:sdtPr>
      <w:sdtContent>
        <w:p>
          <w:r>
            <w:rPr>
              <w:rFonts w:ascii="MS Gothic" w:eastAsia="MS Gothic" w:hAnsi="MS Gothic" w:hint="eastAsia"/>
            </w:rPr>
            <w:t>☐</w:t>
          </w:r>
        </w:p>
      </w:sdtContent>
    </w:sdt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SuperDoc</Application>
</Properties>
</file>

<file path=docProps/core.xml><?xml version="1.0" encoding="utf-8"?>
<cp:coreProperties xmlns:cp="http://schemas.openxmlformats.org/package/2006/metadata/core-properties" xmlns:dc="http://purl.org/dc/elements/1.1/">
  <dc:title>Block-scope checkbox test fixture</dc:title>
  <dc:creator>SuperDoc</dc:creator>
  <cp:lastModifiedBy>SuperDoc</cp:lastModifiedBy>
</cp:coreProperties>
</file>