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numPr>
          <w:ilvl w:val="1"/>
          <w:numId w:val="1"/>
        </w:numPr>
      </w:pPr>
      <w:r>
        <w:t>Purchase Price.</w:t>
      </w:r>
    </w:p>
    <w:p>
      <w:r>
        <w:t xml:space="preserve">The Purchase Price shall be paid at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Article %1."/>
      <w:lvlJc w:val="left"/>
      <w:pPr>
        <w:ind w:left="0" w:firstLine="0"/>
      </w:pPr>
    </w:lvl>
    <w:lvl w:ilvl="1">
      <w:start w:val="1"/>
      <w:numFmt w:val="decimalZero"/>
      <w:lvlText w:val="Section %1.%2"/>
      <w:lvlJc w:val="left"/>
      <w:pPr>
        <w:ind w:left="0" w:firstLine="0"/>
      </w:pPr>
      <w:rPr>
        <w:vanish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pPr>
      <w:numPr>
        <w:ilvl w:val="1"/>
        <w:numId w:val="1"/>
      </w:numPr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