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240" w:after="0"/>
        <w:jc w:val="center"/>
        <w:rPr/>
      </w:pPr>
      <w:r>
        <w:rPr>
          <w:shadow w:val="false"/>
          <w:sz w:val="28"/>
        </w:rPr>
        <w:t>Code Review Defect List</w:t>
      </w:r>
    </w:p>
    <w:p>
      <w:pPr>
        <w:pStyle w:val="Footer"/>
        <w:rPr>
          <w:shadow/>
          <w:sz w:val="28"/>
        </w:rPr>
      </w:pPr>
      <w:r>
        <w:rPr>
          <w:shadow/>
          <w:sz w:val="28"/>
        </w:rPr>
      </w:r>
    </w:p>
    <w:tbl>
      <w:tblPr>
        <w:tblW w:w="10890" w:type="dxa"/>
        <w:jc w:val="center"/>
        <w:tblInd w:w="0" w:type="dxa"/>
        <w:tblLayout w:type="fixed"/>
        <w:tblCellMar>
          <w:top w:w="0" w:type="dxa"/>
          <w:left w:w="72" w:type="dxa"/>
          <w:bottom w:w="0" w:type="dxa"/>
          <w:right w:w="72" w:type="dxa"/>
        </w:tblCellMar>
      </w:tblPr>
      <w:tblGrid>
        <w:gridCol w:w="630"/>
        <w:gridCol w:w="2068"/>
        <w:gridCol w:w="2054"/>
        <w:gridCol w:w="3978"/>
        <w:gridCol w:w="772"/>
        <w:gridCol w:w="306"/>
        <w:gridCol w:w="1082"/>
      </w:tblGrid>
      <w:tr>
        <w:trPr/>
        <w:tc>
          <w:tcPr>
            <w:tcW w:w="4752" w:type="dxa"/>
            <w:gridSpan w:val="3"/>
            <w:tcBorders/>
          </w:tcPr>
          <w:p>
            <w:pPr>
              <w:pStyle w:val="TableHeader"/>
              <w:widowControl w:val="false"/>
              <w:spacing w:before="40" w:after="60"/>
              <w:jc w:val="left"/>
              <w:rPr/>
            </w:pPr>
            <w:r>
              <w:rPr/>
              <w:t>Reviewer: Kyle McKinney</w:t>
            </w:r>
          </w:p>
        </w:tc>
        <w:tc>
          <w:tcPr>
            <w:tcW w:w="4750" w:type="dxa"/>
            <w:gridSpan w:val="2"/>
            <w:tcBorders/>
          </w:tcPr>
          <w:p>
            <w:pPr>
              <w:pStyle w:val="TableHeader"/>
              <w:widowControl w:val="false"/>
              <w:spacing w:before="40" w:after="60"/>
              <w:jc w:val="left"/>
              <w:rPr/>
            </w:pPr>
            <w:r>
              <w:rPr/>
              <w:t>GH Repo: ser316-spring24A-Kmckinn8</w:t>
            </w:r>
          </w:p>
        </w:tc>
        <w:tc>
          <w:tcPr>
            <w:tcW w:w="1388" w:type="dxa"/>
            <w:gridSpan w:val="2"/>
            <w:tcBorders/>
            <w:tcMar>
              <w:left w:w="0" w:type="dxa"/>
              <w:right w:w="0" w:type="dxa"/>
            </w:tcMar>
          </w:tcPr>
          <w:p>
            <w:pPr>
              <w:pStyle w:val="Normal"/>
              <w:widowControl w:val="false"/>
              <w:snapToGrid w:val="false"/>
              <w:rPr/>
            </w:pPr>
            <w:r>
              <w:rPr/>
            </w:r>
          </w:p>
        </w:tc>
      </w:tr>
      <w:tr>
        <w:trPr/>
        <w:tc>
          <w:tcPr>
            <w:tcW w:w="4752" w:type="dxa"/>
            <w:gridSpan w:val="3"/>
            <w:tcBorders/>
          </w:tcPr>
          <w:p>
            <w:pPr>
              <w:pStyle w:val="TableHeader"/>
              <w:widowControl w:val="false"/>
              <w:snapToGrid w:val="false"/>
              <w:spacing w:before="40" w:after="60"/>
              <w:jc w:val="left"/>
              <w:rPr/>
            </w:pPr>
            <w:r>
              <w:rPr/>
            </w:r>
          </w:p>
        </w:tc>
        <w:tc>
          <w:tcPr>
            <w:tcW w:w="4750" w:type="dxa"/>
            <w:gridSpan w:val="2"/>
            <w:tcBorders/>
          </w:tcPr>
          <w:p>
            <w:pPr>
              <w:pStyle w:val="TableHeader"/>
              <w:widowControl w:val="false"/>
              <w:snapToGrid w:val="false"/>
              <w:spacing w:before="40" w:after="60"/>
              <w:jc w:val="left"/>
              <w:rPr/>
            </w:pPr>
            <w:r>
              <w:rPr/>
            </w:r>
          </w:p>
        </w:tc>
        <w:tc>
          <w:tcPr>
            <w:tcW w:w="1388" w:type="dxa"/>
            <w:gridSpan w:val="2"/>
            <w:tcBorders/>
            <w:tcMar>
              <w:left w:w="0" w:type="dxa"/>
              <w:right w:w="0" w:type="dxa"/>
            </w:tcMar>
          </w:tcPr>
          <w:p>
            <w:pPr>
              <w:pStyle w:val="Normal"/>
              <w:widowControl w:val="false"/>
              <w:snapToGrid w:val="false"/>
              <w:rPr/>
            </w:pPr>
            <w:r>
              <w:rPr/>
            </w:r>
          </w:p>
        </w:tc>
      </w:tr>
      <w:tr>
        <w:trPr/>
        <w:tc>
          <w:tcPr>
            <w:tcW w:w="4752" w:type="dxa"/>
            <w:gridSpan w:val="3"/>
            <w:tcBorders/>
          </w:tcPr>
          <w:p>
            <w:pPr>
              <w:pStyle w:val="TableHeader"/>
              <w:widowControl w:val="false"/>
              <w:snapToGrid w:val="false"/>
              <w:spacing w:before="40" w:after="60"/>
              <w:jc w:val="left"/>
              <w:rPr/>
            </w:pPr>
            <w:r>
              <w:rPr/>
            </w:r>
          </w:p>
        </w:tc>
        <w:tc>
          <w:tcPr>
            <w:tcW w:w="4750" w:type="dxa"/>
            <w:gridSpan w:val="2"/>
            <w:tcBorders/>
          </w:tcPr>
          <w:p>
            <w:pPr>
              <w:pStyle w:val="TableHeader"/>
              <w:widowControl w:val="false"/>
              <w:snapToGrid w:val="false"/>
              <w:spacing w:before="40" w:after="60"/>
              <w:jc w:val="left"/>
              <w:rPr/>
            </w:pPr>
            <w:r>
              <w:rPr/>
            </w:r>
          </w:p>
        </w:tc>
        <w:tc>
          <w:tcPr>
            <w:tcW w:w="1388" w:type="dxa"/>
            <w:gridSpan w:val="2"/>
            <w:tcBorders/>
            <w:tcMar>
              <w:left w:w="0" w:type="dxa"/>
              <w:right w:w="0" w:type="dxa"/>
            </w:tcMar>
          </w:tcPr>
          <w:p>
            <w:pPr>
              <w:pStyle w:val="Normal"/>
              <w:widowControl w:val="false"/>
              <w:snapToGrid w:val="false"/>
              <w:rPr>
                <w:b/>
                <w:b/>
              </w:rPr>
            </w:pPr>
            <w:r>
              <w:rPr>
                <w:b/>
              </w:rPr>
            </w:r>
          </w:p>
        </w:tc>
      </w:tr>
      <w:tr>
        <w:trPr>
          <w:trHeight w:val="229" w:hRule="atLeast"/>
          <w:cantSplit w:val="true"/>
        </w:trPr>
        <w:tc>
          <w:tcPr>
            <w:tcW w:w="630"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60" w:after="60"/>
              <w:rPr>
                <w:b/>
                <w:b/>
                <w:bCs/>
              </w:rPr>
            </w:pPr>
            <w:r>
              <w:rPr>
                <w:b/>
                <w:bCs/>
              </w:rPr>
              <w:t>ID #</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80" w:after="80"/>
              <w:jc w:val="center"/>
              <w:rPr>
                <w:b/>
                <w:b/>
              </w:rPr>
            </w:pPr>
            <w:r>
              <w:rPr>
                <w:b/>
              </w:rPr>
              <w:t>Location</w:t>
            </w:r>
          </w:p>
        </w:tc>
        <w:tc>
          <w:tcPr>
            <w:tcW w:w="6032" w:type="dxa"/>
            <w:gridSpan w:val="2"/>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60" w:after="60"/>
              <w:jc w:val="center"/>
              <w:rPr>
                <w:b/>
                <w:b/>
              </w:rPr>
            </w:pPr>
            <w:r>
              <w:rPr>
                <w:b/>
              </w:rPr>
              <w:t>Problem Description</w:t>
            </w:r>
          </w:p>
        </w:tc>
        <w:tc>
          <w:tcPr>
            <w:tcW w:w="216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Header"/>
              <w:widowControl w:val="false"/>
              <w:spacing w:before="0" w:after="0"/>
              <w:rPr/>
            </w:pPr>
            <w:r>
              <w:rPr/>
              <w:t>Problem</w:t>
            </w:r>
          </w:p>
        </w:tc>
      </w:tr>
      <w:tr>
        <w:trPr>
          <w:trHeight w:val="228" w:hRule="atLeast"/>
          <w:cantSplit w:val="true"/>
        </w:trPr>
        <w:tc>
          <w:tcPr>
            <w:tcW w:w="630"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b/>
                <w:b/>
              </w:rPr>
            </w:pPr>
            <w:r>
              <w:rPr>
                <w:b/>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0" w:after="60"/>
              <w:rPr>
                <w:b/>
                <w:b/>
                <w:sz w:val="16"/>
              </w:rPr>
            </w:pPr>
            <w:r>
              <w:rPr>
                <w:b/>
                <w:sz w:val="16"/>
              </w:rPr>
              <w:t xml:space="preserve">File and Line Number </w:t>
            </w:r>
          </w:p>
        </w:tc>
        <w:tc>
          <w:tcPr>
            <w:tcW w:w="6032" w:type="dxa"/>
            <w:gridSpan w:val="2"/>
            <w:vMerge w:val="continue"/>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b/>
                <w:b/>
                <w:sz w:val="16"/>
              </w:rPr>
            </w:pPr>
            <w:r>
              <w:rPr>
                <w:b/>
                <w:sz w:val="16"/>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1"/>
              <w:widowControl w:val="false"/>
              <w:spacing w:before="40" w:after="0"/>
              <w:rPr>
                <w:b/>
                <w:b/>
              </w:rPr>
            </w:pPr>
            <w:r>
              <w:rPr>
                <w:b/>
              </w:rPr>
              <w:t>Category</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1"/>
              <w:widowControl w:val="false"/>
              <w:spacing w:before="40" w:after="0"/>
              <w:rPr>
                <w:b/>
                <w:b/>
              </w:rPr>
            </w:pPr>
            <w:r>
              <w:rPr>
                <w:b/>
              </w:rPr>
              <w:t>Severity</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b/>
                <w:b/>
                <w:sz w:val="18"/>
              </w:rPr>
            </w:pPr>
            <w:r>
              <w:rPr>
                <w:rFonts w:cs="Arial Narrow" w:ascii="Arial Narrow" w:hAnsi="Arial Narrow"/>
                <w:b/>
                <w:sz w:val="18"/>
              </w:rPr>
              <w:t>1</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Game:185</w:t>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60" w:after="60"/>
              <w:rPr>
                <w:rFonts w:ascii="Arial Narrow" w:hAnsi="Arial Narrow" w:cs="Arial Narrow"/>
                <w:sz w:val="18"/>
              </w:rPr>
            </w:pPr>
            <w:r>
              <w:rPr>
                <w:rFonts w:cs="Arial Narrow" w:ascii="Arial Narrow" w:hAnsi="Arial Narrow"/>
                <w:sz w:val="18"/>
              </w:rPr>
              <w:t>The makeGuess method is not implemented, rendering the game's core functionality non-operative. The method should fulfill its documented behavior.</w:t>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BR</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2</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Game:73</w:t>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 countCorrectLetters method does not update or return the result variable, making its purpose ineffective.</w:t>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BR</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3</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Game:120</w:t>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 constructor Game(String fixedWord, String name) sets this.name to "Anna" regardless of the name parameter provided.</w:t>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MD</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MJ</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4</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Game:26</w:t>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Inconsistent naming conventions, leaderboard not using camelCase.</w:t>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CS</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LOW</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5</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Main:9</w:t>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 Game class's answer field is directly accessed, which violates encapsulation principles. It's better to access such fields via getter methods to maintain class integrity and encapsulation.</w:t>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MJ</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6</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Main:17</w:t>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There's no check or handling for invalid input from the user in the Main class. This can lead to unexpected behavior or errors in Game.makeGuess if it's not designed to handle such inputs.</w:t>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MJ</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7</w:t>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Main:15</w:t>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camelCase is not used for newgame.</w:t>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CS</w:t>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Low</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bl>
    <w:p>
      <w:pPr>
        <w:pStyle w:val="BlockText"/>
        <w:tabs>
          <w:tab w:val="left" w:pos="720" w:leader="none"/>
          <w:tab w:val="left" w:pos="1260" w:leader="none"/>
          <w:tab w:val="left" w:pos="3600" w:leader="none"/>
          <w:tab w:val="left" w:pos="4320" w:leader="none"/>
          <w:tab w:val="left" w:pos="8640" w:leader="none"/>
        </w:tabs>
        <w:spacing w:lineRule="auto" w:line="240" w:before="0" w:after="0"/>
        <w:ind w:left="270" w:right="187" w:hanging="1073"/>
        <w:rPr>
          <w:sz w:val="24"/>
        </w:rPr>
      </w:pPr>
      <w:r>
        <w:rPr>
          <w:sz w:val="24"/>
          <w:u w:val="single"/>
        </w:rPr>
        <w:t>Category</w:t>
      </w:r>
      <w:r>
        <w:rPr>
          <w:sz w:val="24"/>
        </w:rPr>
        <w:t>:</w:t>
        <w:tab/>
      </w:r>
      <w:r>
        <w:rPr>
          <w:b/>
          <w:bCs/>
          <w:sz w:val="24"/>
        </w:rPr>
        <w:t xml:space="preserve">CS – </w:t>
      </w:r>
      <w:r>
        <w:rPr>
          <w:bCs/>
          <w:sz w:val="24"/>
        </w:rPr>
        <w:t>Code Smell defect</w:t>
      </w:r>
      <w:r>
        <w:rPr>
          <w:b/>
          <w:bCs/>
          <w:sz w:val="24"/>
        </w:rPr>
        <w:t xml:space="preserve">. CG – </w:t>
      </w:r>
      <w:r>
        <w:rPr>
          <w:bCs/>
          <w:sz w:val="24"/>
        </w:rPr>
        <w:t xml:space="preserve">Violation of a coding guideline. Provide the guideline number. </w:t>
      </w:r>
      <w:r>
        <w:rPr>
          <w:b/>
          <w:bCs/>
          <w:sz w:val="24"/>
        </w:rPr>
        <w:t>FD</w:t>
      </w:r>
      <w:r>
        <w:rPr>
          <w:bCs/>
          <w:sz w:val="24"/>
        </w:rPr>
        <w:t xml:space="preserve"> – Functional defect. Code will not produce the expected result. </w:t>
      </w:r>
      <w:r>
        <w:rPr>
          <w:b/>
          <w:bCs/>
          <w:sz w:val="24"/>
        </w:rPr>
        <w:t xml:space="preserve">MD – </w:t>
      </w:r>
      <w:r>
        <w:rPr>
          <w:bCs/>
          <w:sz w:val="24"/>
        </w:rPr>
        <w:t>Miscellaneous defect, for all other defects.</w:t>
      </w:r>
    </w:p>
    <w:p>
      <w:pPr>
        <w:pStyle w:val="BlockText"/>
        <w:tabs>
          <w:tab w:val="clear" w:pos="720"/>
          <w:tab w:val="left" w:pos="3600" w:leader="none"/>
          <w:tab w:val="left" w:pos="4320" w:leader="none"/>
        </w:tabs>
        <w:spacing w:lineRule="auto" w:line="240" w:before="0" w:after="0"/>
        <w:ind w:left="0" w:right="-1440" w:hanging="810"/>
        <w:rPr/>
      </w:pPr>
      <w:r>
        <w:rPr>
          <w:sz w:val="24"/>
          <w:u w:val="single"/>
        </w:rPr>
        <w:t>Severity</w:t>
      </w:r>
      <w:r>
        <w:rPr>
          <w:sz w:val="24"/>
        </w:rPr>
        <w:t xml:space="preserve">:       </w:t>
      </w:r>
      <w:r>
        <w:rPr>
          <w:b/>
          <w:sz w:val="24"/>
        </w:rPr>
        <w:t>BR</w:t>
      </w:r>
      <w:r>
        <w:rPr>
          <w:sz w:val="24"/>
        </w:rPr>
        <w:t xml:space="preserve"> - Blocker, must be fixed asap. </w:t>
      </w:r>
      <w:r>
        <w:rPr>
          <w:b/>
          <w:sz w:val="24"/>
        </w:rPr>
        <w:t>MJ</w:t>
      </w:r>
      <w:r>
        <w:rPr>
          <w:sz w:val="24"/>
        </w:rPr>
        <w:t xml:space="preserve"> – Major, of high importance but not a Blocker </w:t>
      </w:r>
      <w:r>
        <w:rPr>
          <w:b/>
          <w:bCs/>
          <w:sz w:val="24"/>
        </w:rPr>
        <w:t>LOW</w:t>
      </w:r>
      <w:r>
        <w:rPr>
          <w:sz w:val="24"/>
        </w:rPr>
        <w:t xml:space="preserve"> – Low. </w:t>
      </w:r>
    </w:p>
    <w:sectPr>
      <w:footerReference w:type="default" r:id="rId2"/>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Blac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b/>
        <w:b/>
        <w:bCs/>
        <w:color w:val="C0C0C0"/>
      </w:rPr>
    </w:pPr>
    <w:r>
      <w:rPr>
        <w:b/>
        <w:bCs/>
        <w:color w:val="C0C0C0"/>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71120" cy="146050"/>
              <wp:effectExtent l="0" t="0" r="0" b="0"/>
              <wp:wrapSquare wrapText="largest"/>
              <wp:docPr id="1" name="Frame1"/>
              <a:graphic xmlns:a="http://schemas.openxmlformats.org/drawingml/2006/main">
                <a:graphicData uri="http://schemas.microsoft.com/office/word/2010/wordprocessingShape">
                  <wps:wsp>
                    <wps:cNvSpPr/>
                    <wps:spPr>
                      <a:xfrm>
                        <a:off x="0" y="0"/>
                        <a:ext cx="71280" cy="1461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26.35pt;margin-top:0.05pt;width:5.55pt;height:11.4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color w:val="auto"/>
      <w:kern w:val="0"/>
      <w:sz w:val="20"/>
      <w:szCs w:val="24"/>
      <w:lang w:val="en-US" w:eastAsia="zh-CN" w:bidi="ar-SA"/>
    </w:rPr>
  </w:style>
  <w:style w:type="paragraph" w:styleId="Heading1">
    <w:name w:val="Heading 1"/>
    <w:basedOn w:val="Normal"/>
    <w:next w:val="Normal"/>
    <w:qFormat/>
    <w:pPr>
      <w:keepNext w:val="true"/>
      <w:numPr>
        <w:ilvl w:val="0"/>
        <w:numId w:val="1"/>
      </w:numPr>
      <w:outlineLvl w:val="0"/>
    </w:pPr>
    <w:rPr>
      <w:rFonts w:ascii="Arial Narrow" w:hAnsi="Arial Narrow" w:cs="Arial Narrow"/>
      <w:b/>
      <w:bC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MessageHeaderLabel">
    <w:name w:val="Message Header Label"/>
    <w:qFormat/>
    <w:rPr>
      <w:rFonts w:ascii="Arial Black" w:hAnsi="Arial Black" w:cs="Arial Black"/>
      <w:spacing w:val="-10"/>
      <w:sz w:val="18"/>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PageNumber">
    <w:name w:val="Page Number"/>
    <w:basedOn w:val="DefaultParagraphFont"/>
    <w:rPr/>
  </w:style>
  <w:style w:type="character" w:styleId="StrongEmphasis">
    <w:name w:val="Strong Emphasis"/>
    <w:qFormat/>
    <w:rPr>
      <w:b/>
      <w:bCs/>
    </w:rPr>
  </w:style>
  <w:style w:type="paragraph" w:styleId="Heading">
    <w:name w:val="Heading"/>
    <w:basedOn w:val="Normal"/>
    <w:next w:val="TextBody"/>
    <w:qFormat/>
    <w:pPr>
      <w:spacing w:before="240" w:after="0"/>
      <w:jc w:val="center"/>
    </w:pPr>
    <w:rPr>
      <w:b/>
      <w:shadow/>
      <w:kern w:val="2"/>
      <w:sz w:val="40"/>
      <w:szCs w:val="20"/>
    </w:rPr>
  </w:style>
  <w:style w:type="paragraph" w:styleId="TextBody">
    <w:name w:val="Body Text"/>
    <w:basedOn w:val="Normal"/>
    <w:pPr>
      <w:spacing w:before="0" w:after="120"/>
    </w:pPr>
    <w:rPr>
      <w:rFonts w:ascii="Arial Narrow" w:hAnsi="Arial Narrow" w:cs="Arial Narrow"/>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ignature">
    <w:name w:val="Signature"/>
    <w:basedOn w:val="Normal"/>
    <w:next w:val="SignatureJobTitle"/>
    <w:pPr>
      <w:keepNext w:val="true"/>
      <w:spacing w:lineRule="atLeast" w:line="220" w:before="880" w:after="0"/>
    </w:pPr>
    <w:rPr>
      <w:rFonts w:ascii="Arial" w:hAnsi="Arial" w:cs="Arial"/>
      <w:spacing w:val="-5"/>
      <w:sz w:val="20"/>
      <w:szCs w:val="20"/>
    </w:rPr>
  </w:style>
  <w:style w:type="paragraph" w:styleId="SignatureJobTitle">
    <w:name w:val="Signature Job Title"/>
    <w:basedOn w:val="Signature"/>
    <w:next w:val="Normal"/>
    <w:qFormat/>
    <w:pPr>
      <w:spacing w:before="0" w:after="0"/>
    </w:pPr>
    <w:rPr/>
  </w:style>
  <w:style w:type="paragraph" w:styleId="MessageHeader">
    <w:name w:val="Message Header"/>
    <w:basedOn w:val="TextBody"/>
    <w:qFormat/>
    <w:pPr>
      <w:keepLines/>
      <w:spacing w:lineRule="atLeast" w:line="180"/>
      <w:ind w:left="1555" w:hanging="720"/>
    </w:pPr>
    <w:rPr>
      <w:rFonts w:ascii="Arial" w:hAnsi="Arial" w:cs="Arial"/>
      <w:spacing w:val="-5"/>
      <w:sz w:val="20"/>
      <w:szCs w:val="20"/>
    </w:rPr>
  </w:style>
  <w:style w:type="paragraph" w:styleId="MessageHeaderFirst">
    <w:name w:val="Message Header First"/>
    <w:basedOn w:val="MessageHeader"/>
    <w:next w:val="MessageHeader"/>
    <w:qFormat/>
    <w:pPr>
      <w:spacing w:before="220" w:after="120"/>
    </w:pPr>
    <w:rPr/>
  </w:style>
  <w:style w:type="paragraph" w:styleId="MessageHeaderLast">
    <w:name w:val="Message Header Last"/>
    <w:basedOn w:val="MessageHeader"/>
    <w:next w:val="TextBody"/>
    <w:qFormat/>
    <w:pPr>
      <w:pBdr>
        <w:bottom w:val="single" w:sz="6" w:space="15" w:color="000000"/>
      </w:pBdr>
      <w:spacing w:before="0" w:after="32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FieldType">
    <w:name w:val="FieldType"/>
    <w:basedOn w:val="Normal"/>
    <w:qFormat/>
    <w:pPr>
      <w:ind w:left="720" w:right="720" w:hanging="720"/>
    </w:pPr>
    <w:rPr>
      <w:rFonts w:cs="Arial"/>
      <w:u w:val="single"/>
    </w:rPr>
  </w:style>
  <w:style w:type="paragraph" w:styleId="TableHeader">
    <w:name w:val="TableHeader"/>
    <w:basedOn w:val="Normal"/>
    <w:qFormat/>
    <w:pPr>
      <w:spacing w:before="40" w:after="60"/>
      <w:jc w:val="center"/>
    </w:pPr>
    <w:rPr>
      <w:b/>
      <w:szCs w:val="20"/>
    </w:rPr>
  </w:style>
  <w:style w:type="paragraph" w:styleId="TableText">
    <w:name w:val="Table Text"/>
    <w:basedOn w:val="Normal"/>
    <w:qFormat/>
    <w:pPr>
      <w:spacing w:before="60" w:after="60"/>
    </w:pPr>
    <w:rPr>
      <w:szCs w:val="20"/>
    </w:rPr>
  </w:style>
  <w:style w:type="paragraph" w:styleId="Tabletext1">
    <w:name w:val="Table text"/>
    <w:basedOn w:val="Normal"/>
    <w:qFormat/>
    <w:pPr>
      <w:spacing w:before="40" w:after="0"/>
    </w:pPr>
    <w:rPr>
      <w:sz w:val="16"/>
      <w:szCs w:val="20"/>
    </w:rPr>
  </w:style>
  <w:style w:type="paragraph" w:styleId="BlockText">
    <w:name w:val="Block Text"/>
    <w:basedOn w:val="Normal"/>
    <w:qFormat/>
    <w:pPr>
      <w:keepLines/>
      <w:spacing w:lineRule="exact" w:line="240" w:before="0" w:after="60"/>
      <w:ind w:left="1800" w:right="720" w:hanging="1800"/>
    </w:pPr>
    <w:rPr>
      <w:rFonts w:ascii="Times New Roman" w:hAnsi="Times New Roman" w:cs="Times New Roman"/>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\Documents and Settings\bmcgirr\Application Data\Microsoft\Templates\UNICON-Generic Watermark.dot_x005F_x0000__x005F_x0000_</Template>
  <TotalTime>13</TotalTime>
  <Application>LibreOffice/7.3.7.2$Linux_X86_64 LibreOffice_project/30$Build-2</Application>
  <AppVersion>15.0000</AppVersion>
  <Pages>1</Pages>
  <Words>225</Words>
  <Characters>1233</Characters>
  <CharactersWithSpaces>1424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2014-03-19T06:45:00Z</dcterms:created>
  <dc:creator>bmcgirr</dc:creator>
  <dc:description/>
  <dc:language>en-US</dc:language>
  <cp:lastModifiedBy/>
  <cp:lastPrinted>2000-11-16T14:52:00Z</cp:lastPrinted>
  <dcterms:modified xsi:type="dcterms:W3CDTF">2024-02-02T22:10:45Z</dcterms:modified>
  <cp:revision>7</cp:revision>
  <dc:subject/>
  <dc:title>November 9, 2000</dc:title>
</cp:coreProperties>
</file>

<file path=docProps/custom.xml><?xml version="1.0" encoding="utf-8"?>
<Properties xmlns="http://schemas.openxmlformats.org/officeDocument/2006/custom-properties" xmlns:vt="http://schemas.openxmlformats.org/officeDocument/2006/docPropsVTypes"/>
</file>