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HealthSync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HealthSync is an integrated healthcare management software designed to streamline and optimize the operations of medium-sized medical practices and clinics. Its primary goal is to consolidate various clinical and administrative tasks into a single, easy-to-use platform, thereby improving efficiency, reducing administrative overhead, and enhancing patient care.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 Features of HealthSync: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Electronic Health Records (EHR): A comprehensive module for storing, managing, and accessing patient records, including medical history, medications, lab results, and treatment plans.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Appointment Scheduling: A real-time scheduling tool for managing appointments across multiple providers within a clinic. It also includes patient self-scheduling capabilities and automated reminders.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Billing and Revenue Cycle Management: A system that integrates with insurance providers for claims processing, as well as managing payments and generating financial reports.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Telemedicine: A platform for conducting secure virtual consultations and remote patient monitoring, allowing providers to extend care beyond the clinic setting.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Patient Engagement: A suite of tools that includes a patient portal for accessing records, scheduling appointments, and communicating with healthcare providers. It also includes educational resources and feedback mechanisms.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Analytics and Decision Support: Tools that help clinics analyze patient data, monitor outcomes, and support clinical decisions with alerts and reminders.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HealthSync’s main value proposition is the centralization of healthcare management functions into a single software, helping clinics operate more efficiently and focus more on patient care rather than administrative tasks.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Mediations (Healthcare Context)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healthcare context, mediations refer to the process of resolving disputes or misunderstandings between patients, healthcare providers, insurance companies, or other stakeholders in the medical field. Mediation is a form of alternative dispute resolution (ADR) where a neutral third party helps facilitate a discussion between the involved parties to reach a mutually agreeable solution without going to court.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Common Types of Mediations in Healthcare: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Patient-Provider Disputes: These may involve disagreements over the quality of care, diagnosis, or treatment outcomes. Mediation helps resolve these disputes in a collaborative manner.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Provider-Insurance Disputes: Conflicts over insurance claim denials, billing issues, or coverage disputes can often be resolved through mediation instead of legal action.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Provider-Provider Disputes: Disagreements between healthcare professionals or medical organizations, such as conflicts over shared resources, patient referrals, or practice management issues.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Benefits of Healthcare Mediations: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Cost-Effective: Mediation is generally less expensive than litigation.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Confidential: Mediations are private, helping preserve the reputation and privacy of all parties involved.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Faster Resolution: Mediation often results in quicker settlements compared to the prolonged court processes.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Maintains Relationships: Since mediation is collaborative, it helps preserve professional relationships by avoiding adversarial court proceedings.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summary, mediations in healthcare are focused on resolving conflicts efficiently and amicably, often involving issues related to care quality, billing, or contractual matters.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