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HealthSync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80" w:before="0" w:lineRule="auto"/>
        <w:jc w:val="center"/>
        <w:rPr>
          <w:b w:val="1"/>
          <w:color w:val="030712"/>
          <w:sz w:val="34"/>
          <w:szCs w:val="34"/>
        </w:rPr>
      </w:pPr>
      <w:bookmarkStart w:colFirst="0" w:colLast="0" w:name="_6wib8sao8af" w:id="0"/>
      <w:bookmarkEnd w:id="0"/>
      <w:r w:rsidDel="00000000" w:rsidR="00000000" w:rsidRPr="00000000">
        <w:rPr>
          <w:b w:val="1"/>
          <w:color w:val="030712"/>
          <w:sz w:val="34"/>
          <w:szCs w:val="34"/>
          <w:rtl w:val="0"/>
        </w:rPr>
        <w:t xml:space="preserve">Streamlining Healthcare Management for Medium-Sized Clinics</w:t>
      </w:r>
    </w:p>
    <w:p w:rsidR="00000000" w:rsidDel="00000000" w:rsidP="00000000" w:rsidRDefault="00000000" w:rsidRPr="00000000" w14:paraId="00000003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120" w:lineRule="auto"/>
        <w:jc w:val="center"/>
        <w:rPr>
          <w:color w:val="030712"/>
        </w:rPr>
      </w:pPr>
      <w:r w:rsidDel="00000000" w:rsidR="00000000" w:rsidRPr="00000000">
        <w:rPr>
          <w:color w:val="030712"/>
          <w:rtl w:val="0"/>
        </w:rPr>
        <w:t xml:space="preserve">Presented by MedSolutions Inc.</w:t>
      </w:r>
    </w:p>
    <w:p w:rsidR="00000000" w:rsidDel="00000000" w:rsidP="00000000" w:rsidRDefault="00000000" w:rsidRPr="00000000" w14:paraId="00000004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jc w:val="center"/>
        <w:rPr>
          <w:color w:val="030712"/>
        </w:rPr>
      </w:pPr>
      <w:r w:rsidDel="00000000" w:rsidR="00000000" w:rsidRPr="00000000">
        <w:rPr>
          <w:color w:val="030712"/>
          <w:rtl w:val="0"/>
        </w:rPr>
        <w:t xml:space="preserve">Dr. Emily Roberts, CEO</w:t>
      </w:r>
    </w:p>
    <w:p w:rsidR="00000000" w:rsidDel="00000000" w:rsidP="00000000" w:rsidRDefault="00000000" w:rsidRPr="00000000" w14:paraId="00000005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The Problem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Medium-sized clinics struggle with inefficient, fragmented software solutions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Existing solutions are either too basic or overly complex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Lack of integration leads to data silos and reduced productivity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Compliance with evolving regulations is challenging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Difficulty in adapting to the growing demand for telemedicine</w:t>
      </w:r>
    </w:p>
    <w:p w:rsidR="00000000" w:rsidDel="00000000" w:rsidP="00000000" w:rsidRDefault="00000000" w:rsidRPr="00000000" w14:paraId="0000000B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Our Solution: HealthSync</w:t>
      </w:r>
    </w:p>
    <w:p w:rsidR="00000000" w:rsidDel="00000000" w:rsidP="00000000" w:rsidRDefault="00000000" w:rsidRPr="00000000" w14:paraId="0000000C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240" w:lineRule="auto"/>
        <w:rPr>
          <w:color w:val="030712"/>
        </w:rPr>
      </w:pPr>
      <w:r w:rsidDel="00000000" w:rsidR="00000000" w:rsidRPr="00000000">
        <w:rPr>
          <w:color w:val="030712"/>
          <w:rtl w:val="0"/>
        </w:rPr>
        <w:t xml:space="preserve">HealthSync is an integrated healthcare management software designed specifically for medium-sized clinics, offering: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Comprehensive EHR system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Efficient appointment scheduling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Integrated billing and claims processing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Robust telemedicine capabilities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AI-driven analytics for improved decision making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HIPAA-compliant and interoperable with major systems</w:t>
      </w:r>
    </w:p>
    <w:p w:rsidR="00000000" w:rsidDel="00000000" w:rsidP="00000000" w:rsidRDefault="00000000" w:rsidRPr="00000000" w14:paraId="00000013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Market Opportunity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Global healthcare IT market expected to reach $821.1 billion by 2026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19.9% CAGR from 2019 to 2026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Medium-sized clinics represent an underserved market segment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Growing demand for integrated, user-friendly solutions</w:t>
      </w:r>
    </w:p>
    <w:p w:rsidR="00000000" w:rsidDel="00000000" w:rsidP="00000000" w:rsidRDefault="00000000" w:rsidRPr="00000000" w14:paraId="00000018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rPr>
          <w:color w:val="030712"/>
        </w:rPr>
      </w:pPr>
      <w:r w:rsidDel="00000000" w:rsidR="00000000" w:rsidRPr="00000000">
        <w:rPr>
          <w:color w:val="030712"/>
          <w:rtl w:val="0"/>
        </w:rPr>
        <w:t xml:space="preserve">HealthSync is positioned to capture a significant share of this expanding market.</w:t>
      </w:r>
    </w:p>
    <w:p w:rsidR="00000000" w:rsidDel="00000000" w:rsidP="00000000" w:rsidRDefault="00000000" w:rsidRPr="00000000" w14:paraId="00000019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Product Features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Electronic Health Records (EHR) with specialty-specific templates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Intelligent appointment scheduling with automated reminders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Integrated billing system with real-time insurance verification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Secure telemedicine platform for video consultations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AI-powered analytics for clinical and operational insights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Patient portal for enhanced engagement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Mobile app for on-the-go access</w:t>
      </w:r>
    </w:p>
    <w:p w:rsidR="00000000" w:rsidDel="00000000" w:rsidP="00000000" w:rsidRDefault="00000000" w:rsidRPr="00000000" w14:paraId="00000021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Competitive Advantage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Purpose-built for medium-sized clinics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Comprehensive solution eliminating the need for multiple systems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User-friendly interface reducing training time and improving adoption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Advanced AI capabilities for predictive analytics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Flexible and scalable to grow with the clinic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Competitive pricing compared to enterprise-level solutions</w:t>
      </w:r>
    </w:p>
    <w:p w:rsidR="00000000" w:rsidDel="00000000" w:rsidP="00000000" w:rsidRDefault="00000000" w:rsidRPr="00000000" w14:paraId="00000028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Business Model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before="0" w:lineRule="auto"/>
        <w:rPr>
          <w:b w:val="1"/>
          <w:color w:val="030712"/>
          <w:sz w:val="26"/>
          <w:szCs w:val="26"/>
        </w:rPr>
      </w:pPr>
      <w:bookmarkStart w:colFirst="0" w:colLast="0" w:name="_uqpnxmwqimzp" w:id="1"/>
      <w:bookmarkEnd w:id="1"/>
      <w:r w:rsidDel="00000000" w:rsidR="00000000" w:rsidRPr="00000000">
        <w:rPr>
          <w:b w:val="1"/>
          <w:color w:val="030712"/>
          <w:sz w:val="26"/>
          <w:szCs w:val="26"/>
          <w:rtl w:val="0"/>
        </w:rPr>
        <w:t xml:space="preserve">Revenue Streams: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Subscription-based pricing (monthly or annual)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One-time implementation and training fees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Optional add-on modules for specialized features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before="0" w:lineRule="auto"/>
        <w:rPr>
          <w:b w:val="1"/>
          <w:color w:val="030712"/>
          <w:sz w:val="26"/>
          <w:szCs w:val="26"/>
        </w:rPr>
      </w:pPr>
      <w:bookmarkStart w:colFirst="0" w:colLast="0" w:name="_a37r64j5o3qp" w:id="2"/>
      <w:bookmarkEnd w:id="2"/>
      <w:r w:rsidDel="00000000" w:rsidR="00000000" w:rsidRPr="00000000">
        <w:rPr>
          <w:b w:val="1"/>
          <w:color w:val="030712"/>
          <w:sz w:val="26"/>
          <w:szCs w:val="26"/>
          <w:rtl w:val="0"/>
        </w:rPr>
        <w:t xml:space="preserve">Pricing Strategy: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Tiered pricing based on clinic size and feature set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Competitive rates to ensure high value for medium-sized clinics</w:t>
      </w:r>
    </w:p>
    <w:p w:rsidR="00000000" w:rsidDel="00000000" w:rsidP="00000000" w:rsidRDefault="00000000" w:rsidRPr="00000000" w14:paraId="00000030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Go-to-Market Strategy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Direct sales team focused on medium-sized clinics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Partnerships with healthcare IT consultants and value-added resellers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Digital marketing campaigns targeting clinic decision-makers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Presence at healthcare IT conferences and trade shows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Free trials and live demonstrations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Customer success program to ensure satisfaction and drive referrals</w:t>
      </w:r>
    </w:p>
    <w:p w:rsidR="00000000" w:rsidDel="00000000" w:rsidP="00000000" w:rsidRDefault="00000000" w:rsidRPr="00000000" w14:paraId="00000037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Financial Projections</w:t>
      </w:r>
    </w:p>
    <w:p w:rsidR="00000000" w:rsidDel="00000000" w:rsidP="00000000" w:rsidRDefault="00000000" w:rsidRPr="00000000" w14:paraId="00000038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240" w:lineRule="auto"/>
        <w:rPr>
          <w:color w:val="030712"/>
        </w:rPr>
      </w:pPr>
      <w:r w:rsidDel="00000000" w:rsidR="00000000" w:rsidRPr="00000000">
        <w:rPr>
          <w:color w:val="030712"/>
          <w:rtl w:val="0"/>
        </w:rPr>
        <w:t xml:space="preserve">Projected 5-Year Revenue Growth: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Year 1: $5 million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Year 2: $12 million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Year 3: $25 million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Year 4: $40 million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Year 5: $60 million</w:t>
      </w:r>
    </w:p>
    <w:p w:rsidR="00000000" w:rsidDel="00000000" w:rsidP="00000000" w:rsidRDefault="00000000" w:rsidRPr="00000000" w14:paraId="0000003E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rPr>
          <w:color w:val="030712"/>
        </w:rPr>
      </w:pPr>
      <w:r w:rsidDel="00000000" w:rsidR="00000000" w:rsidRPr="00000000">
        <w:rPr>
          <w:color w:val="030712"/>
          <w:rtl w:val="0"/>
        </w:rPr>
        <w:t xml:space="preserve">Expecting profitability by end of Year 2, with 30% profit margin by Year 5.</w:t>
      </w:r>
    </w:p>
    <w:p w:rsidR="00000000" w:rsidDel="00000000" w:rsidP="00000000" w:rsidRDefault="00000000" w:rsidRPr="00000000" w14:paraId="0000003F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Our Team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Dr. Emily Roberts, CEO - 20+ years in healthcare administration and technology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Michael Chen, CTO - Expert in healthcare systems architecture and cybersecurity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Sarah Martinez, COO - Specialist in healthcare operations and process optimization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David Kim, CFO - Financial strategist with focus on sustainable growth in tech industries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ind w:left="720" w:hanging="360"/>
      </w:pPr>
      <w:r w:rsidDel="00000000" w:rsidR="00000000" w:rsidRPr="00000000">
        <w:rPr>
          <w:color w:val="030712"/>
          <w:rtl w:val="0"/>
        </w:rPr>
        <w:t xml:space="preserve">Team of 50+ developers, designers, and healthcare IT specialists</w:t>
      </w:r>
    </w:p>
    <w:p w:rsidR="00000000" w:rsidDel="00000000" w:rsidP="00000000" w:rsidRDefault="00000000" w:rsidRPr="00000000" w14:paraId="00000045">
      <w:pPr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Call to Action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80" w:before="0" w:lineRule="auto"/>
        <w:jc w:val="center"/>
        <w:rPr>
          <w:b w:val="1"/>
          <w:color w:val="030712"/>
          <w:sz w:val="34"/>
          <w:szCs w:val="34"/>
        </w:rPr>
      </w:pPr>
      <w:bookmarkStart w:colFirst="0" w:colLast="0" w:name="_k4adiy4n15x" w:id="3"/>
      <w:bookmarkEnd w:id="3"/>
      <w:r w:rsidDel="00000000" w:rsidR="00000000" w:rsidRPr="00000000">
        <w:rPr>
          <w:b w:val="1"/>
          <w:color w:val="030712"/>
          <w:sz w:val="34"/>
          <w:szCs w:val="34"/>
          <w:rtl w:val="0"/>
        </w:rPr>
        <w:t xml:space="preserve">Join Us in Revolutionizing Healthcare Management</w:t>
      </w:r>
    </w:p>
    <w:p w:rsidR="00000000" w:rsidDel="00000000" w:rsidP="00000000" w:rsidRDefault="00000000" w:rsidRPr="00000000" w14:paraId="00000047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240" w:lineRule="auto"/>
        <w:jc w:val="center"/>
        <w:rPr>
          <w:color w:val="030712"/>
        </w:rPr>
      </w:pPr>
      <w:r w:rsidDel="00000000" w:rsidR="00000000" w:rsidRPr="00000000">
        <w:rPr>
          <w:color w:val="030712"/>
          <w:rtl w:val="0"/>
        </w:rPr>
        <w:t xml:space="preserve">We're seeking strategic partnerships and investment to accelerate our growth and impact.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$10 million Series A funding round open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030712"/>
          <w:rtl w:val="0"/>
        </w:rPr>
        <w:t xml:space="preserve">Opportunities for pilot programs and early adoption</w:t>
      </w:r>
    </w:p>
    <w:p w:rsidR="00000000" w:rsidDel="00000000" w:rsidP="00000000" w:rsidRDefault="00000000" w:rsidRPr="00000000" w14:paraId="0000004A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jc w:val="center"/>
        <w:rPr>
          <w:b w:val="1"/>
          <w:color w:val="030712"/>
        </w:rPr>
      </w:pPr>
      <w:r w:rsidDel="00000000" w:rsidR="00000000" w:rsidRPr="00000000">
        <w:rPr>
          <w:b w:val="1"/>
          <w:color w:val="030712"/>
          <w:rtl w:val="0"/>
        </w:rPr>
        <w:t xml:space="preserve">Contact: Dr. Emily Roberts, CEO</w:t>
      </w:r>
    </w:p>
    <w:p w:rsidR="00000000" w:rsidDel="00000000" w:rsidP="00000000" w:rsidRDefault="00000000" w:rsidRPr="00000000" w14:paraId="0000004B">
      <w:pPr>
        <w:pBdr>
          <w:top w:color="030712" w:space="0" w:sz="0" w:val="none"/>
          <w:left w:color="030712" w:space="0" w:sz="0" w:val="none"/>
          <w:bottom w:color="030712" w:space="0" w:sz="0" w:val="none"/>
          <w:right w:color="030712" w:space="0" w:sz="0" w:val="none"/>
          <w:between w:color="030712" w:space="0" w:sz="0" w:val="none"/>
        </w:pBdr>
        <w:jc w:val="center"/>
        <w:rPr>
          <w:color w:val="030712"/>
        </w:rPr>
      </w:pPr>
      <w:r w:rsidDel="00000000" w:rsidR="00000000" w:rsidRPr="00000000">
        <w:rPr>
          <w:color w:val="030712"/>
          <w:rtl w:val="0"/>
        </w:rPr>
        <w:t xml:space="preserve">emily.roberts@medsolutions.com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307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