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1F691" w14:textId="77777777" w:rsidR="000311E5" w:rsidRPr="000311E5" w:rsidRDefault="000311E5" w:rsidP="0003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Valenbridge</w:t>
      </w:r>
      <w:proofErr w:type="spellEnd"/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Global: Policy and Procedures Manual</w:t>
      </w:r>
    </w:p>
    <w:p w14:paraId="17ECE4CE" w14:textId="77777777" w:rsidR="000311E5" w:rsidRPr="000311E5" w:rsidRDefault="000311E5" w:rsidP="0003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1.0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Date: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May 15, 2025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Legal &amp; Ethics Department</w:t>
      </w:r>
    </w:p>
    <w:p w14:paraId="76127B4A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1C71EDBE">
          <v:rect id="_x0000_i1025" style="width:0;height:1.5pt" o:hralign="center" o:hrstd="t" o:hr="t" fillcolor="#a0a0a0" stroked="f"/>
        </w:pict>
      </w:r>
    </w:p>
    <w:p w14:paraId="3E10B886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2283C339" w14:textId="77777777" w:rsidR="000311E5" w:rsidRPr="000311E5" w:rsidRDefault="000311E5" w:rsidP="0003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Valenbridge</w:t>
      </w:r>
      <w:proofErr w:type="spell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Global is committed to delivering excellence through integrity, innovation, and impact. This document outlines key policies and procedures that ensure consistent, ethical, and high-quality practices across our global operations.</w:t>
      </w:r>
    </w:p>
    <w:p w14:paraId="33E533AE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59BA5D53">
          <v:rect id="_x0000_i1026" style="width:0;height:1.5pt" o:hralign="center" o:hrstd="t" o:hr="t" fillcolor="#a0a0a0" stroked="f"/>
        </w:pict>
      </w:r>
    </w:p>
    <w:p w14:paraId="7AFC691B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 of Conduct</w:t>
      </w:r>
    </w:p>
    <w:p w14:paraId="40593B47" w14:textId="77777777" w:rsidR="000311E5" w:rsidRPr="000311E5" w:rsidRDefault="000311E5" w:rsidP="00031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First: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employees must act honestly, transparently, and in accordance with </w:t>
      </w:r>
      <w:proofErr w:type="spell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Valenbridge’s</w:t>
      </w:r>
      <w:proofErr w:type="spell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3A43E00B" w14:textId="77777777" w:rsidR="000311E5" w:rsidRPr="000311E5" w:rsidRDefault="000311E5" w:rsidP="00031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Confidentiality: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client, partner, and internal information is to be treated as strictly confidential unless expressly permitted.</w:t>
      </w:r>
    </w:p>
    <w:p w14:paraId="58F6EA40" w14:textId="77777777" w:rsidR="000311E5" w:rsidRPr="000311E5" w:rsidRDefault="000311E5" w:rsidP="00031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of Interest: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Employees must disclose potential conflicts and avoid situations where personal interests may interfere with professional duties.</w:t>
      </w:r>
    </w:p>
    <w:p w14:paraId="13857471" w14:textId="77777777" w:rsidR="000311E5" w:rsidRPr="000311E5" w:rsidRDefault="000311E5" w:rsidP="00031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Conduct: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staff must maintain professionalism and adhere to client confidentiality, nondiscrimination, and anti-harassment standards.</w:t>
      </w:r>
    </w:p>
    <w:p w14:paraId="01D0C8B4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5D9B280B">
          <v:rect id="_x0000_i1027" style="width:0;height:1.5pt" o:hralign="center" o:hrstd="t" o:hr="t" fillcolor="#a0a0a0" stroked="f"/>
        </w:pict>
      </w:r>
    </w:p>
    <w:p w14:paraId="41B056F7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Workplace Standards</w:t>
      </w:r>
    </w:p>
    <w:p w14:paraId="250516B4" w14:textId="77777777" w:rsidR="000311E5" w:rsidRPr="000311E5" w:rsidRDefault="000311E5" w:rsidP="00031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&amp; Hybrid Work: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Employees are permitted flexible working arrangements subject to team needs and client requirements.</w:t>
      </w:r>
    </w:p>
    <w:p w14:paraId="4F44C11F" w14:textId="77777777" w:rsidR="000311E5" w:rsidRPr="000311E5" w:rsidRDefault="000311E5" w:rsidP="00031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In-Office Conduct: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Open-</w:t>
      </w:r>
      <w:proofErr w:type="gram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plan</w:t>
      </w:r>
      <w:proofErr w:type="gram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workspaces should be respectful, quiet, and collaborative. Formal meetings require pre-booked rooms.</w:t>
      </w:r>
    </w:p>
    <w:p w14:paraId="1BB191EA" w14:textId="77777777" w:rsidR="000311E5" w:rsidRPr="000311E5" w:rsidRDefault="000311E5" w:rsidP="00031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Dress Code: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Business casual is the standard unless client protocols require otherwise.</w:t>
      </w:r>
    </w:p>
    <w:p w14:paraId="063774B6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245C279B">
          <v:rect id="_x0000_i1028" style="width:0;height:1.5pt" o:hralign="center" o:hrstd="t" o:hr="t" fillcolor="#a0a0a0" stroked="f"/>
        </w:pict>
      </w:r>
    </w:p>
    <w:p w14:paraId="18850E29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IT &amp; Data Security Policy</w:t>
      </w:r>
    </w:p>
    <w:p w14:paraId="437CFC88" w14:textId="77777777" w:rsidR="000311E5" w:rsidRPr="000311E5" w:rsidRDefault="000311E5" w:rsidP="00031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Access: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Password-protected access and two-factor authentication are mandatory for all company platforms.</w:t>
      </w:r>
    </w:p>
    <w:p w14:paraId="2CF0CBBE" w14:textId="77777777" w:rsidR="000311E5" w:rsidRPr="000311E5" w:rsidRDefault="000311E5" w:rsidP="00031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Employees must comply with GDPR, HIPAA, and CCPA guidelines where applicable.</w:t>
      </w:r>
    </w:p>
    <w:p w14:paraId="2CC505CD" w14:textId="77777777" w:rsidR="000311E5" w:rsidRPr="000311E5" w:rsidRDefault="000311E5" w:rsidP="00031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Email &amp; Internet Use: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Company systems must be used responsibly. Personal use must not interfere with work or breach security protocols.</w:t>
      </w:r>
    </w:p>
    <w:p w14:paraId="1D7C51C8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7E683794">
          <v:rect id="_x0000_i1029" style="width:0;height:1.5pt" o:hralign="center" o:hrstd="t" o:hr="t" fillcolor="#a0a0a0" stroked="f"/>
        </w:pict>
      </w:r>
    </w:p>
    <w:p w14:paraId="455A23FF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Client Engagement Procedures</w:t>
      </w:r>
    </w:p>
    <w:p w14:paraId="2E23CC46" w14:textId="77777777" w:rsidR="000311E5" w:rsidRPr="000311E5" w:rsidRDefault="000311E5" w:rsidP="00031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clients go through </w:t>
      </w:r>
      <w:proofErr w:type="gram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a compliance</w:t>
      </w:r>
      <w:proofErr w:type="gram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and risk screening prior to project initiation.</w:t>
      </w:r>
    </w:p>
    <w:p w14:paraId="2E605CB7" w14:textId="77777777" w:rsidR="000311E5" w:rsidRPr="000311E5" w:rsidRDefault="000311E5" w:rsidP="00031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of Work: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engagements must have a signed contract and </w:t>
      </w:r>
      <w:proofErr w:type="gram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documented</w:t>
      </w:r>
      <w:proofErr w:type="gram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scope of services.</w:t>
      </w:r>
    </w:p>
    <w:p w14:paraId="41D1B6AA" w14:textId="77777777" w:rsidR="000311E5" w:rsidRPr="000311E5" w:rsidRDefault="000311E5" w:rsidP="00031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Consultants must follow standard templates for deliverables and reporting, reviewed by division </w:t>
      </w:r>
      <w:proofErr w:type="gramStart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leads</w:t>
      </w:r>
      <w:proofErr w:type="gramEnd"/>
      <w:r w:rsidRPr="000311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97DF6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7F291389">
          <v:rect id="_x0000_i1030" style="width:0;height:1.5pt" o:hralign="center" o:hrstd="t" o:hr="t" fillcolor="#a0a0a0" stroked="f"/>
        </w:pict>
      </w:r>
    </w:p>
    <w:p w14:paraId="754216EA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Ethics &amp; Whistleblower Policy</w:t>
      </w:r>
    </w:p>
    <w:p w14:paraId="0375F2F7" w14:textId="77777777" w:rsidR="000311E5" w:rsidRPr="000311E5" w:rsidRDefault="000311E5" w:rsidP="00031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Misconduct: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Employees may report ethical concerns through the 24/7 confidential hotline.</w:t>
      </w:r>
    </w:p>
    <w:p w14:paraId="5EF6AD31" w14:textId="77777777" w:rsidR="000311E5" w:rsidRPr="000311E5" w:rsidRDefault="000311E5" w:rsidP="00031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Protection: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No retaliation will be tolerated against whistleblowers.</w:t>
      </w:r>
    </w:p>
    <w:p w14:paraId="385F2B3C" w14:textId="77777777" w:rsidR="000311E5" w:rsidRPr="000311E5" w:rsidRDefault="000311E5" w:rsidP="00031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Process: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Reports are reviewed by the Legal &amp; Ethics Department and investigated within 10 business days.</w:t>
      </w:r>
    </w:p>
    <w:p w14:paraId="360A6EFF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65DF68D3">
          <v:rect id="_x0000_i1031" style="width:0;height:1.5pt" o:hralign="center" o:hrstd="t" o:hr="t" fillcolor="#a0a0a0" stroked="f"/>
        </w:pict>
      </w:r>
    </w:p>
    <w:p w14:paraId="4950EA14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HR &amp; People Policies</w:t>
      </w:r>
    </w:p>
    <w:p w14:paraId="4030D902" w14:textId="77777777" w:rsidR="000311E5" w:rsidRPr="000311E5" w:rsidRDefault="000311E5" w:rsidP="00031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Hiring Practices: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DEI standards apply in all hiring decisions. Background checks and reference calls are mandatory.</w:t>
      </w:r>
    </w:p>
    <w:p w14:paraId="2D01F01A" w14:textId="77777777" w:rsidR="000311E5" w:rsidRPr="000311E5" w:rsidRDefault="000311E5" w:rsidP="00031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 Policy: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Standard paid leave, parental leave, and sick leave are provided per regional regulations.</w:t>
      </w:r>
    </w:p>
    <w:p w14:paraId="3E64EF23" w14:textId="77777777" w:rsidR="000311E5" w:rsidRPr="000311E5" w:rsidRDefault="000311E5" w:rsidP="00031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Reviews: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Conducted bi-annually by direct managers and peer reviewers.</w:t>
      </w:r>
    </w:p>
    <w:p w14:paraId="4136D573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46C562CF">
          <v:rect id="_x0000_i1032" style="width:0;height:1.5pt" o:hralign="center" o:hrstd="t" o:hr="t" fillcolor="#a0a0a0" stroked="f"/>
        </w:pict>
      </w:r>
    </w:p>
    <w:p w14:paraId="6FA77E68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Travel &amp; Expense Reimbursement</w:t>
      </w:r>
    </w:p>
    <w:p w14:paraId="07A94FA0" w14:textId="77777777" w:rsidR="000311E5" w:rsidRPr="000311E5" w:rsidRDefault="000311E5" w:rsidP="00031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Travel Approval: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All travel must be pre-approved by a Managing Partner.</w:t>
      </w:r>
    </w:p>
    <w:p w14:paraId="056059B6" w14:textId="77777777" w:rsidR="000311E5" w:rsidRPr="000311E5" w:rsidRDefault="000311E5" w:rsidP="00031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Expense Reporting: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Receipts and detailed reports must be submitted within 10 days of return.</w:t>
      </w:r>
    </w:p>
    <w:p w14:paraId="5C5E5184" w14:textId="77777777" w:rsidR="000311E5" w:rsidRPr="000311E5" w:rsidRDefault="000311E5" w:rsidP="00031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Allowable Expenses: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Includes flights, accommodation, meals, and incidentals relevant to the client project.</w:t>
      </w:r>
    </w:p>
    <w:p w14:paraId="296A09D9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1D6C7837">
          <v:rect id="_x0000_i1033" style="width:0;height:1.5pt" o:hralign="center" o:hrstd="t" o:hr="t" fillcolor="#a0a0a0" stroked="f"/>
        </w:pict>
      </w:r>
    </w:p>
    <w:p w14:paraId="64089BF4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9. Sustainability &amp; CSR Policy</w:t>
      </w:r>
    </w:p>
    <w:p w14:paraId="3953BC7A" w14:textId="77777777" w:rsidR="000311E5" w:rsidRPr="000311E5" w:rsidRDefault="000311E5" w:rsidP="000311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Carbon-Neutral Goal: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Firm operations to be carbon neutral by 2028. Employees encouraged to use eco-friendly travel options.</w:t>
      </w:r>
    </w:p>
    <w:p w14:paraId="5C72702E" w14:textId="77777777" w:rsidR="000311E5" w:rsidRPr="000311E5" w:rsidRDefault="000311E5" w:rsidP="000311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 Bono Work: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Employees may contribute up to 5% of annual hours to approved pro bono clients.</w:t>
      </w:r>
    </w:p>
    <w:p w14:paraId="2D468913" w14:textId="77777777" w:rsidR="000311E5" w:rsidRPr="000311E5" w:rsidRDefault="000311E5" w:rsidP="000311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 Reporting: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Annual reporting aligned with UN Global Compact and TCFD guidelines.</w:t>
      </w:r>
    </w:p>
    <w:p w14:paraId="06057B1E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654CA7BA">
          <v:rect id="_x0000_i1034" style="width:0;height:1.5pt" o:hralign="center" o:hrstd="t" o:hr="t" fillcolor="#a0a0a0" stroked="f"/>
        </w:pict>
      </w:r>
    </w:p>
    <w:p w14:paraId="1B50DFE1" w14:textId="77777777" w:rsidR="000311E5" w:rsidRPr="000311E5" w:rsidRDefault="000311E5" w:rsidP="00031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Review and Updates</w:t>
      </w:r>
    </w:p>
    <w:p w14:paraId="08A97423" w14:textId="77777777" w:rsidR="000311E5" w:rsidRPr="000311E5" w:rsidRDefault="000311E5" w:rsidP="000311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t>This manual will be reviewed annually by the Legal &amp; Ethics Department.</w:t>
      </w:r>
    </w:p>
    <w:p w14:paraId="67D91B6F" w14:textId="77777777" w:rsidR="000311E5" w:rsidRPr="000311E5" w:rsidRDefault="000311E5" w:rsidP="000311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t>All employees will be notified of any major revisions.</w:t>
      </w:r>
    </w:p>
    <w:p w14:paraId="0EFE5E6C" w14:textId="77777777" w:rsidR="000311E5" w:rsidRPr="000311E5" w:rsidRDefault="000311E5" w:rsidP="000311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kern w:val="0"/>
          <w14:ligatures w14:val="none"/>
        </w:rPr>
        <w:pict w14:anchorId="48CB6AEE">
          <v:rect id="_x0000_i1035" style="width:0;height:1.5pt" o:hralign="center" o:hrstd="t" o:hr="t" fillcolor="#a0a0a0" stroked="f"/>
        </w:pict>
      </w:r>
    </w:p>
    <w:p w14:paraId="4F791AB1" w14:textId="77777777" w:rsidR="000311E5" w:rsidRPr="000311E5" w:rsidRDefault="000311E5" w:rsidP="0003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Legal &amp; Ethics Department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0311E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compliance@valenbridge.com</w:t>
        </w:r>
      </w:hyperlink>
      <w:r w:rsidRPr="000311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11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Portal:</w:t>
      </w:r>
      <w:r w:rsidRPr="000311E5">
        <w:rPr>
          <w:rFonts w:ascii="Times New Roman" w:eastAsia="Times New Roman" w:hAnsi="Times New Roman" w:cs="Times New Roman"/>
          <w:kern w:val="0"/>
          <w14:ligatures w14:val="none"/>
        </w:rPr>
        <w:t xml:space="preserve"> V-Net / Policy Hub</w:t>
      </w:r>
    </w:p>
    <w:p w14:paraId="31521977" w14:textId="77777777" w:rsidR="00131AC9" w:rsidRDefault="00131AC9"/>
    <w:sectPr w:rsidR="0013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C9E"/>
    <w:multiLevelType w:val="multilevel"/>
    <w:tmpl w:val="BE4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36B"/>
    <w:multiLevelType w:val="multilevel"/>
    <w:tmpl w:val="F8D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6811"/>
    <w:multiLevelType w:val="multilevel"/>
    <w:tmpl w:val="243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D7D30"/>
    <w:multiLevelType w:val="multilevel"/>
    <w:tmpl w:val="B9A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7113"/>
    <w:multiLevelType w:val="multilevel"/>
    <w:tmpl w:val="467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F65DB"/>
    <w:multiLevelType w:val="multilevel"/>
    <w:tmpl w:val="7A5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F35FD"/>
    <w:multiLevelType w:val="multilevel"/>
    <w:tmpl w:val="E0E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A1397"/>
    <w:multiLevelType w:val="multilevel"/>
    <w:tmpl w:val="7EC6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E74BD"/>
    <w:multiLevelType w:val="multilevel"/>
    <w:tmpl w:val="9DB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83001">
    <w:abstractNumId w:val="0"/>
  </w:num>
  <w:num w:numId="2" w16cid:durableId="408121170">
    <w:abstractNumId w:val="6"/>
  </w:num>
  <w:num w:numId="3" w16cid:durableId="1417244075">
    <w:abstractNumId w:val="7"/>
  </w:num>
  <w:num w:numId="4" w16cid:durableId="2057703519">
    <w:abstractNumId w:val="2"/>
  </w:num>
  <w:num w:numId="5" w16cid:durableId="2146435339">
    <w:abstractNumId w:val="5"/>
  </w:num>
  <w:num w:numId="6" w16cid:durableId="1381511950">
    <w:abstractNumId w:val="3"/>
  </w:num>
  <w:num w:numId="7" w16cid:durableId="1599559378">
    <w:abstractNumId w:val="8"/>
  </w:num>
  <w:num w:numId="8" w16cid:durableId="520364178">
    <w:abstractNumId w:val="1"/>
  </w:num>
  <w:num w:numId="9" w16cid:durableId="8552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E5"/>
    <w:rsid w:val="000311E5"/>
    <w:rsid w:val="000D3784"/>
    <w:rsid w:val="00131AC9"/>
    <w:rsid w:val="00564088"/>
    <w:rsid w:val="00A76316"/>
    <w:rsid w:val="00AD3F5C"/>
    <w:rsid w:val="00C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0A7"/>
  <w15:chartTrackingRefBased/>
  <w15:docId w15:val="{859D5287-B56D-4EAB-BE0E-61E286DD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liance@valenbrid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 Awad</dc:creator>
  <cp:keywords/>
  <dc:description/>
  <cp:lastModifiedBy>Meval Awad</cp:lastModifiedBy>
  <cp:revision>1</cp:revision>
  <dcterms:created xsi:type="dcterms:W3CDTF">2025-06-02T12:45:00Z</dcterms:created>
  <dcterms:modified xsi:type="dcterms:W3CDTF">2025-06-02T12:46:00Z</dcterms:modified>
</cp:coreProperties>
</file>