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jcviamzt5ji" w:id="0"/>
      <w:bookmarkEnd w:id="0"/>
      <w:r w:rsidDel="00000000" w:rsidR="00000000" w:rsidRPr="00000000">
        <w:rPr>
          <w:b w:val="1"/>
          <w:sz w:val="34"/>
          <w:szCs w:val="34"/>
          <w:rtl w:val="0"/>
        </w:rPr>
        <w:t xml:space="preserve">Q1 2025 Earnings Report</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kwm9q94r8qj" w:id="1"/>
      <w:bookmarkEnd w:id="1"/>
      <w:r w:rsidDel="00000000" w:rsidR="00000000" w:rsidRPr="00000000">
        <w:rPr>
          <w:b w:val="1"/>
          <w:color w:val="000000"/>
          <w:sz w:val="26"/>
          <w:szCs w:val="26"/>
          <w:rtl w:val="0"/>
        </w:rPr>
        <w:t xml:space="preserve">For the Quarter Ended March 31, 2025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e7gi7zlfk49r"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5">
      <w:pPr>
        <w:spacing w:after="240" w:before="240" w:lineRule="auto"/>
        <w:rPr/>
      </w:pPr>
      <w:r w:rsidDel="00000000" w:rsidR="00000000" w:rsidRPr="00000000">
        <w:rPr>
          <w:rtl w:val="0"/>
        </w:rPr>
        <w:t xml:space="preserve">Desert Connect Wireless delivered strong first quarter results, exceeding revenue guidance while maintaining disciplined cost management. The company continued its strategic network expansion and customer acquisition momentum, positioning itself well for sustained growth throughout 2025.</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Q1 2025 Highlights: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Total revenue of $238.7 million, up 12.3% year-over-year</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Net income of $18.2 million, up 15.8% year-over-year</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Subscriber base grew to 1.28 million, adding 42,000 net new customers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5G network now covers 68% of population in service area</w:t>
      </w:r>
    </w:p>
    <w:p w:rsidR="00000000" w:rsidDel="00000000" w:rsidP="00000000" w:rsidRDefault="00000000" w:rsidRPr="00000000" w14:paraId="0000000B">
      <w:pPr>
        <w:numPr>
          <w:ilvl w:val="0"/>
          <w:numId w:val="5"/>
        </w:numPr>
        <w:spacing w:after="240" w:before="0" w:beforeAutospacing="0" w:lineRule="auto"/>
        <w:ind w:left="720" w:hanging="360"/>
      </w:pPr>
      <w:r w:rsidDel="00000000" w:rsidR="00000000" w:rsidRPr="00000000">
        <w:rPr>
          <w:rtl w:val="0"/>
        </w:rPr>
        <w:t xml:space="preserve">Rural Connect Initiative ahead of schedule with 12 communities connected</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4zdtrcwb2jz" w:id="3"/>
      <w:bookmarkEnd w:id="3"/>
      <w:r w:rsidDel="00000000" w:rsidR="00000000" w:rsidRPr="00000000">
        <w:rPr>
          <w:b w:val="1"/>
          <w:sz w:val="34"/>
          <w:szCs w:val="34"/>
          <w:rtl w:val="0"/>
        </w:rPr>
        <w:t xml:space="preserve">Financial Performance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qqqb6w1mi10w" w:id="4"/>
      <w:bookmarkEnd w:id="4"/>
      <w:r w:rsidDel="00000000" w:rsidR="00000000" w:rsidRPr="00000000">
        <w:rPr>
          <w:b w:val="1"/>
          <w:color w:val="000000"/>
          <w:sz w:val="26"/>
          <w:szCs w:val="26"/>
          <w:rtl w:val="0"/>
        </w:rPr>
        <w:t xml:space="preserve">Revenue Summary</w:t>
      </w:r>
    </w:p>
    <w:tbl>
      <w:tblPr>
        <w:tblStyle w:val="Table1"/>
        <w:tblW w:w="6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1115"/>
        <w:gridCol w:w="1115"/>
        <w:gridCol w:w="1025"/>
        <w:gridCol w:w="1310"/>
        <w:tblGridChange w:id="0">
          <w:tblGrid>
            <w:gridCol w:w="2195"/>
            <w:gridCol w:w="1115"/>
            <w:gridCol w:w="1115"/>
            <w:gridCol w:w="1025"/>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Revenue Streams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Q1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Q1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Change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 of 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Consumer Wireless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$162.3M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$145.8M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68.0%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Enterprise Solutions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$52.4M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$46.2M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22.0%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Wholesale/Roaming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$16.7M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$14.9M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7.0%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Other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$7.3M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$5.8M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+25.9%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b w:val="1"/>
                <w:rtl w:val="0"/>
              </w:rPr>
              <w:t xml:space="preserve">Total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$238.7M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$212.7M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b w:val="1"/>
                <w:rtl w:val="0"/>
              </w:rPr>
              <w:t xml:space="preserve">100.0%</w:t>
            </w:r>
            <w:r w:rsidDel="00000000" w:rsidR="00000000" w:rsidRPr="00000000">
              <w:rPr>
                <w:rtl w:val="0"/>
              </w:rPr>
            </w:r>
          </w:p>
        </w:tc>
      </w:tr>
    </w:tbl>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pwm3bo7keqj" w:id="5"/>
      <w:bookmarkEnd w:id="5"/>
      <w:r w:rsidDel="00000000" w:rsidR="00000000" w:rsidRPr="00000000">
        <w:rPr>
          <w:b w:val="1"/>
          <w:color w:val="000000"/>
          <w:sz w:val="26"/>
          <w:szCs w:val="26"/>
          <w:rtl w:val="0"/>
        </w:rPr>
        <w:t xml:space="preserve">Key Financial Metrics</w:t>
      </w:r>
    </w:p>
    <w:tbl>
      <w:tblPr>
        <w:tblStyle w:val="Table2"/>
        <w:tblW w:w="5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100"/>
        <w:gridCol w:w="1100"/>
        <w:gridCol w:w="1010"/>
        <w:tblGridChange w:id="0">
          <w:tblGrid>
            <w:gridCol w:w="2150"/>
            <w:gridCol w:w="1100"/>
            <w:gridCol w:w="1100"/>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Q1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Q1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Change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Total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$238.7M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$212.7M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+12.3%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Operating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$235.1M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$210.2M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+11.8%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Cost of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$142.6M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$129.8M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+9.9%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Gross Profit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$96.1M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$82.9M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+15.9%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Operating Expenses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$68.4M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$63.2M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EBITDA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$81.2M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$69.7M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+16.5%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$18.2M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$15.7M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EPS (Diluted)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$0.42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+13.5%</w:t>
            </w:r>
          </w:p>
        </w:tc>
      </w:tr>
    </w:tbl>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jcwaadope5n9" w:id="6"/>
      <w:bookmarkEnd w:id="6"/>
      <w:r w:rsidDel="00000000" w:rsidR="00000000" w:rsidRPr="00000000">
        <w:rPr>
          <w:b w:val="1"/>
          <w:color w:val="000000"/>
          <w:sz w:val="26"/>
          <w:szCs w:val="26"/>
          <w:rtl w:val="0"/>
        </w:rPr>
        <w:t xml:space="preserve">Balance Sheet Highlights (as of March 31, 2025)</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b w:val="1"/>
          <w:rtl w:val="0"/>
        </w:rPr>
        <w:t xml:space="preserve">Total Assets:</w:t>
      </w:r>
      <w:r w:rsidDel="00000000" w:rsidR="00000000" w:rsidRPr="00000000">
        <w:rPr>
          <w:rtl w:val="0"/>
        </w:rPr>
        <w:t xml:space="preserve"> $2.1 billion</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b w:val="1"/>
          <w:rtl w:val="0"/>
        </w:rPr>
        <w:t xml:space="preserve">Cash and Cash Equivalents:</w:t>
      </w:r>
      <w:r w:rsidDel="00000000" w:rsidR="00000000" w:rsidRPr="00000000">
        <w:rPr>
          <w:rtl w:val="0"/>
        </w:rPr>
        <w:t xml:space="preserve"> $145.2 million</w:t>
      </w:r>
    </w:p>
    <w:p w:rsidR="00000000" w:rsidDel="00000000" w:rsidP="00000000" w:rsidRDefault="00000000" w:rsidRPr="00000000" w14:paraId="00000055">
      <w:pPr>
        <w:numPr>
          <w:ilvl w:val="0"/>
          <w:numId w:val="7"/>
        </w:numPr>
        <w:spacing w:after="0" w:afterAutospacing="0" w:before="0" w:beforeAutospacing="0" w:lineRule="auto"/>
        <w:ind w:left="720" w:hanging="360"/>
      </w:pPr>
      <w:r w:rsidDel="00000000" w:rsidR="00000000" w:rsidRPr="00000000">
        <w:rPr>
          <w:b w:val="1"/>
          <w:rtl w:val="0"/>
        </w:rPr>
        <w:t xml:space="preserve">Total Debt:</w:t>
      </w:r>
      <w:r w:rsidDel="00000000" w:rsidR="00000000" w:rsidRPr="00000000">
        <w:rPr>
          <w:rtl w:val="0"/>
        </w:rPr>
        <w:t xml:space="preserve"> $892.4 million</w:t>
      </w:r>
    </w:p>
    <w:p w:rsidR="00000000" w:rsidDel="00000000" w:rsidP="00000000" w:rsidRDefault="00000000" w:rsidRPr="00000000" w14:paraId="00000056">
      <w:pPr>
        <w:numPr>
          <w:ilvl w:val="0"/>
          <w:numId w:val="7"/>
        </w:numPr>
        <w:spacing w:after="0" w:afterAutospacing="0" w:before="0" w:beforeAutospacing="0" w:lineRule="auto"/>
        <w:ind w:left="720" w:hanging="360"/>
      </w:pPr>
      <w:r w:rsidDel="00000000" w:rsidR="00000000" w:rsidRPr="00000000">
        <w:rPr>
          <w:b w:val="1"/>
          <w:rtl w:val="0"/>
        </w:rPr>
        <w:t xml:space="preserve">Shareholders' Equity:</w:t>
      </w:r>
      <w:r w:rsidDel="00000000" w:rsidR="00000000" w:rsidRPr="00000000">
        <w:rPr>
          <w:rtl w:val="0"/>
        </w:rPr>
        <w:t xml:space="preserve"> $741.8 million</w:t>
      </w:r>
    </w:p>
    <w:p w:rsidR="00000000" w:rsidDel="00000000" w:rsidP="00000000" w:rsidRDefault="00000000" w:rsidRPr="00000000" w14:paraId="00000057">
      <w:pPr>
        <w:numPr>
          <w:ilvl w:val="0"/>
          <w:numId w:val="7"/>
        </w:numPr>
        <w:spacing w:after="240" w:before="0" w:beforeAutospacing="0" w:lineRule="auto"/>
        <w:ind w:left="720" w:hanging="360"/>
      </w:pPr>
      <w:r w:rsidDel="00000000" w:rsidR="00000000" w:rsidRPr="00000000">
        <w:rPr>
          <w:b w:val="1"/>
          <w:rtl w:val="0"/>
        </w:rPr>
        <w:t xml:space="preserve">Net Debt-to-EBITDA Ratio:</w:t>
      </w:r>
      <w:r w:rsidDel="00000000" w:rsidR="00000000" w:rsidRPr="00000000">
        <w:rPr>
          <w:rtl w:val="0"/>
        </w:rPr>
        <w:t xml:space="preserve"> 2.3x</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qif1v1wjdvf9" w:id="7"/>
      <w:bookmarkEnd w:id="7"/>
      <w:r w:rsidDel="00000000" w:rsidR="00000000" w:rsidRPr="00000000">
        <w:rPr>
          <w:b w:val="1"/>
          <w:sz w:val="34"/>
          <w:szCs w:val="34"/>
          <w:rtl w:val="0"/>
        </w:rPr>
        <w:t xml:space="preserve">Operational Performance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xwwxokkidmsj" w:id="8"/>
      <w:bookmarkEnd w:id="8"/>
      <w:r w:rsidDel="00000000" w:rsidR="00000000" w:rsidRPr="00000000">
        <w:rPr>
          <w:b w:val="1"/>
          <w:color w:val="000000"/>
          <w:sz w:val="26"/>
          <w:szCs w:val="26"/>
          <w:rtl w:val="0"/>
        </w:rPr>
        <w:t xml:space="preserve">Customer Metrics</w:t>
      </w:r>
    </w:p>
    <w:tbl>
      <w:tblPr>
        <w:tblStyle w:val="Table3"/>
        <w:tblW w:w="6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0"/>
        <w:gridCol w:w="1190"/>
        <w:gridCol w:w="1190"/>
        <w:gridCol w:w="1190"/>
        <w:tblGridChange w:id="0">
          <w:tblGrid>
            <w:gridCol w:w="2570"/>
            <w:gridCol w:w="1190"/>
            <w:gridCol w:w="1190"/>
            <w:gridCol w:w="11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Q1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Q4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Q1 2024</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Total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1,280,000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1,238,000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1,165,000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Net Customer Additions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42,000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38,000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35,000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Postpaid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945,000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915,000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865,000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Prepaid Customers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335,000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323,000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300,000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Monthly Churn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1.9%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ARPU (Postpaid)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$68.50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$66.75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$63.25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ARPU (Prepaid)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$42.80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$41.90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$39.50</w:t>
            </w:r>
          </w:p>
        </w:tc>
      </w:tr>
    </w:tbl>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q33y7yvwd8my" w:id="9"/>
      <w:bookmarkEnd w:id="9"/>
      <w:r w:rsidDel="00000000" w:rsidR="00000000" w:rsidRPr="00000000">
        <w:rPr>
          <w:b w:val="1"/>
          <w:color w:val="000000"/>
          <w:sz w:val="26"/>
          <w:szCs w:val="26"/>
          <w:rtl w:val="0"/>
        </w:rPr>
        <w:t xml:space="preserve">Network Performance</w:t>
      </w:r>
    </w:p>
    <w:p w:rsidR="00000000" w:rsidDel="00000000" w:rsidP="00000000" w:rsidRDefault="00000000" w:rsidRPr="00000000" w14:paraId="0000007C">
      <w:pPr>
        <w:numPr>
          <w:ilvl w:val="0"/>
          <w:numId w:val="8"/>
        </w:numPr>
        <w:spacing w:after="0" w:afterAutospacing="0" w:before="240" w:lineRule="auto"/>
        <w:ind w:left="720" w:hanging="360"/>
      </w:pPr>
      <w:r w:rsidDel="00000000" w:rsidR="00000000" w:rsidRPr="00000000">
        <w:rPr>
          <w:b w:val="1"/>
          <w:rtl w:val="0"/>
        </w:rPr>
        <w:t xml:space="preserve">5G Population Coverage:</w:t>
      </w:r>
      <w:r w:rsidDel="00000000" w:rsidR="00000000" w:rsidRPr="00000000">
        <w:rPr>
          <w:rtl w:val="0"/>
        </w:rPr>
        <w:t xml:space="preserve"> 68% (up from 45% in Q1 2024)</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b w:val="1"/>
          <w:rtl w:val="0"/>
        </w:rPr>
        <w:t xml:space="preserve">5G Sites Deployed:</w:t>
      </w:r>
      <w:r w:rsidDel="00000000" w:rsidR="00000000" w:rsidRPr="00000000">
        <w:rPr>
          <w:rtl w:val="0"/>
        </w:rPr>
        <w:t xml:space="preserve"> 1,245 (added 127 sites in Q1)</w:t>
      </w:r>
    </w:p>
    <w:p w:rsidR="00000000" w:rsidDel="00000000" w:rsidP="00000000" w:rsidRDefault="00000000" w:rsidRPr="00000000" w14:paraId="0000007E">
      <w:pPr>
        <w:numPr>
          <w:ilvl w:val="0"/>
          <w:numId w:val="8"/>
        </w:numPr>
        <w:spacing w:after="0" w:afterAutospacing="0" w:before="0" w:beforeAutospacing="0" w:lineRule="auto"/>
        <w:ind w:left="720" w:hanging="360"/>
      </w:pPr>
      <w:r w:rsidDel="00000000" w:rsidR="00000000" w:rsidRPr="00000000">
        <w:rPr>
          <w:b w:val="1"/>
          <w:rtl w:val="0"/>
        </w:rPr>
        <w:t xml:space="preserve">Network Reliability:</w:t>
      </w:r>
      <w:r w:rsidDel="00000000" w:rsidR="00000000" w:rsidRPr="00000000">
        <w:rPr>
          <w:rtl w:val="0"/>
        </w:rPr>
        <w:t xml:space="preserve"> 99.4% uptime</w:t>
      </w:r>
    </w:p>
    <w:p w:rsidR="00000000" w:rsidDel="00000000" w:rsidP="00000000" w:rsidRDefault="00000000" w:rsidRPr="00000000" w14:paraId="0000007F">
      <w:pPr>
        <w:numPr>
          <w:ilvl w:val="0"/>
          <w:numId w:val="8"/>
        </w:numPr>
        <w:spacing w:after="0" w:afterAutospacing="0" w:before="0" w:beforeAutospacing="0" w:lineRule="auto"/>
        <w:ind w:left="720" w:hanging="360"/>
      </w:pPr>
      <w:r w:rsidDel="00000000" w:rsidR="00000000" w:rsidRPr="00000000">
        <w:rPr>
          <w:b w:val="1"/>
          <w:rtl w:val="0"/>
        </w:rPr>
        <w:t xml:space="preserve">Data Usage per Customer:</w:t>
      </w:r>
      <w:r w:rsidDel="00000000" w:rsidR="00000000" w:rsidRPr="00000000">
        <w:rPr>
          <w:rtl w:val="0"/>
        </w:rPr>
        <w:t xml:space="preserve"> 18.2 GB/month (up 24% YoY)</w:t>
      </w:r>
    </w:p>
    <w:p w:rsidR="00000000" w:rsidDel="00000000" w:rsidP="00000000" w:rsidRDefault="00000000" w:rsidRPr="00000000" w14:paraId="00000080">
      <w:pPr>
        <w:numPr>
          <w:ilvl w:val="0"/>
          <w:numId w:val="8"/>
        </w:numPr>
        <w:spacing w:after="240" w:before="0" w:beforeAutospacing="0" w:lineRule="auto"/>
        <w:ind w:left="720" w:hanging="360"/>
      </w:pPr>
      <w:r w:rsidDel="00000000" w:rsidR="00000000" w:rsidRPr="00000000">
        <w:rPr>
          <w:b w:val="1"/>
          <w:rtl w:val="0"/>
        </w:rPr>
        <w:t xml:space="preserve">Network Investment:</w:t>
      </w:r>
      <w:r w:rsidDel="00000000" w:rsidR="00000000" w:rsidRPr="00000000">
        <w:rPr>
          <w:rtl w:val="0"/>
        </w:rPr>
        <w:t xml:space="preserve"> $42.3 million in Q1 2025</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xookoji81qm" w:id="10"/>
      <w:bookmarkEnd w:id="10"/>
      <w:r w:rsidDel="00000000" w:rsidR="00000000" w:rsidRPr="00000000">
        <w:rPr>
          <w:b w:val="1"/>
          <w:sz w:val="34"/>
          <w:szCs w:val="34"/>
          <w:rtl w:val="0"/>
        </w:rPr>
        <w:t xml:space="preserve">Business Segment Performance</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chqz66jajraa" w:id="11"/>
      <w:bookmarkEnd w:id="11"/>
      <w:r w:rsidDel="00000000" w:rsidR="00000000" w:rsidRPr="00000000">
        <w:rPr>
          <w:b w:val="1"/>
          <w:color w:val="000000"/>
          <w:sz w:val="26"/>
          <w:szCs w:val="26"/>
          <w:rtl w:val="0"/>
        </w:rPr>
        <w:t xml:space="preserve">Consumer Wireless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Revenue: $162.3M (+11.3% YoY)</w:t>
      </w:r>
    </w:p>
    <w:p w:rsidR="00000000" w:rsidDel="00000000" w:rsidP="00000000" w:rsidRDefault="00000000" w:rsidRPr="00000000" w14:paraId="00000085">
      <w:pPr>
        <w:spacing w:after="240" w:before="240" w:lineRule="auto"/>
        <w:rPr/>
      </w:pPr>
      <w:r w:rsidDel="00000000" w:rsidR="00000000" w:rsidRPr="00000000">
        <w:rPr>
          <w:rtl w:val="0"/>
        </w:rPr>
        <w:t xml:space="preserve">Strong performance driven by customer growth and increased ARPU. The launch of new unlimited plans with enhanced 5G features contributed to higher revenue per user. Customer acquisition costs decreased 8% due to improved targeting and retention strategies.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Key Drivers:</w:t>
      </w:r>
    </w:p>
    <w:p w:rsidR="00000000" w:rsidDel="00000000" w:rsidP="00000000" w:rsidRDefault="00000000" w:rsidRPr="00000000" w14:paraId="00000087">
      <w:pPr>
        <w:numPr>
          <w:ilvl w:val="0"/>
          <w:numId w:val="12"/>
        </w:numPr>
        <w:spacing w:after="0" w:afterAutospacing="0" w:before="240" w:lineRule="auto"/>
        <w:ind w:left="720" w:hanging="360"/>
      </w:pPr>
      <w:r w:rsidDel="00000000" w:rsidR="00000000" w:rsidRPr="00000000">
        <w:rPr>
          <w:rtl w:val="0"/>
        </w:rPr>
        <w:t xml:space="preserve">Net additions of 32,000 postpaid customers</w:t>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rtl w:val="0"/>
        </w:rPr>
        <w:t xml:space="preserve">ARPU growth of 8.3% year-over-year</w:t>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rtl w:val="0"/>
        </w:rPr>
        <w:t xml:space="preserve">Improved customer satisfaction scores (NPS +12 points)</w:t>
      </w:r>
    </w:p>
    <w:p w:rsidR="00000000" w:rsidDel="00000000" w:rsidP="00000000" w:rsidRDefault="00000000" w:rsidRPr="00000000" w14:paraId="0000008A">
      <w:pPr>
        <w:numPr>
          <w:ilvl w:val="0"/>
          <w:numId w:val="12"/>
        </w:numPr>
        <w:spacing w:after="240" w:before="0" w:beforeAutospacing="0" w:lineRule="auto"/>
        <w:ind w:left="720" w:hanging="360"/>
      </w:pPr>
      <w:r w:rsidDel="00000000" w:rsidR="00000000" w:rsidRPr="00000000">
        <w:rPr>
          <w:rtl w:val="0"/>
        </w:rPr>
        <w:t xml:space="preserve">Successful "Unlimited Southwest" plan launch</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mnq3m2avlzj6" w:id="12"/>
      <w:bookmarkEnd w:id="12"/>
      <w:r w:rsidDel="00000000" w:rsidR="00000000" w:rsidRPr="00000000">
        <w:rPr>
          <w:b w:val="1"/>
          <w:color w:val="000000"/>
          <w:sz w:val="26"/>
          <w:szCs w:val="26"/>
          <w:rtl w:val="0"/>
        </w:rPr>
        <w:t xml:space="preserve">Enterprise Solutions</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Revenue: $52.4M (+13.4% YoY)</w:t>
      </w:r>
    </w:p>
    <w:p w:rsidR="00000000" w:rsidDel="00000000" w:rsidP="00000000" w:rsidRDefault="00000000" w:rsidRPr="00000000" w14:paraId="0000008D">
      <w:pPr>
        <w:spacing w:after="240" w:before="240" w:lineRule="auto"/>
        <w:rPr/>
      </w:pPr>
      <w:r w:rsidDel="00000000" w:rsidR="00000000" w:rsidRPr="00000000">
        <w:rPr>
          <w:rtl w:val="0"/>
        </w:rPr>
        <w:t xml:space="preserve">Enterprise segment continued strong momentum with growth across IoT, managed services, and government contracts. The Rural Connect Initiative contributed $3.2 million in new government revenue.</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Key Highlights:</w:t>
      </w:r>
    </w:p>
    <w:p w:rsidR="00000000" w:rsidDel="00000000" w:rsidP="00000000" w:rsidRDefault="00000000" w:rsidRPr="00000000" w14:paraId="0000008F">
      <w:pPr>
        <w:numPr>
          <w:ilvl w:val="0"/>
          <w:numId w:val="4"/>
        </w:numPr>
        <w:spacing w:after="0" w:afterAutospacing="0" w:before="240" w:lineRule="auto"/>
        <w:ind w:left="720" w:hanging="360"/>
      </w:pPr>
      <w:r w:rsidDel="00000000" w:rsidR="00000000" w:rsidRPr="00000000">
        <w:rPr>
          <w:rtl w:val="0"/>
        </w:rPr>
        <w:t xml:space="preserve">15 new enterprise customers added</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rtl w:val="0"/>
        </w:rPr>
        <w:t xml:space="preserve">IoT connections grew 35% year-over-year</w:t>
      </w:r>
    </w:p>
    <w:p w:rsidR="00000000" w:rsidDel="00000000" w:rsidP="00000000" w:rsidRDefault="00000000" w:rsidRPr="00000000" w14:paraId="00000091">
      <w:pPr>
        <w:numPr>
          <w:ilvl w:val="0"/>
          <w:numId w:val="4"/>
        </w:numPr>
        <w:spacing w:after="0" w:afterAutospacing="0" w:before="0" w:beforeAutospacing="0" w:lineRule="auto"/>
        <w:ind w:left="720" w:hanging="360"/>
      </w:pPr>
      <w:r w:rsidDel="00000000" w:rsidR="00000000" w:rsidRPr="00000000">
        <w:rPr>
          <w:rtl w:val="0"/>
        </w:rPr>
        <w:t xml:space="preserve">Average contract value increased 18%</w:t>
      </w:r>
    </w:p>
    <w:p w:rsidR="00000000" w:rsidDel="00000000" w:rsidP="00000000" w:rsidRDefault="00000000" w:rsidRPr="00000000" w14:paraId="00000092">
      <w:pPr>
        <w:numPr>
          <w:ilvl w:val="0"/>
          <w:numId w:val="4"/>
        </w:numPr>
        <w:spacing w:after="240" w:before="0" w:beforeAutospacing="0" w:lineRule="auto"/>
        <w:ind w:left="720" w:hanging="360"/>
      </w:pPr>
      <w:r w:rsidDel="00000000" w:rsidR="00000000" w:rsidRPr="00000000">
        <w:rPr>
          <w:rtl w:val="0"/>
        </w:rPr>
        <w:t xml:space="preserve">Government revenue up 28% YoY</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rqtgz77lgzkj" w:id="13"/>
      <w:bookmarkEnd w:id="13"/>
      <w:r w:rsidDel="00000000" w:rsidR="00000000" w:rsidRPr="00000000">
        <w:rPr>
          <w:b w:val="1"/>
          <w:color w:val="000000"/>
          <w:sz w:val="26"/>
          <w:szCs w:val="26"/>
          <w:rtl w:val="0"/>
        </w:rPr>
        <w:t xml:space="preserve">Wholesale/Roaming</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Revenue: $16.7M (+12.1% YoY)</w:t>
      </w:r>
    </w:p>
    <w:p w:rsidR="00000000" w:rsidDel="00000000" w:rsidP="00000000" w:rsidRDefault="00000000" w:rsidRPr="00000000" w14:paraId="00000095">
      <w:pPr>
        <w:spacing w:after="240" w:before="240" w:lineRule="auto"/>
        <w:rPr/>
      </w:pPr>
      <w:r w:rsidDel="00000000" w:rsidR="00000000" w:rsidRPr="00000000">
        <w:rPr>
          <w:rtl w:val="0"/>
        </w:rPr>
        <w:t xml:space="preserve">Increased roaming revenue from national carrier agreements and improved wholesale rates. New reciprocal roaming agreements with regional carriers expanded coverage for Desert Connect customers.</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c58a6bvcg241" w:id="14"/>
      <w:bookmarkEnd w:id="14"/>
      <w:r w:rsidDel="00000000" w:rsidR="00000000" w:rsidRPr="00000000">
        <w:rPr>
          <w:b w:val="1"/>
          <w:sz w:val="34"/>
          <w:szCs w:val="34"/>
          <w:rtl w:val="0"/>
        </w:rPr>
        <w:t xml:space="preserve">Strategic Initiatives Update</w:t>
      </w:r>
    </w:p>
    <w:p w:rsidR="00000000" w:rsidDel="00000000" w:rsidP="00000000" w:rsidRDefault="00000000" w:rsidRPr="00000000" w14:paraId="00000098">
      <w:pPr>
        <w:pStyle w:val="Heading3"/>
        <w:keepNext w:val="0"/>
        <w:keepLines w:val="0"/>
        <w:spacing w:before="280" w:lineRule="auto"/>
        <w:rPr>
          <w:b w:val="1"/>
          <w:color w:val="000000"/>
          <w:sz w:val="26"/>
          <w:szCs w:val="26"/>
        </w:rPr>
      </w:pPr>
      <w:bookmarkStart w:colFirst="0" w:colLast="0" w:name="_dqea5tm5iur1" w:id="15"/>
      <w:bookmarkEnd w:id="15"/>
      <w:r w:rsidDel="00000000" w:rsidR="00000000" w:rsidRPr="00000000">
        <w:rPr>
          <w:b w:val="1"/>
          <w:color w:val="000000"/>
          <w:sz w:val="26"/>
          <w:szCs w:val="26"/>
          <w:rtl w:val="0"/>
        </w:rPr>
        <w:t xml:space="preserve">Project Horizon - 5G Network Expansion</w:t>
      </w:r>
    </w:p>
    <w:p w:rsidR="00000000" w:rsidDel="00000000" w:rsidP="00000000" w:rsidRDefault="00000000" w:rsidRPr="00000000" w14:paraId="00000099">
      <w:pPr>
        <w:numPr>
          <w:ilvl w:val="0"/>
          <w:numId w:val="11"/>
        </w:numPr>
        <w:spacing w:after="0" w:afterAutospacing="0" w:before="240" w:lineRule="auto"/>
        <w:ind w:left="720" w:hanging="360"/>
      </w:pPr>
      <w:r w:rsidDel="00000000" w:rsidR="00000000" w:rsidRPr="00000000">
        <w:rPr>
          <w:b w:val="1"/>
          <w:rtl w:val="0"/>
        </w:rPr>
        <w:t xml:space="preserve">Progress:</w:t>
      </w:r>
      <w:r w:rsidDel="00000000" w:rsidR="00000000" w:rsidRPr="00000000">
        <w:rPr>
          <w:rtl w:val="0"/>
        </w:rPr>
        <w:t xml:space="preserve"> On track with Phase 1 deployment</w:t>
      </w:r>
    </w:p>
    <w:p w:rsidR="00000000" w:rsidDel="00000000" w:rsidP="00000000" w:rsidRDefault="00000000" w:rsidRPr="00000000" w14:paraId="0000009A">
      <w:pPr>
        <w:numPr>
          <w:ilvl w:val="0"/>
          <w:numId w:val="11"/>
        </w:numPr>
        <w:spacing w:after="0" w:afterAutospacing="0" w:before="0" w:beforeAutospacing="0" w:lineRule="auto"/>
        <w:ind w:left="720" w:hanging="360"/>
      </w:pPr>
      <w:r w:rsidDel="00000000" w:rsidR="00000000" w:rsidRPr="00000000">
        <w:rPr>
          <w:b w:val="1"/>
          <w:rtl w:val="0"/>
        </w:rPr>
        <w:t xml:space="preserve">Investment:</w:t>
      </w:r>
      <w:r w:rsidDel="00000000" w:rsidR="00000000" w:rsidRPr="00000000">
        <w:rPr>
          <w:rtl w:val="0"/>
        </w:rPr>
        <w:t xml:space="preserve"> $42.3M in Q1 2025</w:t>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Extended 5G to additional 185,000 people</w:t>
      </w:r>
    </w:p>
    <w:p w:rsidR="00000000" w:rsidDel="00000000" w:rsidP="00000000" w:rsidRDefault="00000000" w:rsidRPr="00000000" w14:paraId="0000009C">
      <w:pPr>
        <w:numPr>
          <w:ilvl w:val="0"/>
          <w:numId w:val="11"/>
        </w:numPr>
        <w:spacing w:after="240" w:before="0" w:beforeAutospacing="0" w:lineRule="auto"/>
        <w:ind w:left="720" w:hanging="360"/>
      </w:pPr>
      <w:r w:rsidDel="00000000" w:rsidR="00000000" w:rsidRPr="00000000">
        <w:rPr>
          <w:b w:val="1"/>
          <w:rtl w:val="0"/>
        </w:rPr>
        <w:t xml:space="preserve">Timeline:</w:t>
      </w:r>
      <w:r w:rsidDel="00000000" w:rsidR="00000000" w:rsidRPr="00000000">
        <w:rPr>
          <w:rtl w:val="0"/>
        </w:rPr>
        <w:t xml:space="preserve"> Phoenix metro 5G completion expected Q2 2025</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rcybgxou83ta" w:id="16"/>
      <w:bookmarkEnd w:id="16"/>
      <w:r w:rsidDel="00000000" w:rsidR="00000000" w:rsidRPr="00000000">
        <w:rPr>
          <w:b w:val="1"/>
          <w:color w:val="000000"/>
          <w:sz w:val="26"/>
          <w:szCs w:val="26"/>
          <w:rtl w:val="0"/>
        </w:rPr>
        <w:t xml:space="preserve">Rural Connect Initiative</w:t>
      </w:r>
    </w:p>
    <w:p w:rsidR="00000000" w:rsidDel="00000000" w:rsidP="00000000" w:rsidRDefault="00000000" w:rsidRPr="00000000" w14:paraId="0000009E">
      <w:pPr>
        <w:numPr>
          <w:ilvl w:val="0"/>
          <w:numId w:val="2"/>
        </w:numPr>
        <w:spacing w:after="0" w:afterAutospacing="0" w:before="240" w:lineRule="auto"/>
        <w:ind w:left="720" w:hanging="360"/>
      </w:pPr>
      <w:r w:rsidDel="00000000" w:rsidR="00000000" w:rsidRPr="00000000">
        <w:rPr>
          <w:b w:val="1"/>
          <w:rtl w:val="0"/>
        </w:rPr>
        <w:t xml:space="preserve">Progress:</w:t>
      </w:r>
      <w:r w:rsidDel="00000000" w:rsidR="00000000" w:rsidRPr="00000000">
        <w:rPr>
          <w:rtl w:val="0"/>
        </w:rPr>
        <w:t xml:space="preserve"> Ahead of schedule - 12 communities connected vs. 8 planned</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b w:val="1"/>
          <w:rtl w:val="0"/>
        </w:rPr>
        <w:t xml:space="preserve">Funding:</w:t>
      </w:r>
      <w:r w:rsidDel="00000000" w:rsidR="00000000" w:rsidRPr="00000000">
        <w:rPr>
          <w:rtl w:val="0"/>
        </w:rPr>
        <w:t xml:space="preserve"> Secured additional $12M in federal RDOF funding</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b w:val="1"/>
          <w:rtl w:val="0"/>
        </w:rPr>
        <w:t xml:space="preserve">Customer Impact:</w:t>
      </w:r>
      <w:r w:rsidDel="00000000" w:rsidR="00000000" w:rsidRPr="00000000">
        <w:rPr>
          <w:rtl w:val="0"/>
        </w:rPr>
        <w:t xml:space="preserve"> 8,500 new rural customers gained access</w:t>
      </w:r>
    </w:p>
    <w:p w:rsidR="00000000" w:rsidDel="00000000" w:rsidP="00000000" w:rsidRDefault="00000000" w:rsidRPr="00000000" w14:paraId="000000A1">
      <w:pPr>
        <w:numPr>
          <w:ilvl w:val="0"/>
          <w:numId w:val="2"/>
        </w:numPr>
        <w:spacing w:after="240" w:before="0" w:beforeAutospacing="0" w:lineRule="auto"/>
        <w:ind w:left="720" w:hanging="360"/>
      </w:pPr>
      <w:r w:rsidDel="00000000" w:rsidR="00000000" w:rsidRPr="00000000">
        <w:rPr>
          <w:b w:val="1"/>
          <w:rtl w:val="0"/>
        </w:rPr>
        <w:t xml:space="preserve">Community Partnerships:</w:t>
      </w:r>
      <w:r w:rsidDel="00000000" w:rsidR="00000000" w:rsidRPr="00000000">
        <w:rPr>
          <w:rtl w:val="0"/>
        </w:rPr>
        <w:t xml:space="preserve"> Signed MOUs with 6 tribal authorities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anptkq8o3op0" w:id="17"/>
      <w:bookmarkEnd w:id="17"/>
      <w:r w:rsidDel="00000000" w:rsidR="00000000" w:rsidRPr="00000000">
        <w:rPr>
          <w:b w:val="1"/>
          <w:color w:val="000000"/>
          <w:sz w:val="26"/>
          <w:szCs w:val="26"/>
          <w:rtl w:val="0"/>
        </w:rPr>
        <w:t xml:space="preserve">Customer Experience Transformation</w:t>
      </w:r>
    </w:p>
    <w:p w:rsidR="00000000" w:rsidDel="00000000" w:rsidP="00000000" w:rsidRDefault="00000000" w:rsidRPr="00000000" w14:paraId="000000A3">
      <w:pPr>
        <w:numPr>
          <w:ilvl w:val="0"/>
          <w:numId w:val="3"/>
        </w:numPr>
        <w:spacing w:after="0" w:afterAutospacing="0" w:before="240" w:lineRule="auto"/>
        <w:ind w:left="720" w:hanging="360"/>
      </w:pPr>
      <w:r w:rsidDel="00000000" w:rsidR="00000000" w:rsidRPr="00000000">
        <w:rPr>
          <w:b w:val="1"/>
          <w:rtl w:val="0"/>
        </w:rPr>
        <w:t xml:space="preserve">AI Platform:</w:t>
      </w:r>
      <w:r w:rsidDel="00000000" w:rsidR="00000000" w:rsidRPr="00000000">
        <w:rPr>
          <w:rtl w:val="0"/>
        </w:rPr>
        <w:t xml:space="preserve"> Successfully deployed in Phoenix and Tucson service centers</w:t>
      </w:r>
    </w:p>
    <w:p w:rsidR="00000000" w:rsidDel="00000000" w:rsidP="00000000" w:rsidRDefault="00000000" w:rsidRPr="00000000" w14:paraId="000000A4">
      <w:pPr>
        <w:numPr>
          <w:ilvl w:val="0"/>
          <w:numId w:val="3"/>
        </w:numPr>
        <w:spacing w:after="0" w:afterAutospacing="0" w:before="0" w:beforeAutospacing="0" w:lineRule="auto"/>
        <w:ind w:left="720" w:hanging="360"/>
      </w:pPr>
      <w:r w:rsidDel="00000000" w:rsidR="00000000" w:rsidRPr="00000000">
        <w:rPr>
          <w:b w:val="1"/>
          <w:rtl w:val="0"/>
        </w:rPr>
        <w:t xml:space="preserve">Mobile App:</w:t>
      </w:r>
      <w:r w:rsidDel="00000000" w:rsidR="00000000" w:rsidRPr="00000000">
        <w:rPr>
          <w:rtl w:val="0"/>
        </w:rPr>
        <w:t xml:space="preserve"> New version launched with 4.6-star rating</w:t>
      </w:r>
    </w:p>
    <w:p w:rsidR="00000000" w:rsidDel="00000000" w:rsidP="00000000" w:rsidRDefault="00000000" w:rsidRPr="00000000" w14:paraId="000000A5">
      <w:pPr>
        <w:numPr>
          <w:ilvl w:val="0"/>
          <w:numId w:val="3"/>
        </w:numPr>
        <w:spacing w:after="0" w:afterAutospacing="0" w:before="0" w:beforeAutospacing="0" w:lineRule="auto"/>
        <w:ind w:left="720" w:hanging="360"/>
      </w:pPr>
      <w:r w:rsidDel="00000000" w:rsidR="00000000" w:rsidRPr="00000000">
        <w:rPr>
          <w:b w:val="1"/>
          <w:rtl w:val="0"/>
        </w:rPr>
        <w:t xml:space="preserve">Call Resolution:</w:t>
      </w:r>
      <w:r w:rsidDel="00000000" w:rsidR="00000000" w:rsidRPr="00000000">
        <w:rPr>
          <w:rtl w:val="0"/>
        </w:rPr>
        <w:t xml:space="preserve"> First-call resolution improved to 78%</w:t>
      </w:r>
    </w:p>
    <w:p w:rsidR="00000000" w:rsidDel="00000000" w:rsidP="00000000" w:rsidRDefault="00000000" w:rsidRPr="00000000" w14:paraId="000000A6">
      <w:pPr>
        <w:numPr>
          <w:ilvl w:val="0"/>
          <w:numId w:val="3"/>
        </w:numPr>
        <w:spacing w:after="240" w:before="0" w:beforeAutospacing="0" w:lineRule="auto"/>
        <w:ind w:left="720" w:hanging="360"/>
      </w:pPr>
      <w:r w:rsidDel="00000000" w:rsidR="00000000" w:rsidRPr="00000000">
        <w:rPr>
          <w:b w:val="1"/>
          <w:rtl w:val="0"/>
        </w:rPr>
        <w:t xml:space="preserve">Bilingual Support:</w:t>
      </w:r>
      <w:r w:rsidDel="00000000" w:rsidR="00000000" w:rsidRPr="00000000">
        <w:rPr>
          <w:rtl w:val="0"/>
        </w:rPr>
        <w:t xml:space="preserve"> Expanded Spanish-language customer service hours</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b w:val="1"/>
          <w:sz w:val="34"/>
          <w:szCs w:val="34"/>
        </w:rPr>
      </w:pPr>
      <w:bookmarkStart w:colFirst="0" w:colLast="0" w:name="_202314mocf8h" w:id="18"/>
      <w:bookmarkEnd w:id="18"/>
      <w:r w:rsidDel="00000000" w:rsidR="00000000" w:rsidRPr="00000000">
        <w:rPr>
          <w:b w:val="1"/>
          <w:sz w:val="34"/>
          <w:szCs w:val="34"/>
          <w:rtl w:val="0"/>
        </w:rPr>
        <w:t xml:space="preserve">Market Trends and Competitive Position</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wm8uar30lmcv" w:id="19"/>
      <w:bookmarkEnd w:id="19"/>
      <w:r w:rsidDel="00000000" w:rsidR="00000000" w:rsidRPr="00000000">
        <w:rPr>
          <w:b w:val="1"/>
          <w:color w:val="000000"/>
          <w:sz w:val="26"/>
          <w:szCs w:val="26"/>
          <w:rtl w:val="0"/>
        </w:rPr>
        <w:t xml:space="preserve">Market Environment</w:t>
      </w:r>
    </w:p>
    <w:p w:rsidR="00000000" w:rsidDel="00000000" w:rsidP="00000000" w:rsidRDefault="00000000" w:rsidRPr="00000000" w14:paraId="000000AA">
      <w:pPr>
        <w:spacing w:after="240" w:before="240" w:lineRule="auto"/>
        <w:rPr/>
      </w:pPr>
      <w:r w:rsidDel="00000000" w:rsidR="00000000" w:rsidRPr="00000000">
        <w:rPr>
          <w:rtl w:val="0"/>
        </w:rPr>
        <w:t xml:space="preserve">The Southwest wireless market remained competitive with continued pricing pressure from national carriers. However, Desert Connect's focus on local service and rural coverage provided differentiation advantages.</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t99zwpp6euyo" w:id="20"/>
      <w:bookmarkEnd w:id="20"/>
      <w:r w:rsidDel="00000000" w:rsidR="00000000" w:rsidRPr="00000000">
        <w:rPr>
          <w:b w:val="1"/>
          <w:color w:val="000000"/>
          <w:sz w:val="26"/>
          <w:szCs w:val="26"/>
          <w:rtl w:val="0"/>
        </w:rPr>
        <w:t xml:space="preserve">Competitive Advantages</w:t>
      </w:r>
    </w:p>
    <w:p w:rsidR="00000000" w:rsidDel="00000000" w:rsidP="00000000" w:rsidRDefault="00000000" w:rsidRPr="00000000" w14:paraId="000000AC">
      <w:pPr>
        <w:numPr>
          <w:ilvl w:val="0"/>
          <w:numId w:val="9"/>
        </w:numPr>
        <w:spacing w:after="0" w:afterAutospacing="0" w:before="240" w:lineRule="auto"/>
        <w:ind w:left="720" w:hanging="360"/>
      </w:pPr>
      <w:r w:rsidDel="00000000" w:rsidR="00000000" w:rsidRPr="00000000">
        <w:rPr>
          <w:b w:val="1"/>
          <w:rtl w:val="0"/>
        </w:rPr>
        <w:t xml:space="preserve">Rural Coverage Leadership:</w:t>
      </w:r>
      <w:r w:rsidDel="00000000" w:rsidR="00000000" w:rsidRPr="00000000">
        <w:rPr>
          <w:rtl w:val="0"/>
        </w:rPr>
        <w:t xml:space="preserve"> Only carrier serving 23 remote communities</w:t>
      </w:r>
    </w:p>
    <w:p w:rsidR="00000000" w:rsidDel="00000000" w:rsidP="00000000" w:rsidRDefault="00000000" w:rsidRPr="00000000" w14:paraId="000000AD">
      <w:pPr>
        <w:numPr>
          <w:ilvl w:val="0"/>
          <w:numId w:val="9"/>
        </w:numPr>
        <w:spacing w:after="0" w:afterAutospacing="0" w:before="0" w:beforeAutospacing="0" w:lineRule="auto"/>
        <w:ind w:left="720" w:hanging="360"/>
      </w:pPr>
      <w:r w:rsidDel="00000000" w:rsidR="00000000" w:rsidRPr="00000000">
        <w:rPr>
          <w:b w:val="1"/>
          <w:rtl w:val="0"/>
        </w:rPr>
        <w:t xml:space="preserve">Local Service:</w:t>
      </w:r>
      <w:r w:rsidDel="00000000" w:rsidR="00000000" w:rsidRPr="00000000">
        <w:rPr>
          <w:rtl w:val="0"/>
        </w:rPr>
        <w:t xml:space="preserve"> Average customer service response time 40% faster than national carriers</w:t>
      </w:r>
    </w:p>
    <w:p w:rsidR="00000000" w:rsidDel="00000000" w:rsidP="00000000" w:rsidRDefault="00000000" w:rsidRPr="00000000" w14:paraId="000000AE">
      <w:pPr>
        <w:numPr>
          <w:ilvl w:val="0"/>
          <w:numId w:val="9"/>
        </w:numPr>
        <w:spacing w:after="0" w:afterAutospacing="0" w:before="0" w:beforeAutospacing="0" w:lineRule="auto"/>
        <w:ind w:left="720" w:hanging="360"/>
      </w:pPr>
      <w:r w:rsidDel="00000000" w:rsidR="00000000" w:rsidRPr="00000000">
        <w:rPr>
          <w:b w:val="1"/>
          <w:rtl w:val="0"/>
        </w:rPr>
        <w:t xml:space="preserve">Cultural Connection:</w:t>
      </w:r>
      <w:r w:rsidDel="00000000" w:rsidR="00000000" w:rsidRPr="00000000">
        <w:rPr>
          <w:rtl w:val="0"/>
        </w:rPr>
        <w:t xml:space="preserve"> 45% of customer-facing staff bilingual</w:t>
      </w:r>
    </w:p>
    <w:p w:rsidR="00000000" w:rsidDel="00000000" w:rsidP="00000000" w:rsidRDefault="00000000" w:rsidRPr="00000000" w14:paraId="000000AF">
      <w:pPr>
        <w:numPr>
          <w:ilvl w:val="0"/>
          <w:numId w:val="9"/>
        </w:numPr>
        <w:spacing w:after="240" w:before="0" w:beforeAutospacing="0" w:lineRule="auto"/>
        <w:ind w:left="720" w:hanging="360"/>
      </w:pPr>
      <w:r w:rsidDel="00000000" w:rsidR="00000000" w:rsidRPr="00000000">
        <w:rPr>
          <w:b w:val="1"/>
          <w:rtl w:val="0"/>
        </w:rPr>
        <w:t xml:space="preserve">Network Quality:</w:t>
      </w:r>
      <w:r w:rsidDel="00000000" w:rsidR="00000000" w:rsidRPr="00000000">
        <w:rPr>
          <w:rtl w:val="0"/>
        </w:rPr>
        <w:t xml:space="preserve"> Ranked #1 in rural network performance by independent testing</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av386ux9i2p" w:id="21"/>
      <w:bookmarkEnd w:id="21"/>
      <w:r w:rsidDel="00000000" w:rsidR="00000000" w:rsidRPr="00000000">
        <w:rPr>
          <w:b w:val="1"/>
          <w:sz w:val="34"/>
          <w:szCs w:val="34"/>
          <w:rtl w:val="0"/>
        </w:rPr>
        <w:t xml:space="preserve">Guidance and Outlook</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9dc96fl242gf" w:id="22"/>
      <w:bookmarkEnd w:id="22"/>
      <w:r w:rsidDel="00000000" w:rsidR="00000000" w:rsidRPr="00000000">
        <w:rPr>
          <w:b w:val="1"/>
          <w:color w:val="000000"/>
          <w:sz w:val="26"/>
          <w:szCs w:val="26"/>
          <w:rtl w:val="0"/>
        </w:rPr>
        <w:t xml:space="preserve">Q2 2025 Guidance</w:t>
      </w:r>
    </w:p>
    <w:p w:rsidR="00000000" w:rsidDel="00000000" w:rsidP="00000000" w:rsidRDefault="00000000" w:rsidRPr="00000000" w14:paraId="000000B3">
      <w:pPr>
        <w:numPr>
          <w:ilvl w:val="0"/>
          <w:numId w:val="1"/>
        </w:numPr>
        <w:spacing w:after="0" w:afterAutospacing="0" w:before="240" w:lineRule="auto"/>
        <w:ind w:left="720" w:hanging="360"/>
      </w:pPr>
      <w:r w:rsidDel="00000000" w:rsidR="00000000" w:rsidRPr="00000000">
        <w:rPr>
          <w:b w:val="1"/>
          <w:rtl w:val="0"/>
        </w:rPr>
        <w:t xml:space="preserve">Revenue:</w:t>
      </w:r>
      <w:r w:rsidDel="00000000" w:rsidR="00000000" w:rsidRPr="00000000">
        <w:rPr>
          <w:rtl w:val="0"/>
        </w:rPr>
        <w:t xml:space="preserve"> $245M - $252M</w:t>
      </w:r>
    </w:p>
    <w:p w:rsidR="00000000" w:rsidDel="00000000" w:rsidP="00000000" w:rsidRDefault="00000000" w:rsidRPr="00000000" w14:paraId="000000B4">
      <w:pPr>
        <w:numPr>
          <w:ilvl w:val="0"/>
          <w:numId w:val="1"/>
        </w:numPr>
        <w:spacing w:after="0" w:afterAutospacing="0" w:before="0" w:beforeAutospacing="0" w:lineRule="auto"/>
        <w:ind w:left="720" w:hanging="360"/>
      </w:pPr>
      <w:r w:rsidDel="00000000" w:rsidR="00000000" w:rsidRPr="00000000">
        <w:rPr>
          <w:b w:val="1"/>
          <w:rtl w:val="0"/>
        </w:rPr>
        <w:t xml:space="preserve">EBITDA:</w:t>
      </w:r>
      <w:r w:rsidDel="00000000" w:rsidR="00000000" w:rsidRPr="00000000">
        <w:rPr>
          <w:rtl w:val="0"/>
        </w:rPr>
        <w:t xml:space="preserve"> $83M - $87M</w:t>
      </w:r>
    </w:p>
    <w:p w:rsidR="00000000" w:rsidDel="00000000" w:rsidP="00000000" w:rsidRDefault="00000000" w:rsidRPr="00000000" w14:paraId="000000B5">
      <w:pPr>
        <w:numPr>
          <w:ilvl w:val="0"/>
          <w:numId w:val="1"/>
        </w:numPr>
        <w:spacing w:after="0" w:afterAutospacing="0" w:before="0" w:beforeAutospacing="0" w:lineRule="auto"/>
        <w:ind w:left="720" w:hanging="360"/>
      </w:pPr>
      <w:r w:rsidDel="00000000" w:rsidR="00000000" w:rsidRPr="00000000">
        <w:rPr>
          <w:b w:val="1"/>
          <w:rtl w:val="0"/>
        </w:rPr>
        <w:t xml:space="preserve">Net Customer Additions:</w:t>
      </w:r>
      <w:r w:rsidDel="00000000" w:rsidR="00000000" w:rsidRPr="00000000">
        <w:rPr>
          <w:rtl w:val="0"/>
        </w:rPr>
        <w:t xml:space="preserve"> 40,000 - 45,000</w:t>
      </w:r>
    </w:p>
    <w:p w:rsidR="00000000" w:rsidDel="00000000" w:rsidP="00000000" w:rsidRDefault="00000000" w:rsidRPr="00000000" w14:paraId="000000B6">
      <w:pPr>
        <w:numPr>
          <w:ilvl w:val="0"/>
          <w:numId w:val="1"/>
        </w:numPr>
        <w:spacing w:after="240" w:before="0" w:beforeAutospacing="0" w:lineRule="auto"/>
        <w:ind w:left="720" w:hanging="360"/>
      </w:pPr>
      <w:r w:rsidDel="00000000" w:rsidR="00000000" w:rsidRPr="00000000">
        <w:rPr>
          <w:b w:val="1"/>
          <w:rtl w:val="0"/>
        </w:rPr>
        <w:t xml:space="preserve">Network Investment:</w:t>
      </w:r>
      <w:r w:rsidDel="00000000" w:rsidR="00000000" w:rsidRPr="00000000">
        <w:rPr>
          <w:rtl w:val="0"/>
        </w:rPr>
        <w:t xml:space="preserve"> $48M - $52M</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j439sjpp5ee5" w:id="23"/>
      <w:bookmarkEnd w:id="23"/>
      <w:r w:rsidDel="00000000" w:rsidR="00000000" w:rsidRPr="00000000">
        <w:rPr>
          <w:b w:val="1"/>
          <w:color w:val="000000"/>
          <w:sz w:val="26"/>
          <w:szCs w:val="26"/>
          <w:rtl w:val="0"/>
        </w:rPr>
        <w:t xml:space="preserve">Full Year 2025 Guidance (Reaffirmed)</w:t>
      </w:r>
    </w:p>
    <w:p w:rsidR="00000000" w:rsidDel="00000000" w:rsidP="00000000" w:rsidRDefault="00000000" w:rsidRPr="00000000" w14:paraId="000000B8">
      <w:pPr>
        <w:numPr>
          <w:ilvl w:val="0"/>
          <w:numId w:val="6"/>
        </w:numPr>
        <w:spacing w:after="0" w:afterAutospacing="0" w:before="240" w:lineRule="auto"/>
        <w:ind w:left="720" w:hanging="360"/>
      </w:pPr>
      <w:r w:rsidDel="00000000" w:rsidR="00000000" w:rsidRPr="00000000">
        <w:rPr>
          <w:b w:val="1"/>
          <w:rtl w:val="0"/>
        </w:rPr>
        <w:t xml:space="preserve">Revenue:</w:t>
      </w:r>
      <w:r w:rsidDel="00000000" w:rsidR="00000000" w:rsidRPr="00000000">
        <w:rPr>
          <w:rtl w:val="0"/>
        </w:rPr>
        <w:t xml:space="preserve"> $985M - $1.01B (+10-13% growth)</w:t>
      </w:r>
    </w:p>
    <w:p w:rsidR="00000000" w:rsidDel="00000000" w:rsidP="00000000" w:rsidRDefault="00000000" w:rsidRPr="00000000" w14:paraId="000000B9">
      <w:pPr>
        <w:numPr>
          <w:ilvl w:val="0"/>
          <w:numId w:val="6"/>
        </w:numPr>
        <w:spacing w:after="0" w:afterAutospacing="0" w:before="0" w:beforeAutospacing="0" w:lineRule="auto"/>
        <w:ind w:left="720" w:hanging="360"/>
      </w:pPr>
      <w:r w:rsidDel="00000000" w:rsidR="00000000" w:rsidRPr="00000000">
        <w:rPr>
          <w:b w:val="1"/>
          <w:rtl w:val="0"/>
        </w:rPr>
        <w:t xml:space="preserve">EBITDA:</w:t>
      </w:r>
      <w:r w:rsidDel="00000000" w:rsidR="00000000" w:rsidRPr="00000000">
        <w:rPr>
          <w:rtl w:val="0"/>
        </w:rPr>
        <w:t xml:space="preserve"> $340M - $355M (34.5-35.1% margin)</w:t>
      </w:r>
    </w:p>
    <w:p w:rsidR="00000000" w:rsidDel="00000000" w:rsidP="00000000" w:rsidRDefault="00000000" w:rsidRPr="00000000" w14:paraId="000000BA">
      <w:pPr>
        <w:numPr>
          <w:ilvl w:val="0"/>
          <w:numId w:val="6"/>
        </w:numPr>
        <w:spacing w:after="0" w:afterAutospacing="0" w:before="0" w:beforeAutospacing="0" w:lineRule="auto"/>
        <w:ind w:left="720" w:hanging="360"/>
      </w:pPr>
      <w:r w:rsidDel="00000000" w:rsidR="00000000" w:rsidRPr="00000000">
        <w:rPr>
          <w:b w:val="1"/>
          <w:rtl w:val="0"/>
        </w:rPr>
        <w:t xml:space="preserve">Net Customer Additions:</w:t>
      </w:r>
      <w:r w:rsidDel="00000000" w:rsidR="00000000" w:rsidRPr="00000000">
        <w:rPr>
          <w:rtl w:val="0"/>
        </w:rPr>
        <w:t xml:space="preserve"> 165,000 - 185,000</w:t>
      </w:r>
    </w:p>
    <w:p w:rsidR="00000000" w:rsidDel="00000000" w:rsidP="00000000" w:rsidRDefault="00000000" w:rsidRPr="00000000" w14:paraId="000000BB">
      <w:pPr>
        <w:numPr>
          <w:ilvl w:val="0"/>
          <w:numId w:val="6"/>
        </w:numPr>
        <w:spacing w:after="240" w:before="0" w:beforeAutospacing="0" w:lineRule="auto"/>
        <w:ind w:left="720" w:hanging="360"/>
      </w:pPr>
      <w:r w:rsidDel="00000000" w:rsidR="00000000" w:rsidRPr="00000000">
        <w:rPr>
          <w:b w:val="1"/>
          <w:rtl w:val="0"/>
        </w:rPr>
        <w:t xml:space="preserve">Network Investment:</w:t>
      </w:r>
      <w:r w:rsidDel="00000000" w:rsidR="00000000" w:rsidRPr="00000000">
        <w:rPr>
          <w:rtl w:val="0"/>
        </w:rPr>
        <w:t xml:space="preserve"> $195M - $210M</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9sb26my8pdg" w:id="24"/>
      <w:bookmarkEnd w:id="24"/>
      <w:r w:rsidDel="00000000" w:rsidR="00000000" w:rsidRPr="00000000">
        <w:rPr>
          <w:b w:val="1"/>
          <w:color w:val="000000"/>
          <w:sz w:val="26"/>
          <w:szCs w:val="26"/>
          <w:rtl w:val="0"/>
        </w:rPr>
        <w:t xml:space="preserve">Strategic Priorities for 2025</w:t>
      </w:r>
    </w:p>
    <w:p w:rsidR="00000000" w:rsidDel="00000000" w:rsidP="00000000" w:rsidRDefault="00000000" w:rsidRPr="00000000" w14:paraId="000000BD">
      <w:pPr>
        <w:numPr>
          <w:ilvl w:val="0"/>
          <w:numId w:val="10"/>
        </w:numPr>
        <w:spacing w:after="0" w:afterAutospacing="0" w:before="240" w:lineRule="auto"/>
        <w:ind w:left="720" w:hanging="360"/>
      </w:pPr>
      <w:r w:rsidDel="00000000" w:rsidR="00000000" w:rsidRPr="00000000">
        <w:rPr>
          <w:rtl w:val="0"/>
        </w:rPr>
        <w:t xml:space="preserve">Complete Phase 1 of 5G deployment in major markets</w:t>
      </w:r>
    </w:p>
    <w:p w:rsidR="00000000" w:rsidDel="00000000" w:rsidP="00000000" w:rsidRDefault="00000000" w:rsidRPr="00000000" w14:paraId="000000BE">
      <w:pPr>
        <w:numPr>
          <w:ilvl w:val="0"/>
          <w:numId w:val="10"/>
        </w:numPr>
        <w:spacing w:after="0" w:afterAutospacing="0" w:before="0" w:beforeAutospacing="0" w:lineRule="auto"/>
        <w:ind w:left="720" w:hanging="360"/>
      </w:pPr>
      <w:r w:rsidDel="00000000" w:rsidR="00000000" w:rsidRPr="00000000">
        <w:rPr>
          <w:rtl w:val="0"/>
        </w:rPr>
        <w:t xml:space="preserve">Connect 35 additional rural communities through Rural Connect Initiative</w:t>
      </w:r>
    </w:p>
    <w:p w:rsidR="00000000" w:rsidDel="00000000" w:rsidP="00000000" w:rsidRDefault="00000000" w:rsidRPr="00000000" w14:paraId="000000BF">
      <w:pPr>
        <w:numPr>
          <w:ilvl w:val="0"/>
          <w:numId w:val="10"/>
        </w:numPr>
        <w:spacing w:after="0" w:afterAutospacing="0" w:before="0" w:beforeAutospacing="0" w:lineRule="auto"/>
        <w:ind w:left="720" w:hanging="360"/>
      </w:pPr>
      <w:r w:rsidDel="00000000" w:rsidR="00000000" w:rsidRPr="00000000">
        <w:rPr>
          <w:rtl w:val="0"/>
        </w:rPr>
        <w:t xml:space="preserve">Launch enterprise IoT platform for agriculture and energy sectors</w:t>
      </w:r>
    </w:p>
    <w:p w:rsidR="00000000" w:rsidDel="00000000" w:rsidP="00000000" w:rsidRDefault="00000000" w:rsidRPr="00000000" w14:paraId="000000C0">
      <w:pPr>
        <w:numPr>
          <w:ilvl w:val="0"/>
          <w:numId w:val="10"/>
        </w:numPr>
        <w:spacing w:after="0" w:afterAutospacing="0" w:before="0" w:beforeAutospacing="0" w:lineRule="auto"/>
        <w:ind w:left="720" w:hanging="360"/>
      </w:pPr>
      <w:r w:rsidDel="00000000" w:rsidR="00000000" w:rsidRPr="00000000">
        <w:rPr>
          <w:rtl w:val="0"/>
        </w:rPr>
        <w:t xml:space="preserve">Achieve 1.4 million total customers by year-end</w:t>
      </w:r>
    </w:p>
    <w:p w:rsidR="00000000" w:rsidDel="00000000" w:rsidP="00000000" w:rsidRDefault="00000000" w:rsidRPr="00000000" w14:paraId="000000C1">
      <w:pPr>
        <w:numPr>
          <w:ilvl w:val="0"/>
          <w:numId w:val="10"/>
        </w:numPr>
        <w:spacing w:after="240" w:before="0" w:beforeAutospacing="0" w:lineRule="auto"/>
        <w:ind w:left="720" w:hanging="360"/>
      </w:pPr>
      <w:r w:rsidDel="00000000" w:rsidR="00000000" w:rsidRPr="00000000">
        <w:rPr>
          <w:rtl w:val="0"/>
        </w:rPr>
        <w:t xml:space="preserve">Maintain EBITDA margins above 34%</w:t>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r6z8mog66eu" w:id="25"/>
      <w:bookmarkEnd w:id="25"/>
      <w:r w:rsidDel="00000000" w:rsidR="00000000" w:rsidRPr="00000000">
        <w:rPr>
          <w:b w:val="1"/>
          <w:sz w:val="34"/>
          <w:szCs w:val="34"/>
          <w:rtl w:val="0"/>
        </w:rPr>
        <w:t xml:space="preserve">Management Commentary</w:t>
      </w:r>
    </w:p>
    <w:p w:rsidR="00000000" w:rsidDel="00000000" w:rsidP="00000000" w:rsidRDefault="00000000" w:rsidRPr="00000000" w14:paraId="000000C4">
      <w:pPr>
        <w:spacing w:after="240" w:before="240" w:lineRule="auto"/>
        <w:rPr/>
      </w:pPr>
      <w:r w:rsidDel="00000000" w:rsidR="00000000" w:rsidRPr="00000000">
        <w:rPr>
          <w:b w:val="1"/>
          <w:rtl w:val="0"/>
        </w:rPr>
        <w:t xml:space="preserve">CEO Maria Elena Vasquez commented:</w:t>
      </w:r>
      <w:r w:rsidDel="00000000" w:rsidR="00000000" w:rsidRPr="00000000">
        <w:rPr>
          <w:rtl w:val="0"/>
        </w:rPr>
        <w:t xml:space="preserve"> "We delivered another strong quarter with balanced growth across all business segments. Our strategic focus on serving underserved communities while expanding 5G capabilities is resonating with customers and driving sustainable growth. The Rural Connect Initiative's early success demonstrates our commitment to bridging the digital divide across the Southwest."</w:t>
      </w:r>
    </w:p>
    <w:p w:rsidR="00000000" w:rsidDel="00000000" w:rsidP="00000000" w:rsidRDefault="00000000" w:rsidRPr="00000000" w14:paraId="000000C5">
      <w:pPr>
        <w:spacing w:after="240" w:before="240" w:lineRule="auto"/>
        <w:rPr/>
      </w:pPr>
      <w:r w:rsidDel="00000000" w:rsidR="00000000" w:rsidRPr="00000000">
        <w:rPr>
          <w:b w:val="1"/>
          <w:rtl w:val="0"/>
        </w:rPr>
        <w:t xml:space="preserve">CFO David Chen added:</w:t>
      </w:r>
      <w:r w:rsidDel="00000000" w:rsidR="00000000" w:rsidRPr="00000000">
        <w:rPr>
          <w:rtl w:val="0"/>
        </w:rPr>
        <w:t xml:space="preserve"> "Our financial performance reflects disciplined capital allocation and operational efficiency improvements. We're investing strategically in network expansion while maintaining healthy margins and cash generation. The strong balance sheet positions us well to capitalize on growth opportunities throughout 2025."</w:t>
      </w:r>
    </w:p>
    <w:p w:rsidR="00000000" w:rsidDel="00000000" w:rsidP="00000000" w:rsidRDefault="00000000" w:rsidRPr="00000000" w14:paraId="000000C6">
      <w:pPr>
        <w:spacing w:after="240" w:before="240" w:lineRule="auto"/>
        <w:rPr/>
      </w:pPr>
      <w:r w:rsidDel="00000000" w:rsidR="00000000" w:rsidRPr="00000000">
        <w:rPr>
          <w:b w:val="1"/>
          <w:rtl w:val="0"/>
        </w:rPr>
        <w:t xml:space="preserve">CTO Sarah Mitchell noted:</w:t>
      </w:r>
      <w:r w:rsidDel="00000000" w:rsidR="00000000" w:rsidRPr="00000000">
        <w:rPr>
          <w:rtl w:val="0"/>
        </w:rPr>
        <w:t xml:space="preserve"> "Our 5G network expansion is ahead of schedule, and we're seeing strong customer adoption of 5G services. Network quality metrics continue to improve, and our investment in rural connectivity is opening new market opportunities while serving our communities' needs."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gdopskpctnnb" w:id="26"/>
      <w:bookmarkEnd w:id="26"/>
      <w:r w:rsidDel="00000000" w:rsidR="00000000" w:rsidRPr="00000000">
        <w:rPr>
          <w:b w:val="1"/>
          <w:sz w:val="34"/>
          <w:szCs w:val="34"/>
          <w:rtl w:val="0"/>
        </w:rPr>
        <w:t xml:space="preserve">Risk Factors and Forward-Looking Statements</w:t>
      </w:r>
    </w:p>
    <w:p w:rsidR="00000000" w:rsidDel="00000000" w:rsidP="00000000" w:rsidRDefault="00000000" w:rsidRPr="00000000" w14:paraId="000000C9">
      <w:pPr>
        <w:spacing w:after="240" w:before="240" w:lineRule="auto"/>
        <w:rPr/>
      </w:pPr>
      <w:r w:rsidDel="00000000" w:rsidR="00000000" w:rsidRPr="00000000">
        <w:rPr>
          <w:rtl w:val="0"/>
        </w:rPr>
        <w:t xml:space="preserve">This earnings report contains forward-looking statements subject to risks and uncertainties. Actual results may differ materially due to factors including competitive pressures, regulatory changes, economic conditions, technology evolution, and network deployment challenges.</w:t>
      </w:r>
    </w:p>
    <w:p w:rsidR="00000000" w:rsidDel="00000000" w:rsidP="00000000" w:rsidRDefault="00000000" w:rsidRPr="00000000" w14:paraId="000000CA">
      <w:pPr>
        <w:spacing w:after="240" w:before="240" w:lineRule="auto"/>
        <w:rPr/>
      </w:pPr>
      <w:r w:rsidDel="00000000" w:rsidR="00000000" w:rsidRPr="00000000">
        <w:rPr>
          <w:rtl w:val="0"/>
        </w:rPr>
        <w:t xml:space="preserve">Key risk factors include spectrum availability, capital requirements for network expansion, customer acquisition costs, and competitive responses from national carriers.</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do9n5zszrbxs" w:id="27"/>
      <w:bookmarkEnd w:id="27"/>
      <w:r w:rsidDel="00000000" w:rsidR="00000000" w:rsidRPr="00000000">
        <w:rPr>
          <w:b w:val="1"/>
          <w:sz w:val="34"/>
          <w:szCs w:val="34"/>
          <w:rtl w:val="0"/>
        </w:rPr>
        <w:t xml:space="preserve">Conference Call Information</w:t>
      </w:r>
    </w:p>
    <w:p w:rsidR="00000000" w:rsidDel="00000000" w:rsidP="00000000" w:rsidRDefault="00000000" w:rsidRPr="00000000" w14:paraId="000000CD">
      <w:pPr>
        <w:spacing w:after="240" w:before="240" w:lineRule="auto"/>
        <w:rPr/>
      </w:pPr>
      <w:r w:rsidDel="00000000" w:rsidR="00000000" w:rsidRPr="00000000">
        <w:rPr>
          <w:b w:val="1"/>
          <w:rtl w:val="0"/>
        </w:rPr>
        <w:t xml:space="preserve">Date:</w:t>
      </w:r>
      <w:r w:rsidDel="00000000" w:rsidR="00000000" w:rsidRPr="00000000">
        <w:rPr>
          <w:rtl w:val="0"/>
        </w:rPr>
        <w:t xml:space="preserve"> April 28, 2025</w:t>
        <w:br w:type="textWrapping"/>
        <w:t xml:space="preserve"> </w:t>
      </w:r>
      <w:r w:rsidDel="00000000" w:rsidR="00000000" w:rsidRPr="00000000">
        <w:rPr>
          <w:b w:val="1"/>
          <w:rtl w:val="0"/>
        </w:rPr>
        <w:t xml:space="preserve">Time:</w:t>
      </w:r>
      <w:r w:rsidDel="00000000" w:rsidR="00000000" w:rsidRPr="00000000">
        <w:rPr>
          <w:rtl w:val="0"/>
        </w:rPr>
        <w:t xml:space="preserve"> 8:00 AM MST / 10:00 AM EST</w:t>
        <w:br w:type="textWrapping"/>
        <w:t xml:space="preserve"> </w:t>
      </w:r>
      <w:r w:rsidDel="00000000" w:rsidR="00000000" w:rsidRPr="00000000">
        <w:rPr>
          <w:b w:val="1"/>
          <w:rtl w:val="0"/>
        </w:rPr>
        <w:t xml:space="preserve">Dial-in:</w:t>
      </w:r>
      <w:r w:rsidDel="00000000" w:rsidR="00000000" w:rsidRPr="00000000">
        <w:rPr>
          <w:rtl w:val="0"/>
        </w:rPr>
        <w:t xml:space="preserve"> (888) 555-0199</w:t>
        <w:br w:type="textWrapping"/>
        <w:t xml:space="preserve"> </w:t>
      </w:r>
      <w:r w:rsidDel="00000000" w:rsidR="00000000" w:rsidRPr="00000000">
        <w:rPr>
          <w:b w:val="1"/>
          <w:rtl w:val="0"/>
        </w:rPr>
        <w:t xml:space="preserve">Webcast:</w:t>
      </w:r>
      <w:r w:rsidDel="00000000" w:rsidR="00000000" w:rsidRPr="00000000">
        <w:rPr>
          <w:rtl w:val="0"/>
        </w:rPr>
        <w:t xml:space="preserve"> investor.desertconnect.com</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vroxv7is25xj" w:id="28"/>
      <w:bookmarkEnd w:id="28"/>
      <w:r w:rsidDel="00000000" w:rsidR="00000000" w:rsidRPr="00000000">
        <w:rPr>
          <w:b w:val="1"/>
          <w:color w:val="000000"/>
          <w:sz w:val="26"/>
          <w:szCs w:val="26"/>
          <w:rtl w:val="0"/>
        </w:rPr>
        <w:t xml:space="preserve">Appendix - Non-GAAP Financial Measures</w:t>
      </w:r>
    </w:p>
    <w:p w:rsidR="00000000" w:rsidDel="00000000" w:rsidP="00000000" w:rsidRDefault="00000000" w:rsidRPr="00000000" w14:paraId="000000CF">
      <w:pPr>
        <w:spacing w:after="240" w:before="240" w:lineRule="auto"/>
        <w:rPr>
          <w:b w:val="1"/>
        </w:rPr>
      </w:pPr>
      <w:r w:rsidDel="00000000" w:rsidR="00000000" w:rsidRPr="00000000">
        <w:rPr>
          <w:b w:val="1"/>
          <w:rtl w:val="0"/>
        </w:rPr>
        <w:t xml:space="preserve">EBITDA Reconciliation (in millions):</w:t>
      </w:r>
    </w:p>
    <w:tbl>
      <w:tblPr>
        <w:tblStyle w:val="Table4"/>
        <w:tblW w:w="5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
        <w:gridCol w:w="1070"/>
        <w:gridCol w:w="1070"/>
        <w:tblGridChange w:id="0">
          <w:tblGrid>
            <w:gridCol w:w="3050"/>
            <w:gridCol w:w="1070"/>
            <w:gridCol w:w="10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Item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Q1 2025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b w:val="1"/>
                <w:rtl w:val="0"/>
              </w:rPr>
              <w:t xml:space="preserve">Q1 2024</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Net 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$15.7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Interest Expense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$11.4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Income Tax Expense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$5.2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Depreciation &amp; Amortization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$37.4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EBITDA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b w:val="1"/>
                <w:rtl w:val="0"/>
              </w:rPr>
              <w:t xml:space="preserve">$81.2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$69.7</w:t>
            </w:r>
            <w:r w:rsidDel="00000000" w:rsidR="00000000" w:rsidRPr="00000000">
              <w:rPr>
                <w:rtl w:val="0"/>
              </w:rPr>
            </w:r>
          </w:p>
        </w:tc>
      </w:tr>
    </w:tbl>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spacing w:after="240" w:before="240" w:lineRule="auto"/>
        <w:rPr>
          <w:i w:val="1"/>
        </w:rPr>
      </w:pPr>
      <w:r w:rsidDel="00000000" w:rsidR="00000000" w:rsidRPr="00000000">
        <w:rPr>
          <w:i w:val="1"/>
          <w:rtl w:val="0"/>
        </w:rPr>
        <w:t xml:space="preserve">This earnings report is prepared for illustrative purposes and contains forward-looking statements. Actual results may vary significantly.</w:t>
      </w:r>
    </w:p>
    <w:p w:rsidR="00000000" w:rsidDel="00000000" w:rsidP="00000000" w:rsidRDefault="00000000" w:rsidRPr="00000000" w14:paraId="000000E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