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C2EF5" w14:textId="77777777" w:rsidR="00DB52A3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4zsewdfxyqbo" w:colFirst="0" w:colLast="0"/>
      <w:bookmarkEnd w:id="0"/>
      <w:r>
        <w:rPr>
          <w:b/>
          <w:sz w:val="46"/>
          <w:szCs w:val="46"/>
        </w:rPr>
        <w:t>Statement of Work (SOW)</w:t>
      </w:r>
    </w:p>
    <w:p w14:paraId="228C2EF6" w14:textId="77777777" w:rsidR="00DB52A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avlom5mchm49" w:colFirst="0" w:colLast="0"/>
      <w:bookmarkEnd w:id="1"/>
      <w:proofErr w:type="spellStart"/>
      <w:r>
        <w:rPr>
          <w:b/>
          <w:sz w:val="34"/>
          <w:szCs w:val="34"/>
        </w:rPr>
        <w:t>HealthSync</w:t>
      </w:r>
      <w:proofErr w:type="spellEnd"/>
      <w:r>
        <w:rPr>
          <w:b/>
          <w:sz w:val="34"/>
          <w:szCs w:val="34"/>
        </w:rPr>
        <w:t xml:space="preserve"> Development Project</w:t>
      </w:r>
    </w:p>
    <w:p w14:paraId="228C2EF7" w14:textId="6A601389" w:rsidR="00DB52A3" w:rsidRDefault="0011066A">
      <w:pPr>
        <w:spacing w:before="240" w:after="240"/>
      </w:pPr>
      <w:r w:rsidRPr="0011066A">
        <w:t xml:space="preserve">This Statement of Work (SOW) outlines the scope of services to be provided by Insight Partners (hereinafter referred to as "Insight") to </w:t>
      </w:r>
      <w:proofErr w:type="spellStart"/>
      <w:r w:rsidRPr="0011066A">
        <w:t>MedSolutions</w:t>
      </w:r>
      <w:proofErr w:type="spellEnd"/>
      <w:r w:rsidRPr="0011066A">
        <w:t xml:space="preserve"> (hereinafter referred to as "</w:t>
      </w:r>
      <w:proofErr w:type="spellStart"/>
      <w:r w:rsidRPr="0011066A">
        <w:t>MedSolutions</w:t>
      </w:r>
      <w:proofErr w:type="spellEnd"/>
      <w:r w:rsidRPr="0011066A">
        <w:t>") for the development of "</w:t>
      </w:r>
      <w:proofErr w:type="spellStart"/>
      <w:r w:rsidRPr="0011066A">
        <w:t>HealthSync</w:t>
      </w:r>
      <w:proofErr w:type="spellEnd"/>
      <w:r w:rsidRPr="0011066A">
        <w:t xml:space="preserve">," </w:t>
      </w:r>
      <w:r w:rsidR="00900C4F">
        <w:t>an integrated healthcare management software designed to streamline patient records, appointment scheduling, billing, and telemedicine services for medium-sized clinics</w:t>
      </w:r>
      <w:r w:rsidR="00900C4F">
        <w:t xml:space="preserve"> </w:t>
      </w:r>
      <w:r w:rsidR="00000000">
        <w:t>pursuant to the Master Services Agreement dated July 1, 2023, between the parties.</w:t>
      </w:r>
    </w:p>
    <w:p w14:paraId="228C2EF8" w14:textId="77777777" w:rsidR="00DB52A3" w:rsidRDefault="00000000" w:rsidP="00C137DC">
      <w:pPr>
        <w:pStyle w:val="Heading3"/>
      </w:pPr>
      <w:bookmarkStart w:id="2" w:name="_5r1p8khti3hc" w:colFirst="0" w:colLast="0"/>
      <w:bookmarkEnd w:id="2"/>
      <w:r>
        <w:t>1. Project Objectives</w:t>
      </w:r>
    </w:p>
    <w:p w14:paraId="5B32EA74" w14:textId="77777777" w:rsidR="00757795" w:rsidRPr="00757795" w:rsidRDefault="00757795" w:rsidP="00757795">
      <w:pPr>
        <w:spacing w:before="240" w:after="240"/>
        <w:rPr>
          <w:lang w:val="en-US"/>
        </w:rPr>
      </w:pPr>
      <w:r w:rsidRPr="00757795">
        <w:rPr>
          <w:lang w:val="en-US"/>
        </w:rPr>
        <w:t>The primary objectives of this project are to:</w:t>
      </w:r>
    </w:p>
    <w:p w14:paraId="4B59465F" w14:textId="77777777" w:rsidR="00757795" w:rsidRPr="00757795" w:rsidRDefault="00757795" w:rsidP="00757795">
      <w:pPr>
        <w:numPr>
          <w:ilvl w:val="0"/>
          <w:numId w:val="4"/>
        </w:numPr>
        <w:spacing w:before="240" w:after="240"/>
        <w:rPr>
          <w:lang w:val="en-US"/>
        </w:rPr>
      </w:pPr>
      <w:r w:rsidRPr="00757795">
        <w:rPr>
          <w:lang w:val="en-US"/>
        </w:rPr>
        <w:t xml:space="preserve">Develop a fully functional </w:t>
      </w:r>
      <w:proofErr w:type="spellStart"/>
      <w:r w:rsidRPr="00757795">
        <w:rPr>
          <w:lang w:val="en-US"/>
        </w:rPr>
        <w:t>HealthSync</w:t>
      </w:r>
      <w:proofErr w:type="spellEnd"/>
      <w:r w:rsidRPr="00757795">
        <w:rPr>
          <w:lang w:val="en-US"/>
        </w:rPr>
        <w:t xml:space="preserve"> application according to the specifications outlined in this SOW and accompanying documentation.</w:t>
      </w:r>
    </w:p>
    <w:p w14:paraId="3AED895F" w14:textId="77777777" w:rsidR="00757795" w:rsidRPr="00757795" w:rsidRDefault="00757795" w:rsidP="00757795">
      <w:pPr>
        <w:numPr>
          <w:ilvl w:val="0"/>
          <w:numId w:val="4"/>
        </w:numPr>
        <w:spacing w:before="240" w:after="240"/>
        <w:rPr>
          <w:lang w:val="en-US"/>
        </w:rPr>
      </w:pPr>
      <w:proofErr w:type="gramStart"/>
      <w:r w:rsidRPr="00757795">
        <w:rPr>
          <w:lang w:val="en-US"/>
        </w:rPr>
        <w:t>Deliver</w:t>
      </w:r>
      <w:proofErr w:type="gramEnd"/>
      <w:r w:rsidRPr="00757795">
        <w:rPr>
          <w:lang w:val="en-US"/>
        </w:rPr>
        <w:t xml:space="preserve"> a high-quality, user-friendly, and secure application that meets </w:t>
      </w:r>
      <w:proofErr w:type="spellStart"/>
      <w:r w:rsidRPr="00757795">
        <w:rPr>
          <w:lang w:val="en-US"/>
        </w:rPr>
        <w:t>MedSolutions</w:t>
      </w:r>
      <w:proofErr w:type="spellEnd"/>
      <w:r w:rsidRPr="00757795">
        <w:rPr>
          <w:lang w:val="en-US"/>
        </w:rPr>
        <w:t>' business needs and regulatory requirements.</w:t>
      </w:r>
    </w:p>
    <w:p w14:paraId="45BBD9B4" w14:textId="77777777" w:rsidR="00757795" w:rsidRPr="00757795" w:rsidRDefault="00757795" w:rsidP="00757795">
      <w:pPr>
        <w:numPr>
          <w:ilvl w:val="0"/>
          <w:numId w:val="4"/>
        </w:numPr>
        <w:spacing w:before="240" w:after="240"/>
        <w:rPr>
          <w:lang w:val="en-US"/>
        </w:rPr>
      </w:pPr>
      <w:r w:rsidRPr="00757795">
        <w:rPr>
          <w:lang w:val="en-US"/>
        </w:rPr>
        <w:t>Ensure the application is scalable and maintainable for future growth and enhancements.</w:t>
      </w:r>
    </w:p>
    <w:p w14:paraId="529BA036" w14:textId="77777777" w:rsidR="00757795" w:rsidRPr="00757795" w:rsidRDefault="00757795" w:rsidP="00757795">
      <w:pPr>
        <w:numPr>
          <w:ilvl w:val="0"/>
          <w:numId w:val="4"/>
        </w:numPr>
        <w:spacing w:before="240" w:after="240"/>
        <w:rPr>
          <w:lang w:val="en-US"/>
        </w:rPr>
      </w:pPr>
      <w:r w:rsidRPr="00757795">
        <w:rPr>
          <w:lang w:val="en-US"/>
        </w:rPr>
        <w:t>Complete the project within the agreed-upon timeframe and budget.</w:t>
      </w:r>
    </w:p>
    <w:p w14:paraId="6B8C8527" w14:textId="77777777" w:rsidR="00816C71" w:rsidRDefault="00000000" w:rsidP="00C137DC">
      <w:pPr>
        <w:pStyle w:val="Heading3"/>
      </w:pPr>
      <w:bookmarkStart w:id="3" w:name="_q892sj8x6fhc" w:colFirst="0" w:colLast="0"/>
      <w:bookmarkEnd w:id="3"/>
      <w:r>
        <w:t>2. Scope of Work</w:t>
      </w:r>
    </w:p>
    <w:p w14:paraId="43E41AF0" w14:textId="77777777" w:rsidR="00816C71" w:rsidRDefault="005C7C97" w:rsidP="00C137DC">
      <w:pPr>
        <w:pStyle w:val="Heading3"/>
        <w:rPr>
          <w:lang w:val="en-US"/>
        </w:rPr>
      </w:pPr>
      <w:r w:rsidRPr="005C7C97">
        <w:rPr>
          <w:lang w:val="en-US"/>
        </w:rPr>
        <w:t>Insight will be responsible for the following tasks:</w:t>
      </w:r>
    </w:p>
    <w:p w14:paraId="2094C313" w14:textId="1F275B3E" w:rsidR="005C7C97" w:rsidRPr="00C137DC" w:rsidRDefault="005C7C97" w:rsidP="00C137DC">
      <w:pPr>
        <w:pStyle w:val="Heading4"/>
      </w:pPr>
      <w:r w:rsidRPr="00C137DC">
        <w:t xml:space="preserve">Requirements Gathering and Analysis: </w:t>
      </w:r>
    </w:p>
    <w:p w14:paraId="34F74B2C" w14:textId="77777777" w:rsidR="009443D7" w:rsidRPr="005C7C97" w:rsidRDefault="009443D7" w:rsidP="000346EF">
      <w:pPr>
        <w:pStyle w:val="Bullet2"/>
      </w:pPr>
      <w:r w:rsidRPr="005C7C97">
        <w:t xml:space="preserve">Collaborate with </w:t>
      </w:r>
      <w:proofErr w:type="spellStart"/>
      <w:r w:rsidRPr="005C7C97">
        <w:t>MedSolutions</w:t>
      </w:r>
      <w:proofErr w:type="spellEnd"/>
      <w:r w:rsidRPr="005C7C97">
        <w:t xml:space="preserve"> to gather and document detailed functional and non-functional requirements for </w:t>
      </w:r>
      <w:proofErr w:type="spellStart"/>
      <w:r w:rsidRPr="005C7C97">
        <w:t>HealthSync</w:t>
      </w:r>
      <w:proofErr w:type="spellEnd"/>
      <w:r w:rsidRPr="005C7C97">
        <w:t>.</w:t>
      </w:r>
    </w:p>
    <w:p w14:paraId="0E0B9494" w14:textId="77777777" w:rsidR="009443D7" w:rsidRPr="005C7C97" w:rsidRDefault="009443D7" w:rsidP="000346EF">
      <w:pPr>
        <w:pStyle w:val="Bullet2"/>
      </w:pPr>
      <w:r w:rsidRPr="005C7C97">
        <w:t xml:space="preserve">Conduct a comprehensive analysis of existing systems and workflows to ensure seamless integration with </w:t>
      </w:r>
      <w:proofErr w:type="spellStart"/>
      <w:r w:rsidRPr="005C7C97">
        <w:t>HealthSync</w:t>
      </w:r>
      <w:proofErr w:type="spellEnd"/>
      <w:r w:rsidRPr="005C7C97">
        <w:t>.</w:t>
      </w:r>
    </w:p>
    <w:p w14:paraId="0C019D2C" w14:textId="77777777" w:rsidR="009443D7" w:rsidRPr="005C7C97" w:rsidRDefault="009443D7" w:rsidP="009443D7">
      <w:pPr>
        <w:rPr>
          <w:lang w:val="en-US"/>
        </w:rPr>
      </w:pPr>
    </w:p>
    <w:p w14:paraId="4E5230ED" w14:textId="77777777" w:rsidR="005C7C97" w:rsidRPr="005C7C97" w:rsidRDefault="005C7C97" w:rsidP="00C137DC">
      <w:pPr>
        <w:pStyle w:val="Heading4"/>
      </w:pPr>
      <w:r w:rsidRPr="005C7C97">
        <w:lastRenderedPageBreak/>
        <w:t xml:space="preserve">Application Design and Development: </w:t>
      </w:r>
    </w:p>
    <w:p w14:paraId="422BCDB6" w14:textId="77777777" w:rsidR="005C7C97" w:rsidRPr="005C7C97" w:rsidRDefault="005C7C97" w:rsidP="000346EF">
      <w:pPr>
        <w:pStyle w:val="Bullet2"/>
      </w:pPr>
      <w:r w:rsidRPr="005C7C97">
        <w:t>Design the user interface (UI) and user experience (UX) of the application, ensuring an intuitive and accessible experience for all users.</w:t>
      </w:r>
    </w:p>
    <w:p w14:paraId="257FA240" w14:textId="77777777" w:rsidR="005C7C97" w:rsidRPr="005C7C97" w:rsidRDefault="005C7C97" w:rsidP="000346EF">
      <w:pPr>
        <w:pStyle w:val="Bullet2"/>
      </w:pPr>
      <w:r w:rsidRPr="005C7C97">
        <w:t>Develop the application architecture and infrastructure, including database design, API integration, and security measures.</w:t>
      </w:r>
    </w:p>
    <w:p w14:paraId="2C8030A4" w14:textId="77777777" w:rsidR="005C7C97" w:rsidRPr="005C7C97" w:rsidRDefault="005C7C97" w:rsidP="000346EF">
      <w:pPr>
        <w:pStyle w:val="Bullet2"/>
      </w:pPr>
      <w:r w:rsidRPr="005C7C97">
        <w:t xml:space="preserve">Write clean, efficient, and well-documented code according to </w:t>
      </w:r>
      <w:proofErr w:type="gramStart"/>
      <w:r w:rsidRPr="005C7C97">
        <w:t>industry</w:t>
      </w:r>
      <w:proofErr w:type="gramEnd"/>
      <w:r w:rsidRPr="005C7C97">
        <w:t xml:space="preserve"> best practices.</w:t>
      </w:r>
    </w:p>
    <w:p w14:paraId="4CD6D0AE" w14:textId="46E123B4" w:rsidR="005C7C97" w:rsidRPr="005C7C97" w:rsidRDefault="005C7C97" w:rsidP="000346EF">
      <w:pPr>
        <w:pStyle w:val="Bullet2"/>
      </w:pPr>
      <w:r w:rsidRPr="005C7C97">
        <w:t>Implement features and functionalities as defined in the requirements document, including patient portal, appointment scheduling, secure messaging, medication reminders, health data tracking, telehealth integration</w:t>
      </w:r>
      <w:r w:rsidR="009443D7">
        <w:t>.</w:t>
      </w:r>
    </w:p>
    <w:p w14:paraId="68107987" w14:textId="77777777" w:rsidR="005C7C97" w:rsidRPr="005C7C97" w:rsidRDefault="005C7C97" w:rsidP="00C137DC">
      <w:pPr>
        <w:pStyle w:val="Heading4"/>
      </w:pPr>
      <w:r w:rsidRPr="005C7C97">
        <w:t xml:space="preserve">Testing and Quality Assurance: </w:t>
      </w:r>
    </w:p>
    <w:p w14:paraId="5B131379" w14:textId="77777777" w:rsidR="005C7C97" w:rsidRPr="005C7C97" w:rsidRDefault="005C7C97" w:rsidP="000346EF">
      <w:pPr>
        <w:pStyle w:val="Bullet2"/>
      </w:pPr>
      <w:r w:rsidRPr="005C7C97">
        <w:t>Conduct rigorous testing throughout the development lifecycle, including unit testing, integration testing, system testing, and user acceptance testing (UAT).</w:t>
      </w:r>
    </w:p>
    <w:p w14:paraId="05DEE439" w14:textId="77777777" w:rsidR="005C7C97" w:rsidRPr="005C7C97" w:rsidRDefault="005C7C97" w:rsidP="000346EF">
      <w:pPr>
        <w:pStyle w:val="Bullet2"/>
      </w:pPr>
      <w:r w:rsidRPr="005C7C97">
        <w:t>Address and resolve any defects or issues identified during testing.</w:t>
      </w:r>
    </w:p>
    <w:p w14:paraId="52E61B53" w14:textId="77777777" w:rsidR="005C7C97" w:rsidRPr="005C7C97" w:rsidRDefault="005C7C97" w:rsidP="000346EF">
      <w:pPr>
        <w:pStyle w:val="Bullet2"/>
      </w:pPr>
      <w:r w:rsidRPr="005C7C97">
        <w:t>Ensure the application meets performance, security, and usability standards.</w:t>
      </w:r>
    </w:p>
    <w:p w14:paraId="60B316F7" w14:textId="77777777" w:rsidR="005C7C97" w:rsidRPr="005C7C97" w:rsidRDefault="005C7C97" w:rsidP="00C137DC">
      <w:pPr>
        <w:pStyle w:val="Heading4"/>
      </w:pPr>
      <w:r w:rsidRPr="005C7C97">
        <w:t xml:space="preserve">Deployment and Implementation: </w:t>
      </w:r>
    </w:p>
    <w:p w14:paraId="5184FD70" w14:textId="77777777" w:rsidR="005C7C97" w:rsidRPr="005C7C97" w:rsidRDefault="005C7C97" w:rsidP="000346EF">
      <w:pPr>
        <w:pStyle w:val="Bullet2"/>
      </w:pPr>
      <w:r w:rsidRPr="005C7C97">
        <w:t xml:space="preserve">Deploy the </w:t>
      </w:r>
      <w:proofErr w:type="spellStart"/>
      <w:r w:rsidRPr="005C7C97">
        <w:t>HealthSync</w:t>
      </w:r>
      <w:proofErr w:type="spellEnd"/>
      <w:r w:rsidRPr="005C7C97">
        <w:t xml:space="preserve"> application to the designated production environment.</w:t>
      </w:r>
    </w:p>
    <w:p w14:paraId="75FB8741" w14:textId="77777777" w:rsidR="005C7C97" w:rsidRPr="005C7C97" w:rsidRDefault="005C7C97" w:rsidP="000346EF">
      <w:pPr>
        <w:pStyle w:val="Bullet2"/>
      </w:pPr>
      <w:r w:rsidRPr="005C7C97">
        <w:t xml:space="preserve">Provide training and support to </w:t>
      </w:r>
      <w:proofErr w:type="spellStart"/>
      <w:r w:rsidRPr="005C7C97">
        <w:t>MedSolutions</w:t>
      </w:r>
      <w:proofErr w:type="spellEnd"/>
      <w:r w:rsidRPr="005C7C97">
        <w:t xml:space="preserve"> staff on the use and administration of the application.</w:t>
      </w:r>
    </w:p>
    <w:p w14:paraId="4D80B316" w14:textId="77777777" w:rsidR="005C7C97" w:rsidRPr="005C7C97" w:rsidRDefault="005C7C97" w:rsidP="00C137DC">
      <w:pPr>
        <w:pStyle w:val="Heading4"/>
      </w:pPr>
      <w:r w:rsidRPr="005C7C97">
        <w:t xml:space="preserve">Project Management and Communication: </w:t>
      </w:r>
    </w:p>
    <w:p w14:paraId="5D63312D" w14:textId="77777777" w:rsidR="005C7C97" w:rsidRPr="005C7C97" w:rsidRDefault="005C7C97" w:rsidP="000346EF">
      <w:pPr>
        <w:pStyle w:val="Bullet2"/>
      </w:pPr>
      <w:r w:rsidRPr="005C7C97">
        <w:t>Assign a dedicated project manager to oversee the project and ensure timely and effective communication.</w:t>
      </w:r>
    </w:p>
    <w:p w14:paraId="4162718D" w14:textId="77777777" w:rsidR="005C7C97" w:rsidRPr="005C7C97" w:rsidRDefault="005C7C97" w:rsidP="000346EF">
      <w:pPr>
        <w:pStyle w:val="Bullet2"/>
      </w:pPr>
      <w:r w:rsidRPr="005C7C97">
        <w:t xml:space="preserve">Provide regular project updates and reports to </w:t>
      </w:r>
      <w:proofErr w:type="spellStart"/>
      <w:r w:rsidRPr="005C7C97">
        <w:t>MedSolutions</w:t>
      </w:r>
      <w:proofErr w:type="spellEnd"/>
      <w:r w:rsidRPr="005C7C97">
        <w:t>.</w:t>
      </w:r>
    </w:p>
    <w:p w14:paraId="78AAFEC4" w14:textId="77777777" w:rsidR="005C7C97" w:rsidRPr="005C7C97" w:rsidRDefault="005C7C97" w:rsidP="000346EF">
      <w:pPr>
        <w:pStyle w:val="Bullet2"/>
      </w:pPr>
      <w:r w:rsidRPr="005C7C97">
        <w:t xml:space="preserve">Maintain a collaborative and transparent working relationship with </w:t>
      </w:r>
      <w:proofErr w:type="spellStart"/>
      <w:r w:rsidRPr="005C7C97">
        <w:t>MedSolutions</w:t>
      </w:r>
      <w:proofErr w:type="spellEnd"/>
      <w:r w:rsidRPr="005C7C97">
        <w:t xml:space="preserve"> throughout the project lifecycle.</w:t>
      </w:r>
    </w:p>
    <w:p w14:paraId="228C2EFC" w14:textId="77777777" w:rsidR="00DB52A3" w:rsidRDefault="00000000" w:rsidP="00C137DC">
      <w:pPr>
        <w:pStyle w:val="Heading3"/>
      </w:pPr>
      <w:r>
        <w:t>3. Project Timeline</w:t>
      </w:r>
    </w:p>
    <w:tbl>
      <w:tblPr>
        <w:tblStyle w:val="a"/>
        <w:tblW w:w="6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15"/>
        <w:gridCol w:w="1640"/>
        <w:gridCol w:w="1640"/>
      </w:tblGrid>
      <w:tr w:rsidR="00DB52A3" w14:paraId="228C2F00" w14:textId="77777777">
        <w:trPr>
          <w:trHeight w:val="455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EFD" w14:textId="77777777" w:rsidR="00DB52A3" w:rsidRDefault="00000000">
            <w:pPr>
              <w:jc w:val="center"/>
            </w:pPr>
            <w:r>
              <w:rPr>
                <w:b/>
              </w:rPr>
              <w:t>Phase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EFE" w14:textId="77777777" w:rsidR="00DB52A3" w:rsidRDefault="00000000">
            <w:pPr>
              <w:jc w:val="center"/>
            </w:pPr>
            <w:r>
              <w:rPr>
                <w:b/>
              </w:rPr>
              <w:t>Start Date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EFF" w14:textId="77777777" w:rsidR="00DB52A3" w:rsidRDefault="00000000">
            <w:pPr>
              <w:jc w:val="center"/>
            </w:pPr>
            <w:r>
              <w:rPr>
                <w:b/>
              </w:rPr>
              <w:t>End Date</w:t>
            </w:r>
          </w:p>
        </w:tc>
      </w:tr>
      <w:tr w:rsidR="00DB52A3" w14:paraId="228C2F04" w14:textId="77777777">
        <w:trPr>
          <w:trHeight w:val="455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01" w14:textId="77777777" w:rsidR="00DB52A3" w:rsidRDefault="00000000">
            <w:r>
              <w:t>Requirements Gathering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02" w14:textId="77777777" w:rsidR="00DB52A3" w:rsidRDefault="00000000">
            <w:r>
              <w:t>Jul 3, 2023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03" w14:textId="77777777" w:rsidR="00DB52A3" w:rsidRDefault="00000000">
            <w:r>
              <w:t>Aug 4, 2023</w:t>
            </w:r>
          </w:p>
        </w:tc>
      </w:tr>
      <w:tr w:rsidR="00DB52A3" w14:paraId="228C2F08" w14:textId="77777777">
        <w:trPr>
          <w:trHeight w:val="455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05" w14:textId="77777777" w:rsidR="00DB52A3" w:rsidRDefault="00000000">
            <w:r>
              <w:t>Design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06" w14:textId="77777777" w:rsidR="00DB52A3" w:rsidRDefault="00000000">
            <w:r>
              <w:t>Aug 7, 2023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07" w14:textId="77777777" w:rsidR="00DB52A3" w:rsidRDefault="00000000">
            <w:r>
              <w:t>Sep 15, 2023</w:t>
            </w:r>
          </w:p>
        </w:tc>
      </w:tr>
      <w:tr w:rsidR="00DB52A3" w14:paraId="228C2F0C" w14:textId="77777777">
        <w:trPr>
          <w:trHeight w:val="455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09" w14:textId="77777777" w:rsidR="00DB52A3" w:rsidRDefault="00000000">
            <w:r>
              <w:t>Development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0A" w14:textId="77777777" w:rsidR="00DB52A3" w:rsidRDefault="00000000">
            <w:r>
              <w:t>Sep 18, 2023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0B" w14:textId="77777777" w:rsidR="00DB52A3" w:rsidRDefault="00000000">
            <w:r>
              <w:t>Jan 26, 2024</w:t>
            </w:r>
          </w:p>
        </w:tc>
      </w:tr>
      <w:tr w:rsidR="00DB52A3" w14:paraId="228C2F10" w14:textId="77777777">
        <w:trPr>
          <w:trHeight w:val="455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0D" w14:textId="77777777" w:rsidR="00DB52A3" w:rsidRDefault="00000000">
            <w:r>
              <w:t>Testing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0E" w14:textId="77777777" w:rsidR="00DB52A3" w:rsidRDefault="00000000">
            <w:r>
              <w:t>Jan 29, 2024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0F" w14:textId="77777777" w:rsidR="00DB52A3" w:rsidRDefault="00000000">
            <w:r>
              <w:t>Feb 23, 2024</w:t>
            </w:r>
          </w:p>
        </w:tc>
      </w:tr>
      <w:tr w:rsidR="00DB52A3" w14:paraId="228C2F14" w14:textId="77777777">
        <w:trPr>
          <w:trHeight w:val="455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11" w14:textId="77777777" w:rsidR="00DB52A3" w:rsidRDefault="00000000">
            <w:r>
              <w:t>Deployment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12" w14:textId="77777777" w:rsidR="00DB52A3" w:rsidRDefault="00000000">
            <w:r>
              <w:t>Feb 26, 2024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13" w14:textId="77777777" w:rsidR="00DB52A3" w:rsidRDefault="00000000">
            <w:r>
              <w:t>Mar 15, 2024</w:t>
            </w:r>
          </w:p>
        </w:tc>
      </w:tr>
      <w:tr w:rsidR="00DB52A3" w14:paraId="228C2F18" w14:textId="77777777">
        <w:trPr>
          <w:trHeight w:val="455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15" w14:textId="77777777" w:rsidR="00DB52A3" w:rsidRDefault="00000000">
            <w:r>
              <w:lastRenderedPageBreak/>
              <w:t>Training and Initial Support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16" w14:textId="77777777" w:rsidR="00DB52A3" w:rsidRDefault="00000000">
            <w:r>
              <w:t>Mar 18, 2024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17" w14:textId="77777777" w:rsidR="00DB52A3" w:rsidRDefault="00000000">
            <w:r>
              <w:t>Mar 29, 2024</w:t>
            </w:r>
          </w:p>
        </w:tc>
      </w:tr>
    </w:tbl>
    <w:p w14:paraId="228C2F19" w14:textId="77777777" w:rsidR="00DB52A3" w:rsidRDefault="00000000">
      <w:pPr>
        <w:spacing w:before="240" w:after="240"/>
        <w:rPr>
          <w:i/>
        </w:rPr>
      </w:pPr>
      <w:r>
        <w:rPr>
          <w:i/>
        </w:rPr>
        <w:t>Note: Detailed milestone dates will be provided in the project management plan.</w:t>
      </w:r>
    </w:p>
    <w:p w14:paraId="228C2F1C" w14:textId="10C57908" w:rsidR="00DB52A3" w:rsidRDefault="008A25E6" w:rsidP="00C137DC">
      <w:pPr>
        <w:pStyle w:val="Heading3"/>
      </w:pPr>
      <w:bookmarkStart w:id="4" w:name="_k0byisdcsi9p" w:colFirst="0" w:colLast="0"/>
      <w:bookmarkStart w:id="5" w:name="_foocozev67ky" w:colFirst="0" w:colLast="0"/>
      <w:bookmarkEnd w:id="4"/>
      <w:bookmarkEnd w:id="5"/>
      <w:r>
        <w:t>4</w:t>
      </w:r>
      <w:r w:rsidR="00000000">
        <w:t>. Deliverables</w:t>
      </w:r>
    </w:p>
    <w:p w14:paraId="7F389B26" w14:textId="77777777" w:rsidR="008A25E6" w:rsidRPr="008A25E6" w:rsidRDefault="008A25E6" w:rsidP="000346EF">
      <w:pPr>
        <w:rPr>
          <w:lang w:val="en-US"/>
        </w:rPr>
      </w:pPr>
      <w:r w:rsidRPr="008A25E6">
        <w:rPr>
          <w:lang w:val="en-US"/>
        </w:rPr>
        <w:t>The following deliverables will be provided by Insight:</w:t>
      </w:r>
    </w:p>
    <w:p w14:paraId="39A4FB9D" w14:textId="77777777" w:rsidR="008A25E6" w:rsidRPr="000346EF" w:rsidRDefault="008A25E6" w:rsidP="000346EF">
      <w:pPr>
        <w:pStyle w:val="Bullet2"/>
      </w:pPr>
      <w:r w:rsidRPr="000346EF">
        <w:t>Requirements Document</w:t>
      </w:r>
    </w:p>
    <w:p w14:paraId="095584CA" w14:textId="77777777" w:rsidR="008A25E6" w:rsidRPr="000346EF" w:rsidRDefault="008A25E6" w:rsidP="000346EF">
      <w:pPr>
        <w:pStyle w:val="Bullet2"/>
      </w:pPr>
      <w:r w:rsidRPr="000346EF">
        <w:t>Design Specifications (UI/UX mockups, architecture diagrams)</w:t>
      </w:r>
    </w:p>
    <w:p w14:paraId="30D3E930" w14:textId="77777777" w:rsidR="008A25E6" w:rsidRPr="000346EF" w:rsidRDefault="008A25E6" w:rsidP="000346EF">
      <w:pPr>
        <w:pStyle w:val="Bullet2"/>
      </w:pPr>
      <w:r w:rsidRPr="000346EF">
        <w:t>Source Code</w:t>
      </w:r>
    </w:p>
    <w:p w14:paraId="4CA5ABEE" w14:textId="77777777" w:rsidR="008A25E6" w:rsidRPr="000346EF" w:rsidRDefault="008A25E6" w:rsidP="000346EF">
      <w:pPr>
        <w:pStyle w:val="Bullet2"/>
      </w:pPr>
      <w:r w:rsidRPr="000346EF">
        <w:t>Test Plans and Test Reports</w:t>
      </w:r>
    </w:p>
    <w:p w14:paraId="0AC1ACF8" w14:textId="77777777" w:rsidR="008A25E6" w:rsidRPr="000346EF" w:rsidRDefault="008A25E6" w:rsidP="000346EF">
      <w:pPr>
        <w:pStyle w:val="Bullet2"/>
      </w:pPr>
      <w:r w:rsidRPr="000346EF">
        <w:t>Deployment Plan</w:t>
      </w:r>
    </w:p>
    <w:p w14:paraId="431561F6" w14:textId="77777777" w:rsidR="008A25E6" w:rsidRPr="000346EF" w:rsidRDefault="008A25E6" w:rsidP="000346EF">
      <w:pPr>
        <w:pStyle w:val="Bullet2"/>
      </w:pPr>
      <w:r w:rsidRPr="000346EF">
        <w:t>User Training Materials</w:t>
      </w:r>
    </w:p>
    <w:p w14:paraId="265BF93A" w14:textId="77777777" w:rsidR="008A25E6" w:rsidRPr="000346EF" w:rsidRDefault="008A25E6" w:rsidP="000346EF">
      <w:pPr>
        <w:pStyle w:val="Bullet2"/>
      </w:pPr>
      <w:r w:rsidRPr="000346EF">
        <w:t>Project Documentation</w:t>
      </w:r>
    </w:p>
    <w:p w14:paraId="228C2F1E" w14:textId="3EF46A83" w:rsidR="00DB52A3" w:rsidRDefault="008A25E6" w:rsidP="00C137DC">
      <w:pPr>
        <w:pStyle w:val="Heading3"/>
      </w:pPr>
      <w:r>
        <w:t>5</w:t>
      </w:r>
      <w:r w:rsidR="00000000">
        <w:t xml:space="preserve">. Acceptance </w:t>
      </w:r>
      <w:r w:rsidR="00000000" w:rsidRPr="00C137DC">
        <w:t>Criteria</w:t>
      </w:r>
    </w:p>
    <w:p w14:paraId="27859ABC" w14:textId="77777777" w:rsidR="00190BBC" w:rsidRPr="00190BBC" w:rsidRDefault="00190BBC" w:rsidP="000346EF">
      <w:pPr>
        <w:rPr>
          <w:lang w:val="en-US"/>
        </w:rPr>
      </w:pPr>
      <w:r w:rsidRPr="00190BBC">
        <w:rPr>
          <w:lang w:val="en-US"/>
        </w:rPr>
        <w:t xml:space="preserve">The </w:t>
      </w:r>
      <w:proofErr w:type="spellStart"/>
      <w:r w:rsidRPr="00190BBC">
        <w:rPr>
          <w:lang w:val="en-US"/>
        </w:rPr>
        <w:t>HealthSync</w:t>
      </w:r>
      <w:proofErr w:type="spellEnd"/>
      <w:r w:rsidRPr="00190BBC">
        <w:rPr>
          <w:lang w:val="en-US"/>
        </w:rPr>
        <w:t xml:space="preserve"> application will be considered accepted by </w:t>
      </w:r>
      <w:proofErr w:type="spellStart"/>
      <w:r w:rsidRPr="00190BBC">
        <w:rPr>
          <w:lang w:val="en-US"/>
        </w:rPr>
        <w:t>MedSolutions</w:t>
      </w:r>
      <w:proofErr w:type="spellEnd"/>
      <w:r w:rsidRPr="00190BBC">
        <w:rPr>
          <w:lang w:val="en-US"/>
        </w:rPr>
        <w:t xml:space="preserve"> upon successful completion of the following:</w:t>
      </w:r>
    </w:p>
    <w:p w14:paraId="4B8DF5D0" w14:textId="77777777" w:rsidR="00190BBC" w:rsidRPr="00190BBC" w:rsidRDefault="00190BBC" w:rsidP="000346EF">
      <w:pPr>
        <w:pStyle w:val="Bullet2"/>
      </w:pPr>
      <w:r w:rsidRPr="00190BBC">
        <w:t>All functionalities outlined in the requirements document are implemented and working as expected.</w:t>
      </w:r>
    </w:p>
    <w:p w14:paraId="201C0C66" w14:textId="77777777" w:rsidR="00190BBC" w:rsidRPr="00190BBC" w:rsidRDefault="00190BBC" w:rsidP="000346EF">
      <w:pPr>
        <w:pStyle w:val="Bullet2"/>
      </w:pPr>
      <w:r w:rsidRPr="00190BBC">
        <w:t>The application passes all testing phases, including UAT.</w:t>
      </w:r>
    </w:p>
    <w:p w14:paraId="6F1464BE" w14:textId="77777777" w:rsidR="00190BBC" w:rsidRPr="00190BBC" w:rsidRDefault="00190BBC" w:rsidP="000346EF">
      <w:pPr>
        <w:pStyle w:val="Bullet2"/>
      </w:pPr>
      <w:r w:rsidRPr="00190BBC">
        <w:t>The application meets performance, security, and usability standards.</w:t>
      </w:r>
    </w:p>
    <w:p w14:paraId="7C69B5FF" w14:textId="77777777" w:rsidR="00190BBC" w:rsidRPr="00190BBC" w:rsidRDefault="00190BBC" w:rsidP="000346EF">
      <w:pPr>
        <w:pStyle w:val="Bullet2"/>
      </w:pPr>
      <w:r w:rsidRPr="00190BBC">
        <w:t xml:space="preserve">All </w:t>
      </w:r>
      <w:proofErr w:type="gramStart"/>
      <w:r w:rsidRPr="00190BBC">
        <w:t>deliverables</w:t>
      </w:r>
      <w:proofErr w:type="gramEnd"/>
      <w:r w:rsidRPr="00190BBC">
        <w:t xml:space="preserve"> are submitted and approved by </w:t>
      </w:r>
      <w:proofErr w:type="spellStart"/>
      <w:r w:rsidRPr="00190BBC">
        <w:t>MedSolutions</w:t>
      </w:r>
      <w:proofErr w:type="spellEnd"/>
      <w:r w:rsidRPr="00190BBC">
        <w:t>.</w:t>
      </w:r>
    </w:p>
    <w:p w14:paraId="4332879D" w14:textId="3717442B" w:rsidR="00E226AB" w:rsidRPr="00C137DC" w:rsidRDefault="00190BBC" w:rsidP="00C137DC">
      <w:pPr>
        <w:pStyle w:val="Heading3"/>
      </w:pPr>
      <w:r w:rsidRPr="00C137DC">
        <w:t>6.</w:t>
      </w:r>
      <w:r w:rsidR="00E226AB" w:rsidRPr="00C137DC">
        <w:t xml:space="preserve"> </w:t>
      </w:r>
      <w:r w:rsidR="00E226AB" w:rsidRPr="00C137DC">
        <w:t>Project Governance</w:t>
      </w:r>
    </w:p>
    <w:p w14:paraId="04896762" w14:textId="77777777" w:rsidR="00E226AB" w:rsidRPr="00E226AB" w:rsidRDefault="00E226AB" w:rsidP="000346EF">
      <w:pPr>
        <w:rPr>
          <w:lang w:val="en-US"/>
        </w:rPr>
      </w:pPr>
      <w:r w:rsidRPr="00E226AB">
        <w:rPr>
          <w:lang w:val="en-US"/>
        </w:rPr>
        <w:t xml:space="preserve">A Project Steering Committee will be formed, consisting of representatives from both </w:t>
      </w:r>
      <w:proofErr w:type="spellStart"/>
      <w:r w:rsidRPr="00E226AB">
        <w:rPr>
          <w:lang w:val="en-US"/>
        </w:rPr>
        <w:t>MedSolutions</w:t>
      </w:r>
      <w:proofErr w:type="spellEnd"/>
      <w:r w:rsidRPr="00E226AB">
        <w:rPr>
          <w:lang w:val="en-US"/>
        </w:rPr>
        <w:t xml:space="preserve"> and Insight. The committee will meet regularly to review project progress, address any issues or risks, and make key decisions.</w:t>
      </w:r>
    </w:p>
    <w:p w14:paraId="228C2F20" w14:textId="79E6675D" w:rsidR="00DB52A3" w:rsidRDefault="00000000" w:rsidP="00C137DC">
      <w:pPr>
        <w:pStyle w:val="Heading3"/>
      </w:pPr>
      <w:r>
        <w:t>7. Assumptions and Constraints</w:t>
      </w:r>
    </w:p>
    <w:p w14:paraId="228C2F21" w14:textId="77777777" w:rsidR="00DB52A3" w:rsidRDefault="00000000" w:rsidP="000346EF">
      <w:pPr>
        <w:pStyle w:val="Heading4"/>
      </w:pPr>
      <w:bookmarkStart w:id="6" w:name="_lqrpgcsihwu" w:colFirst="0" w:colLast="0"/>
      <w:bookmarkEnd w:id="6"/>
      <w:r>
        <w:lastRenderedPageBreak/>
        <w:t>7.1 Assumptions</w:t>
      </w:r>
    </w:p>
    <w:p w14:paraId="228C2F22" w14:textId="77777777" w:rsidR="00DB52A3" w:rsidRDefault="00000000" w:rsidP="000346EF">
      <w:pPr>
        <w:pStyle w:val="Bullet2"/>
      </w:pPr>
      <w:proofErr w:type="gramStart"/>
      <w:r>
        <w:t>Client</w:t>
      </w:r>
      <w:proofErr w:type="gramEnd"/>
      <w:r>
        <w:t xml:space="preserve"> will provide timely access to necessary information and personnel</w:t>
      </w:r>
    </w:p>
    <w:p w14:paraId="228C2F23" w14:textId="77777777" w:rsidR="00DB52A3" w:rsidRDefault="00000000" w:rsidP="000346EF">
      <w:pPr>
        <w:pStyle w:val="Bullet2"/>
      </w:pPr>
      <w:r>
        <w:t xml:space="preserve">Client's existing systems are capable of integration with </w:t>
      </w:r>
      <w:proofErr w:type="spellStart"/>
      <w:r>
        <w:t>HealthSync</w:t>
      </w:r>
      <w:proofErr w:type="spellEnd"/>
    </w:p>
    <w:p w14:paraId="228C2F24" w14:textId="77777777" w:rsidR="00DB52A3" w:rsidRDefault="00000000" w:rsidP="000346EF">
      <w:pPr>
        <w:pStyle w:val="Bullet2"/>
      </w:pPr>
      <w:r>
        <w:t>All third-party software licenses will be procured by August 31, 2023</w:t>
      </w:r>
    </w:p>
    <w:p w14:paraId="228C2F25" w14:textId="77777777" w:rsidR="00DB52A3" w:rsidRDefault="00000000" w:rsidP="000346EF">
      <w:pPr>
        <w:pStyle w:val="Heading4"/>
      </w:pPr>
      <w:bookmarkStart w:id="7" w:name="_dphsr0v6j6os" w:colFirst="0" w:colLast="0"/>
      <w:bookmarkEnd w:id="7"/>
      <w:r>
        <w:t>7.2 Constraints</w:t>
      </w:r>
    </w:p>
    <w:p w14:paraId="228C2F26" w14:textId="77777777" w:rsidR="00DB52A3" w:rsidRDefault="00000000" w:rsidP="000346EF">
      <w:pPr>
        <w:pStyle w:val="Bullet2"/>
      </w:pPr>
      <w:r>
        <w:t>Project must be completed by March 31, 2024</w:t>
      </w:r>
    </w:p>
    <w:p w14:paraId="228C2F27" w14:textId="77777777" w:rsidR="00DB52A3" w:rsidRDefault="00000000" w:rsidP="000346EF">
      <w:pPr>
        <w:pStyle w:val="Bullet2"/>
      </w:pPr>
      <w:r>
        <w:t>Development must adhere to HIPAA compliance standards</w:t>
      </w:r>
    </w:p>
    <w:p w14:paraId="228C2F28" w14:textId="77777777" w:rsidR="00DB52A3" w:rsidRDefault="00000000" w:rsidP="000346EF">
      <w:pPr>
        <w:pStyle w:val="Bullet2"/>
      </w:pPr>
      <w:r>
        <w:t>The system must be compatible with Epic EHR, Cerner, and Allscripts</w:t>
      </w:r>
    </w:p>
    <w:p w14:paraId="228C2F29" w14:textId="77777777" w:rsidR="00DB52A3" w:rsidRDefault="00000000" w:rsidP="00C137DC">
      <w:pPr>
        <w:pStyle w:val="Heading3"/>
      </w:pPr>
      <w:bookmarkStart w:id="8" w:name="_i36cm5vcjupj" w:colFirst="0" w:colLast="0"/>
      <w:bookmarkEnd w:id="8"/>
      <w:r>
        <w:t>8. Pricing</w:t>
      </w:r>
    </w:p>
    <w:tbl>
      <w:tblPr>
        <w:tblStyle w:val="a0"/>
        <w:tblW w:w="4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690"/>
        <w:gridCol w:w="1400"/>
      </w:tblGrid>
      <w:tr w:rsidR="00DB52A3" w14:paraId="228C2F2C" w14:textId="77777777" w:rsidTr="000346EF">
        <w:trPr>
          <w:trHeight w:val="455"/>
        </w:trPr>
        <w:tc>
          <w:tcPr>
            <w:tcW w:w="2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2A" w14:textId="77777777" w:rsidR="00DB52A3" w:rsidRDefault="00000000">
            <w:pPr>
              <w:jc w:val="center"/>
            </w:pPr>
            <w:r>
              <w:rPr>
                <w:b/>
              </w:rPr>
              <w:t>Phase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2B" w14:textId="77777777" w:rsidR="00DB52A3" w:rsidRDefault="00000000">
            <w:pPr>
              <w:jc w:val="center"/>
            </w:pPr>
            <w:r>
              <w:rPr>
                <w:b/>
              </w:rPr>
              <w:t>Cost</w:t>
            </w:r>
          </w:p>
        </w:tc>
      </w:tr>
      <w:tr w:rsidR="00DB52A3" w14:paraId="228C2F2F" w14:textId="77777777" w:rsidTr="000346EF">
        <w:trPr>
          <w:trHeight w:val="455"/>
        </w:trPr>
        <w:tc>
          <w:tcPr>
            <w:tcW w:w="2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2D" w14:textId="77777777" w:rsidR="00DB52A3" w:rsidRDefault="00000000">
            <w:r>
              <w:t>Requirements &amp; Design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2E" w14:textId="77777777" w:rsidR="00DB52A3" w:rsidRDefault="00000000">
            <w:r>
              <w:t>$750,000</w:t>
            </w:r>
          </w:p>
        </w:tc>
      </w:tr>
      <w:tr w:rsidR="00DB52A3" w14:paraId="228C2F32" w14:textId="77777777" w:rsidTr="000346EF">
        <w:trPr>
          <w:trHeight w:val="455"/>
        </w:trPr>
        <w:tc>
          <w:tcPr>
            <w:tcW w:w="2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30" w14:textId="77777777" w:rsidR="00DB52A3" w:rsidRDefault="00000000">
            <w:r>
              <w:t>Development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31" w14:textId="77777777" w:rsidR="00DB52A3" w:rsidRDefault="00000000">
            <w:r>
              <w:t>$2,500,000</w:t>
            </w:r>
          </w:p>
        </w:tc>
      </w:tr>
      <w:tr w:rsidR="00DB52A3" w14:paraId="228C2F35" w14:textId="77777777" w:rsidTr="000346EF">
        <w:trPr>
          <w:trHeight w:val="455"/>
        </w:trPr>
        <w:tc>
          <w:tcPr>
            <w:tcW w:w="2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33" w14:textId="77777777" w:rsidR="00DB52A3" w:rsidRDefault="00000000">
            <w:r>
              <w:t>Testing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34" w14:textId="77777777" w:rsidR="00DB52A3" w:rsidRDefault="00000000">
            <w:r>
              <w:t>$750,000</w:t>
            </w:r>
          </w:p>
        </w:tc>
      </w:tr>
      <w:tr w:rsidR="00DB52A3" w14:paraId="228C2F38" w14:textId="77777777" w:rsidTr="000346EF">
        <w:trPr>
          <w:trHeight w:val="455"/>
        </w:trPr>
        <w:tc>
          <w:tcPr>
            <w:tcW w:w="2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36" w14:textId="77777777" w:rsidR="00DB52A3" w:rsidRDefault="00000000">
            <w:r>
              <w:t>Deployment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37" w14:textId="77777777" w:rsidR="00DB52A3" w:rsidRDefault="00000000">
            <w:r>
              <w:t>$500,000</w:t>
            </w:r>
          </w:p>
        </w:tc>
      </w:tr>
      <w:tr w:rsidR="00DB52A3" w14:paraId="228C2F3B" w14:textId="77777777" w:rsidTr="000346EF">
        <w:trPr>
          <w:trHeight w:val="455"/>
        </w:trPr>
        <w:tc>
          <w:tcPr>
            <w:tcW w:w="2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39" w14:textId="77777777" w:rsidR="00DB52A3" w:rsidRDefault="00000000">
            <w:r>
              <w:t>Training &amp; Support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3A" w14:textId="77777777" w:rsidR="00DB52A3" w:rsidRDefault="00000000">
            <w:r>
              <w:t>$500,000</w:t>
            </w:r>
          </w:p>
        </w:tc>
      </w:tr>
      <w:tr w:rsidR="00DB52A3" w14:paraId="228C2F3E" w14:textId="77777777" w:rsidTr="000346EF">
        <w:trPr>
          <w:trHeight w:val="455"/>
        </w:trPr>
        <w:tc>
          <w:tcPr>
            <w:tcW w:w="2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3C" w14:textId="77777777" w:rsidR="00DB52A3" w:rsidRDefault="00000000">
            <w:r>
              <w:rPr>
                <w:b/>
              </w:rPr>
              <w:t>Total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F3D" w14:textId="77777777" w:rsidR="00DB52A3" w:rsidRDefault="00000000">
            <w:r>
              <w:t>$5,000,000</w:t>
            </w:r>
          </w:p>
        </w:tc>
      </w:tr>
    </w:tbl>
    <w:p w14:paraId="228C2F3F" w14:textId="77777777" w:rsidR="00DB52A3" w:rsidRDefault="00000000">
      <w:pPr>
        <w:spacing w:before="240" w:after="240"/>
      </w:pPr>
      <w:r>
        <w:t>Payment Schedule:</w:t>
      </w:r>
    </w:p>
    <w:p w14:paraId="228C2F40" w14:textId="77777777" w:rsidR="00DB52A3" w:rsidRDefault="00000000">
      <w:pPr>
        <w:numPr>
          <w:ilvl w:val="0"/>
          <w:numId w:val="3"/>
        </w:numPr>
        <w:spacing w:before="240"/>
      </w:pPr>
      <w:r>
        <w:t>25% ($1,250,000) upon SOW signing (July 1, 2023)</w:t>
      </w:r>
    </w:p>
    <w:p w14:paraId="228C2F41" w14:textId="77777777" w:rsidR="00DB52A3" w:rsidRDefault="00000000">
      <w:pPr>
        <w:numPr>
          <w:ilvl w:val="0"/>
          <w:numId w:val="3"/>
        </w:numPr>
      </w:pPr>
      <w:r>
        <w:t>25% ($1,250,000) upon completion of Design phase (September 15, 2023)</w:t>
      </w:r>
    </w:p>
    <w:p w14:paraId="228C2F42" w14:textId="77777777" w:rsidR="00DB52A3" w:rsidRDefault="00000000">
      <w:pPr>
        <w:numPr>
          <w:ilvl w:val="0"/>
          <w:numId w:val="3"/>
        </w:numPr>
      </w:pPr>
      <w:r>
        <w:t>25% ($1,250,000) upon completion of Development phase (January 26, 2024)</w:t>
      </w:r>
    </w:p>
    <w:p w14:paraId="228C2F43" w14:textId="77777777" w:rsidR="00DB52A3" w:rsidRDefault="00000000">
      <w:pPr>
        <w:numPr>
          <w:ilvl w:val="0"/>
          <w:numId w:val="3"/>
        </w:numPr>
        <w:spacing w:after="240"/>
      </w:pPr>
      <w:r>
        <w:t>25% ($1,250,000) upon final system acceptance (March 29, 2024)</w:t>
      </w:r>
    </w:p>
    <w:p w14:paraId="228C2F44" w14:textId="77777777" w:rsidR="00DB52A3" w:rsidRDefault="00000000" w:rsidP="000346EF">
      <w:pPr>
        <w:pStyle w:val="Heading3"/>
      </w:pPr>
      <w:bookmarkStart w:id="9" w:name="_sg56qg9nk8n2" w:colFirst="0" w:colLast="0"/>
      <w:bookmarkEnd w:id="9"/>
      <w:r>
        <w:t>9. Change Management</w:t>
      </w:r>
    </w:p>
    <w:p w14:paraId="228C2F45" w14:textId="77777777" w:rsidR="00DB52A3" w:rsidRDefault="00000000">
      <w:pPr>
        <w:spacing w:before="240" w:after="240"/>
      </w:pPr>
      <w:r>
        <w:t>Any changes to this SOW must be mutually agreed upon by both parties and documented in a Change Order, which will become an amendment to this SOW.</w:t>
      </w:r>
    </w:p>
    <w:p w14:paraId="730951FE" w14:textId="4762D663" w:rsidR="00055A1C" w:rsidRPr="000346EF" w:rsidRDefault="000346EF" w:rsidP="000346EF">
      <w:pPr>
        <w:pStyle w:val="Heading3"/>
      </w:pPr>
      <w:r w:rsidRPr="000346EF">
        <w:t>10</w:t>
      </w:r>
      <w:r w:rsidR="00055A1C" w:rsidRPr="000346EF">
        <w:t>. Intellectual Property Rights</w:t>
      </w:r>
    </w:p>
    <w:p w14:paraId="479B7143" w14:textId="77777777" w:rsidR="00055A1C" w:rsidRPr="00055A1C" w:rsidRDefault="00055A1C" w:rsidP="000346EF">
      <w:pPr>
        <w:rPr>
          <w:lang w:val="en-US"/>
        </w:rPr>
      </w:pPr>
      <w:r w:rsidRPr="00055A1C">
        <w:rPr>
          <w:lang w:val="en-US"/>
        </w:rPr>
        <w:lastRenderedPageBreak/>
        <w:t xml:space="preserve">All intellectual property rights related to the </w:t>
      </w:r>
      <w:proofErr w:type="spellStart"/>
      <w:r w:rsidRPr="00055A1C">
        <w:rPr>
          <w:lang w:val="en-US"/>
        </w:rPr>
        <w:t>HealthSync</w:t>
      </w:r>
      <w:proofErr w:type="spellEnd"/>
      <w:r w:rsidRPr="00055A1C">
        <w:rPr>
          <w:lang w:val="en-US"/>
        </w:rPr>
        <w:t xml:space="preserve"> application will belong to </w:t>
      </w:r>
      <w:proofErr w:type="spellStart"/>
      <w:r w:rsidRPr="00055A1C">
        <w:rPr>
          <w:lang w:val="en-US"/>
        </w:rPr>
        <w:t>MedSolutions</w:t>
      </w:r>
      <w:proofErr w:type="spellEnd"/>
      <w:r w:rsidRPr="00055A1C">
        <w:rPr>
          <w:lang w:val="en-US"/>
        </w:rPr>
        <w:t xml:space="preserve">. Insight will not use or disclose any confidential information obtained </w:t>
      </w:r>
      <w:proofErr w:type="gramStart"/>
      <w:r w:rsidRPr="00055A1C">
        <w:rPr>
          <w:lang w:val="en-US"/>
        </w:rPr>
        <w:t>during the course of</w:t>
      </w:r>
      <w:proofErr w:type="gramEnd"/>
      <w:r w:rsidRPr="00055A1C">
        <w:rPr>
          <w:lang w:val="en-US"/>
        </w:rPr>
        <w:t xml:space="preserve"> this project.</w:t>
      </w:r>
    </w:p>
    <w:p w14:paraId="3154F813" w14:textId="5A55024F" w:rsidR="00055A1C" w:rsidRPr="00055A1C" w:rsidRDefault="00055A1C" w:rsidP="00C137DC">
      <w:pPr>
        <w:pStyle w:val="Heading3"/>
        <w:rPr>
          <w:lang w:val="en-US"/>
        </w:rPr>
      </w:pPr>
      <w:r w:rsidRPr="00055A1C">
        <w:rPr>
          <w:lang w:val="en-US"/>
        </w:rPr>
        <w:t>1</w:t>
      </w:r>
      <w:r w:rsidR="000346EF">
        <w:rPr>
          <w:lang w:val="en-US"/>
        </w:rPr>
        <w:t>1</w:t>
      </w:r>
      <w:r w:rsidRPr="00055A1C">
        <w:rPr>
          <w:lang w:val="en-US"/>
        </w:rPr>
        <w:t>. Warranties</w:t>
      </w:r>
    </w:p>
    <w:p w14:paraId="23BDB77D" w14:textId="7DE7BBC6" w:rsidR="00055A1C" w:rsidRPr="00055A1C" w:rsidRDefault="00055A1C" w:rsidP="000346EF">
      <w:pPr>
        <w:rPr>
          <w:lang w:val="en-US"/>
        </w:rPr>
      </w:pPr>
      <w:r w:rsidRPr="00055A1C">
        <w:rPr>
          <w:lang w:val="en-US"/>
        </w:rPr>
        <w:t>Insight warrants that the services performed under this SOW will be free from defects in workmanship and materials for a period of one year from the date of acceptance.</w:t>
      </w:r>
    </w:p>
    <w:p w14:paraId="4034EDEF" w14:textId="41919654" w:rsidR="00055A1C" w:rsidRPr="00055A1C" w:rsidRDefault="00055A1C" w:rsidP="00C137DC">
      <w:pPr>
        <w:pStyle w:val="Heading3"/>
        <w:rPr>
          <w:lang w:val="en-US"/>
        </w:rPr>
      </w:pPr>
      <w:r w:rsidRPr="00055A1C">
        <w:rPr>
          <w:lang w:val="en-US"/>
        </w:rPr>
        <w:t>1</w:t>
      </w:r>
      <w:r w:rsidR="000346EF">
        <w:rPr>
          <w:lang w:val="en-US"/>
        </w:rPr>
        <w:t>2</w:t>
      </w:r>
      <w:r w:rsidRPr="00055A1C">
        <w:rPr>
          <w:lang w:val="en-US"/>
        </w:rPr>
        <w:t>. Termination</w:t>
      </w:r>
    </w:p>
    <w:p w14:paraId="4998B427" w14:textId="37D5C225" w:rsidR="00055A1C" w:rsidRPr="00055A1C" w:rsidRDefault="00055A1C" w:rsidP="000346EF">
      <w:pPr>
        <w:rPr>
          <w:lang w:val="en-US"/>
        </w:rPr>
      </w:pPr>
      <w:r w:rsidRPr="00055A1C">
        <w:rPr>
          <w:lang w:val="en-US"/>
        </w:rPr>
        <w:t xml:space="preserve">This SOW may be terminated by either party upon thirty </w:t>
      </w:r>
      <w:proofErr w:type="gramStart"/>
      <w:r w:rsidRPr="00055A1C">
        <w:rPr>
          <w:lang w:val="en-US"/>
        </w:rPr>
        <w:t>days</w:t>
      </w:r>
      <w:proofErr w:type="gramEnd"/>
      <w:r w:rsidRPr="00055A1C">
        <w:rPr>
          <w:lang w:val="en-US"/>
        </w:rPr>
        <w:t xml:space="preserve"> written notice.</w:t>
      </w:r>
    </w:p>
    <w:p w14:paraId="228C2F46" w14:textId="2142A41A" w:rsidR="00DB52A3" w:rsidRDefault="00000000" w:rsidP="00C137DC">
      <w:pPr>
        <w:pStyle w:val="Heading3"/>
      </w:pPr>
      <w:r>
        <w:t>1</w:t>
      </w:r>
      <w:r w:rsidR="00055A1C">
        <w:t>2</w:t>
      </w:r>
      <w:r>
        <w:t>. Approval</w:t>
      </w:r>
    </w:p>
    <w:p w14:paraId="228C2F47" w14:textId="77777777" w:rsidR="00DB52A3" w:rsidRDefault="00000000">
      <w:pPr>
        <w:spacing w:before="240" w:after="240"/>
      </w:pPr>
      <w:r>
        <w:t>By signing below, both parties agree to the terms and conditions outlined in this Statement of Work.</w:t>
      </w:r>
    </w:p>
    <w:p w14:paraId="228C2F48" w14:textId="77777777" w:rsidR="00DB52A3" w:rsidRDefault="00000000">
      <w:pPr>
        <w:spacing w:before="240" w:after="240"/>
      </w:pPr>
      <w:r>
        <w:t xml:space="preserve">For </w:t>
      </w:r>
      <w:proofErr w:type="spellStart"/>
      <w:r>
        <w:t>MedSolutions</w:t>
      </w:r>
      <w:proofErr w:type="spellEnd"/>
      <w:r>
        <w:t xml:space="preserve"> Inc.:</w:t>
      </w:r>
    </w:p>
    <w:p w14:paraId="228C2F49" w14:textId="77777777" w:rsidR="00DB52A3" w:rsidRDefault="00000000">
      <w:pPr>
        <w:spacing w:before="240" w:after="240"/>
      </w:pPr>
      <w:r>
        <w:t>_________________________ Date: ____________ Dr. Emily Roberts, CEO</w:t>
      </w:r>
    </w:p>
    <w:p w14:paraId="228C2F4A" w14:textId="1354163C" w:rsidR="00DB52A3" w:rsidRDefault="00000000">
      <w:pPr>
        <w:spacing w:before="240" w:after="240"/>
      </w:pPr>
      <w:r>
        <w:t xml:space="preserve">For </w:t>
      </w:r>
      <w:r w:rsidR="00055A1C">
        <w:t>Insight Partners</w:t>
      </w:r>
      <w:r>
        <w:t>:</w:t>
      </w:r>
    </w:p>
    <w:p w14:paraId="228C2F4B" w14:textId="16B2A04B" w:rsidR="00DB52A3" w:rsidRDefault="00000000">
      <w:pPr>
        <w:spacing w:before="240" w:after="240"/>
      </w:pPr>
      <w:r>
        <w:t xml:space="preserve">_________________________ Date: ____________ </w:t>
      </w:r>
      <w:r w:rsidR="00B34FCE">
        <w:t>Dr. Jonathan Reed</w:t>
      </w:r>
      <w:r>
        <w:t xml:space="preserve">, </w:t>
      </w:r>
      <w:r w:rsidR="00B34FCE">
        <w:t>CEO</w:t>
      </w:r>
    </w:p>
    <w:p w14:paraId="228C2F4C" w14:textId="77777777" w:rsidR="00DB52A3" w:rsidRDefault="00DB52A3"/>
    <w:sectPr w:rsidR="00DB52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61CE"/>
    <w:multiLevelType w:val="multilevel"/>
    <w:tmpl w:val="E3142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A32079"/>
    <w:multiLevelType w:val="multilevel"/>
    <w:tmpl w:val="EB80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8034E"/>
    <w:multiLevelType w:val="multilevel"/>
    <w:tmpl w:val="F736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B6D2E"/>
    <w:multiLevelType w:val="multilevel"/>
    <w:tmpl w:val="C8469A52"/>
    <w:lvl w:ilvl="0">
      <w:start w:val="1"/>
      <w:numFmt w:val="bullet"/>
      <w:pStyle w:val="Heading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A1459"/>
    <w:multiLevelType w:val="multilevel"/>
    <w:tmpl w:val="8C14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64114"/>
    <w:multiLevelType w:val="multilevel"/>
    <w:tmpl w:val="D480C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B03701"/>
    <w:multiLevelType w:val="hybridMultilevel"/>
    <w:tmpl w:val="9CA4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14729"/>
    <w:multiLevelType w:val="multilevel"/>
    <w:tmpl w:val="76AAF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3626265">
    <w:abstractNumId w:val="7"/>
  </w:num>
  <w:num w:numId="2" w16cid:durableId="1327130028">
    <w:abstractNumId w:val="5"/>
  </w:num>
  <w:num w:numId="3" w16cid:durableId="2096513630">
    <w:abstractNumId w:val="0"/>
  </w:num>
  <w:num w:numId="4" w16cid:durableId="1947997257">
    <w:abstractNumId w:val="2"/>
  </w:num>
  <w:num w:numId="5" w16cid:durableId="1700662507">
    <w:abstractNumId w:val="3"/>
  </w:num>
  <w:num w:numId="6" w16cid:durableId="505369918">
    <w:abstractNumId w:val="6"/>
  </w:num>
  <w:num w:numId="7" w16cid:durableId="1858229307">
    <w:abstractNumId w:val="4"/>
  </w:num>
  <w:num w:numId="8" w16cid:durableId="154208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2A3"/>
    <w:rsid w:val="000346EF"/>
    <w:rsid w:val="00055A1C"/>
    <w:rsid w:val="0011066A"/>
    <w:rsid w:val="00190BBC"/>
    <w:rsid w:val="00221209"/>
    <w:rsid w:val="005C7C97"/>
    <w:rsid w:val="00757795"/>
    <w:rsid w:val="00816C71"/>
    <w:rsid w:val="008A25E6"/>
    <w:rsid w:val="00900C4F"/>
    <w:rsid w:val="009443D7"/>
    <w:rsid w:val="009548E8"/>
    <w:rsid w:val="00B34FCE"/>
    <w:rsid w:val="00C137DC"/>
    <w:rsid w:val="00DB52A3"/>
    <w:rsid w:val="00E2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2EF5"/>
  <w15:docId w15:val="{C94E098B-C13A-428C-9000-D13F160F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C137DC"/>
    <w:pPr>
      <w:spacing w:before="280" w:after="80"/>
      <w:outlineLvl w:val="2"/>
    </w:pPr>
    <w:rPr>
      <w:b/>
      <w:color w:val="00000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37DC"/>
    <w:pPr>
      <w:keepNext/>
      <w:keepLines/>
      <w:numPr>
        <w:numId w:val="5"/>
      </w:numPr>
      <w:spacing w:before="280" w:after="80"/>
      <w:outlineLvl w:val="3"/>
    </w:pPr>
    <w:rPr>
      <w:b/>
      <w:bCs/>
      <w:color w:val="666666"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226AB"/>
    <w:rPr>
      <w:rFonts w:ascii="Times New Roman" w:hAnsi="Times New Roman" w:cs="Times New Roman"/>
      <w:sz w:val="24"/>
      <w:szCs w:val="24"/>
    </w:rPr>
  </w:style>
  <w:style w:type="paragraph" w:customStyle="1" w:styleId="Bullet2">
    <w:name w:val="Bullet2"/>
    <w:basedOn w:val="Heading4"/>
    <w:link w:val="Bullet2Char"/>
    <w:qFormat/>
    <w:rsid w:val="000346EF"/>
    <w:pPr>
      <w:numPr>
        <w:ilvl w:val="1"/>
      </w:numPr>
      <w:spacing w:before="0" w:line="240" w:lineRule="auto"/>
    </w:pPr>
    <w:rPr>
      <w:b w:val="0"/>
    </w:rPr>
  </w:style>
  <w:style w:type="character" w:customStyle="1" w:styleId="Heading4Char">
    <w:name w:val="Heading 4 Char"/>
    <w:basedOn w:val="DefaultParagraphFont"/>
    <w:link w:val="Heading4"/>
    <w:uiPriority w:val="9"/>
    <w:rsid w:val="000346EF"/>
    <w:rPr>
      <w:b/>
      <w:bCs/>
      <w:color w:val="666666"/>
      <w:lang w:val="en-US"/>
    </w:rPr>
  </w:style>
  <w:style w:type="character" w:customStyle="1" w:styleId="Bullet2Char">
    <w:name w:val="Bullet2 Char"/>
    <w:basedOn w:val="Heading4Char"/>
    <w:link w:val="Bullet2"/>
    <w:rsid w:val="000346EF"/>
    <w:rPr>
      <w:b w:val="0"/>
      <w:bCs/>
      <w:color w:val="66666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Kristy Tupper</cp:lastModifiedBy>
  <cp:revision>15</cp:revision>
  <dcterms:created xsi:type="dcterms:W3CDTF">2025-01-28T21:10:00Z</dcterms:created>
  <dcterms:modified xsi:type="dcterms:W3CDTF">2025-01-28T21:32:00Z</dcterms:modified>
</cp:coreProperties>
</file>