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SUPERIOR PDR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教育部門 2026 年度運營規劃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內部團隊文件　版本 2.0　2026/05/26</w:t>
      </w:r>
    </w:p>
    <w:p>
      <w:pPr>
        <w:pBdr>
          <w:bottom w:val="single" w:color="2E75B6" w:sz="8" w:space="8"/>
        </w:pBdr>
        <w:spacing w:after="32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一、課程三層架構總覽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SUPERIOR PDR 教育體系分為三個層級，清楚對應不同學員的需求與起點：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9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課程名稱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目標學員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師資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價格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團體班（基礎酒窩／GPR）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完全初學者、跨行轉業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十六（主）+ 小朱（助）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萬（試營運）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完整技術訓練班（1對1 / 1對2）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有心深入學習、職業技師養成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Jay（1對1）/ 呂師傅（1對2）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萬（含 15 萬工具）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Advanced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具備 PDR 實戰經驗的技師（含國際）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Jay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專案報價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  Tier 2 的 1對1（Jay）與 1對2（呂師傅）課程屬於同一層級、同等完整度的完整技術訓練，差別在於師資與學員人數，課程深度與目標相同。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二、各層課程詳細說明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1｜團體班（基礎酒窩／GPR）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目標學員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完全初學者、欲轉職為 PDR 技師者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課程天數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天（8 天上課 + 4 天實地練習），每天 6 小時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總時數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約 72 小時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師資配置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主教官：十六　助教：台中店長小朱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教學模式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小班制（6–12 人），分站流水線模式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試營運定價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萬元（含 2 萬元工具組 + Dantstage 光板）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正式定價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萬 / 18 萬元（含購物金與贈品）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開班條件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人以上開班，每班上限 12 人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2｜完整技術訓練班（1對1 與 1對2）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Jay 主導的 1對1 與雙口呂師傅主導的 1對2，屬於同一層級的完整技術培訓，從基礎到高階全覆蓋。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1對1（Jay）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1對2（雙口呂師傅）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目標學員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有志成為頂尖技師者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兩人搭檔、互相激勵學習者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課程時長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個月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個月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師資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Jay（品牌最高技術，國際賽事裁判）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雙口呂師傅（資深師傅，教學經驗豐富）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課程深度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個人弱點精準診斷，全程客製課表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雙人協作，互相比較進步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含工具組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市價 15 萬元工具組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（另行洽談）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課程總價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萬元（含工具）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（另行洽談）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年排程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已排至年底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已排至年底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Tier 3｜Advanced Training（國際進階訓練）</w:t>
      </w:r>
    </w:p>
    <w:p>
      <w:pPr>
        <w:spacing w:after="0" w:before="0"/>
      </w:pPr>
      <w:r>
        <w:t xml:space="preserve"/>
      </w:r>
    </w:p>
    <w:p>
      <w:pPr>
        <w:pBdr>
          <w:left w:val="single" w:color="C9A84C" w:sz="16" w:space="4"/>
        </w:pBdr>
        <w:shd w:fill="FFF3CD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  此為 SUPERIOR PDR 最高階課程，對象為已具備 PDR 實戰經驗的技師，常見學員為國際技師（如：加拿大 Michael）。課程核心是精準找出技術盲點，突破個人技術天花板。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目標學員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具備 PDR 實戰工作經驗的技師（含國際學員）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入學條件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已有 PDR 工作經驗，非初學者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課程特色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針對個人技術盲點設計，非標準化課表，實戰為主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常見學員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國外技師來台特訓（如 Michael / Canada）、台灣資深技師進階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課程時長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彈性規劃（1 週至數週，依學員需求與狀況）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師資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Jay（目前唯一授課人）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課程內容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高難度車款實戰、稜線 / 邊緣精修、Lateral Tension、鋁合金處理、比賽級修復標準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依課程週數與需求專案報價（建議每週議價）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語言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中英文均可（國際學員以英文授課）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9A84C" w:sz="16" w:space="4"/>
        </w:pBdr>
        <w:shd w:fill="FFF3CD" w:val="clear"/>
        <w:spacing w:after="80" w:before="80"/>
      </w:pPr>
      <w:r>
        <w:rPr>
          <w:rFonts w:ascii="Arial" w:cs="Arial" w:eastAsia="Arial" w:hAnsi="Arial"/>
          <w:color w:val="7B5E00"/>
          <w:sz w:val="21"/>
          <w:szCs w:val="21"/>
        </w:rPr>
        <w:t xml:space="preserve">  IG 真實案例（2026/05/26）：Michael from Canada 來台接受 Advanced PDR Training，Jay 親自帶訓。課程結束後 Jay 表示：「A truly great technician is not defined by skill alone. It's the dedication to detail, the obsession with the craft.」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三、教育部門成員分工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4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負責課程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Jay（你）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品牌創辦人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 完整訓練（1對1）
Tier 3 Advanced Training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最高技術，國際賽事裁判，Advanced 唯一授課者，年底前已排滿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雙口呂師傅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資深師傅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 完整訓練（1對2）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與 Jay 同等完整訓練，雙人班，年底前已排滿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十六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技師兼店長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團體班（主教官）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前板金國手，試營運主力教官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台中店長小朱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台中店長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團體班（助教）
台中招生窗口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管理台中據點，未來主導台中場開班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四、年底前排程現況（2026 Q2–Q4）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2（1對1）+ Tier 3（Advanced）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已排至年底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兩種課型都在進行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呂師傅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2（1對2）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已排至年底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十六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 團體班主教官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試營運期間（6 個月）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主力擔當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助教 + 台中招生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試營運期間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台中場次未來主導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  重要：Jay 與呂師傅年底前無暇加入團體班。試營運 Tier 1 由十六 + 小朱執行。建議 Jay 出席 Day 1 開訓與 Day 8 結業，作為品牌背書。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五、Tier 1 升級至 Tier 2 完整訓練方案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團體班（Tier 1）學員完成基礎課程後，可申請升級至 1對1 完整技術訓練（Tier 2）。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建議選 3 週（而非 2 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團體班共 12 人，個人實際 1對1 練習時間有限，技術吸收率約 60–70%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升級核心是「針對個人動作缺失做精準修正」，2 週只夠複習，3 週才能真正進階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週後學員應達到接近 Tier 2 畢業生的技術水平，升級 CP 值更清晰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升級費用對比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週升級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週升級（建議）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升級訓練費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 萬元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萬元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純 1對1 訓練費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工具升級加購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+12 萬元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+12 萬元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補至 Tier 2 工具等級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Tier 1 + 升級合計（含工具）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42 萬元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49 萬元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直接報 Tier 2（1對1）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 萬元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 萬元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含 15 萬工具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節省金額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 萬元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萬元（含工具）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純訓練費省 25 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80" w:before="8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  定價策略建議：若學員不加購工具，3 週升級費 25 萬，讓「Tier 1 先報再升級」整體費用（37 萬）比直接 Tier 2（50 萬）省 13 萬，形成清晰的階梯誘因。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升級課程三週內容規劃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重點內容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 1 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個人診斷與修正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評估 Tier 1 後的技術缺失，設計個人補強計畫，基本功精準化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 2 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進階技術強化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高難度車款實戰（Tesla / Porsche）、邊緣稜線處理、GPR 精修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 3 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獨立作業與模擬考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學員獨立完成案件，教官評分，結業技術認證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六、分階段執行時間軸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Q2–Q4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試營運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十六 + 小朱執行 Tier 1 試營運（目標 1–2 班）
Jay 出席 Day 1 + Day 8 品牌背書
Jay 持續執行 Tier 2 1對1 &amp; Tier 3 Advanced
呂師傅持續執行 Tier 2 1對2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年底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評估與調整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複盤試營運：學員滿意度、招生來源、師資壓力
確認十六獨立帶班能力
確認 Tier 3 定價（按週報價機制）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2027 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擴班啟動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Jay + 呂師傅回歸主力教學線
同時運行 Tier 1 + Tier 2 + Tier 3
十六正式獨立主教官，小朱主導台中場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2027 Q2+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國際化擴展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 Advanced Training 主動行銷國際社群
教育加盟體系啟動
企業教育訓練合作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七、待確認事項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3 Advanced Training 每週定價標準（建議 Jay 根據來訪學員背景議價）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2（1對2 呂師傅）的定價是否與 1對1 有差異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試營運實際成本與獲利模型（教官時薪 vs 學費收入試算）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十六正式授課前是否需要內部試教驗收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台中場開班時間與小朱店務交接安排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1 → Tier 2 升級的正式報名流程與工具補差清單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八、結論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SUPERIOR PDR 教育體系現已形成清晰三層架構：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1 團體班：初學者入門，十六帶隊試營運，年底前主力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2 完整訓練：Jay（1對1）與呂師傅（1對2）同等深度，年底前已滿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Tier 3 Advanced：Jay 獨有，針對國際與資深技師，最高階，專案報價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80" w:before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  關鍵優先任務：確認十六獨立帶 Tier 1 的能力，並建立 Tier 3 的定價與接洽流程，讓 Jay 的國際教學影響力系統化轉化為穩定收入。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40"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SUPERIOR PDR　教育部門　機密文件　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機密文件 — 僅供內部使用　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SUPERIOR PDR｜教育部門運營規劃 2026</w:t>
    </w:r>
    <w:r>
      <w:rPr>
        <w:rFonts w:ascii="Arial" w:cs="Arial" w:eastAsia="Arial" w:hAnsi="Arial"/>
        <w:color w:val="595959"/>
        <w:sz w:val="18"/>
        <w:szCs w:val="18"/>
      </w:rPr>
      <w:t xml:space="preserve">	2026/05/26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2026-05-26T13:18:06.605Z</dcterms:created>
  <dcterms:modified xsi:type="dcterms:W3CDTF">2026-05-26T13:18:06.606Z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