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Mr.IF v4.1 — 10 事件模拟回答</w:t>
      </w:r>
    </w:p>
    <w:p>
      <w:pPr>
        <w:jc w:val="center"/>
      </w:pPr>
      <w:r>
        <w:rPr>
          <w:color w:val="7F8C8D"/>
          <w:sz w:val="18"/>
        </w:rPr>
        <w:t>模拟日期：2026-02-07 | 版本：v4.1 | 逻辑块输出 + Kill Condition + 概念命名</w:t>
      </w:r>
    </w:p>
    <w:p/>
    <w:p>
      <w:pPr>
        <w:pStyle w:val="Heading1"/>
      </w:pPr>
      <w:r>
        <w:t>分类总览</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7"/>
              </w:rPr>
              <w:t>#</w:t>
            </w:r>
          </w:p>
        </w:tc>
        <w:tc>
          <w:tcPr>
            <w:tcW w:type="dxa" w:w="1234"/>
          </w:tcPr>
          <w:p>
            <w:pPr>
              <w:jc w:val="center"/>
            </w:pPr>
            <w:r>
              <w:rPr>
                <w:b/>
                <w:sz w:val="17"/>
              </w:rPr>
              <w:t>事件</w:t>
            </w:r>
          </w:p>
        </w:tc>
        <w:tc>
          <w:tcPr>
            <w:tcW w:type="dxa" w:w="1234"/>
          </w:tcPr>
          <w:p>
            <w:pPr>
              <w:jc w:val="center"/>
            </w:pPr>
            <w:r>
              <w:rPr>
                <w:b/>
                <w:sz w:val="17"/>
              </w:rPr>
              <w:t>Step 0 分类</w:t>
            </w:r>
          </w:p>
        </w:tc>
        <w:tc>
          <w:tcPr>
            <w:tcW w:type="dxa" w:w="1234"/>
          </w:tcPr>
          <w:p>
            <w:pPr>
              <w:jc w:val="center"/>
            </w:pPr>
            <w:r>
              <w:rPr>
                <w:b/>
                <w:sz w:val="17"/>
              </w:rPr>
              <w:t>推理模式</w:t>
            </w:r>
          </w:p>
        </w:tc>
        <w:tc>
          <w:tcPr>
            <w:tcW w:type="dxa" w:w="1234"/>
          </w:tcPr>
          <w:p>
            <w:pPr>
              <w:jc w:val="center"/>
            </w:pPr>
            <w:r>
              <w:rPr>
                <w:b/>
                <w:sz w:val="17"/>
              </w:rPr>
              <w:t>复杂度</w:t>
            </w:r>
          </w:p>
        </w:tc>
        <w:tc>
          <w:tcPr>
            <w:tcW w:type="dxa" w:w="1234"/>
          </w:tcPr>
          <w:p>
            <w:pPr>
              <w:jc w:val="center"/>
            </w:pPr>
            <w:r>
              <w:rPr>
                <w:b/>
                <w:sz w:val="17"/>
              </w:rPr>
              <w:t>链条数</w:t>
            </w:r>
          </w:p>
        </w:tc>
        <w:tc>
          <w:tcPr>
            <w:tcW w:type="dxa" w:w="1234"/>
          </w:tcPr>
          <w:p>
            <w:pPr>
              <w:jc w:val="center"/>
            </w:pPr>
            <w:r>
              <w:rPr>
                <w:b/>
                <w:sz w:val="17"/>
              </w:rPr>
              <w:t>二阶检测</w:t>
            </w:r>
          </w:p>
        </w:tc>
      </w:tr>
      <w:tr>
        <w:tc>
          <w:tcPr>
            <w:tcW w:type="dxa" w:w="1234"/>
          </w:tcPr>
          <w:p>
            <w:pPr>
              <w:jc w:val="center"/>
            </w:pPr>
            <w:r>
              <w:rPr>
                <w:sz w:val="17"/>
              </w:rPr>
              <w:t>1</w:t>
            </w:r>
          </w:p>
        </w:tc>
        <w:tc>
          <w:tcPr>
            <w:tcW w:type="dxa" w:w="1234"/>
          </w:tcPr>
          <w:p>
            <w:pPr>
              <w:jc w:val="center"/>
            </w:pPr>
            <w:r>
              <w:rPr>
                <w:sz w:val="17"/>
              </w:rPr>
              <w:t>冬季奥运会开幕</w:t>
            </w:r>
          </w:p>
        </w:tc>
        <w:tc>
          <w:tcPr>
            <w:tcW w:type="dxa" w:w="1234"/>
          </w:tcPr>
          <w:p>
            <w:pPr>
              <w:jc w:val="center"/>
            </w:pPr>
            <w:r>
              <w:rPr>
                <w:sz w:val="17"/>
              </w:rPr>
              <w:t>daily</w:t>
            </w:r>
          </w:p>
        </w:tc>
        <w:tc>
          <w:tcPr>
            <w:tcW w:type="dxa" w:w="1234"/>
          </w:tcPr>
          <w:p>
            <w:pPr>
              <w:jc w:val="center"/>
            </w:pPr>
            <w:r>
              <w:rPr>
                <w:sz w:val="17"/>
              </w:rPr>
              <w:t>BUTTERFLY</w:t>
            </w:r>
          </w:p>
        </w:tc>
        <w:tc>
          <w:tcPr>
            <w:tcW w:type="dxa" w:w="1234"/>
          </w:tcPr>
          <w:p>
            <w:pPr>
              <w:jc w:val="center"/>
            </w:pPr>
            <w:r>
              <w:rPr>
                <w:sz w:val="17"/>
              </w:rPr>
              <w:t>light</w:t>
            </w:r>
          </w:p>
        </w:tc>
        <w:tc>
          <w:tcPr>
            <w:tcW w:type="dxa" w:w="1234"/>
          </w:tcPr>
          <w:p>
            <w:pPr>
              <w:jc w:val="center"/>
            </w:pPr>
            <w:r>
              <w:rPr>
                <w:sz w:val="17"/>
              </w:rPr>
              <w:t>2</w:t>
            </w:r>
          </w:p>
        </w:tc>
        <w:tc>
          <w:tcPr>
            <w:tcW w:type="dxa" w:w="1234"/>
          </w:tcPr>
          <w:p>
            <w:pPr>
              <w:jc w:val="center"/>
            </w:pPr>
            <w:r>
              <w:rPr>
                <w:sz w:val="17"/>
              </w:rPr>
              <w:t>N</w:t>
            </w:r>
          </w:p>
        </w:tc>
      </w:tr>
      <w:tr>
        <w:tc>
          <w:tcPr>
            <w:tcW w:type="dxa" w:w="1234"/>
          </w:tcPr>
          <w:p>
            <w:pPr>
              <w:jc w:val="center"/>
            </w:pPr>
            <w:r>
              <w:rPr>
                <w:sz w:val="17"/>
              </w:rPr>
              <w:t>2</w:t>
            </w:r>
          </w:p>
        </w:tc>
        <w:tc>
          <w:tcPr>
            <w:tcW w:type="dxa" w:w="1234"/>
          </w:tcPr>
          <w:p>
            <w:pPr>
              <w:jc w:val="center"/>
            </w:pPr>
            <w:r>
              <w:rPr>
                <w:sz w:val="17"/>
              </w:rPr>
              <w:t>日本众议院选举</w:t>
            </w:r>
          </w:p>
        </w:tc>
        <w:tc>
          <w:tcPr>
            <w:tcW w:type="dxa" w:w="1234"/>
          </w:tcPr>
          <w:p>
            <w:pPr>
              <w:jc w:val="center"/>
            </w:pPr>
            <w:r>
              <w:rPr>
                <w:sz w:val="17"/>
              </w:rPr>
              <w:t>geopolitical</w:t>
            </w:r>
          </w:p>
        </w:tc>
        <w:tc>
          <w:tcPr>
            <w:tcW w:type="dxa" w:w="1234"/>
          </w:tcPr>
          <w:p>
            <w:pPr>
              <w:jc w:val="center"/>
            </w:pPr>
            <w:r>
              <w:rPr>
                <w:sz w:val="17"/>
              </w:rPr>
              <w:t>BUTTERFLY</w:t>
            </w:r>
          </w:p>
        </w:tc>
        <w:tc>
          <w:tcPr>
            <w:tcW w:type="dxa" w:w="1234"/>
          </w:tcPr>
          <w:p>
            <w:pPr>
              <w:jc w:val="center"/>
            </w:pPr>
            <w:r>
              <w:rPr>
                <w:sz w:val="17"/>
              </w:rPr>
              <w:t>medium</w:t>
            </w:r>
          </w:p>
        </w:tc>
        <w:tc>
          <w:tcPr>
            <w:tcW w:type="dxa" w:w="1234"/>
          </w:tcPr>
          <w:p>
            <w:pPr>
              <w:jc w:val="center"/>
            </w:pPr>
            <w:r>
              <w:rPr>
                <w:sz w:val="17"/>
              </w:rPr>
              <w:t>4</w:t>
            </w:r>
          </w:p>
        </w:tc>
        <w:tc>
          <w:tcPr>
            <w:tcW w:type="dxa" w:w="1234"/>
          </w:tcPr>
          <w:p>
            <w:pPr>
              <w:jc w:val="center"/>
            </w:pPr>
            <w:r>
              <w:rPr>
                <w:sz w:val="17"/>
              </w:rPr>
              <w:t>Y</w:t>
            </w:r>
          </w:p>
        </w:tc>
      </w:tr>
      <w:tr>
        <w:tc>
          <w:tcPr>
            <w:tcW w:type="dxa" w:w="1234"/>
          </w:tcPr>
          <w:p>
            <w:pPr>
              <w:jc w:val="center"/>
            </w:pPr>
            <w:r>
              <w:rPr>
                <w:sz w:val="17"/>
              </w:rPr>
              <w:t>3</w:t>
            </w:r>
          </w:p>
        </w:tc>
        <w:tc>
          <w:tcPr>
            <w:tcW w:type="dxa" w:w="1234"/>
          </w:tcPr>
          <w:p>
            <w:pPr>
              <w:jc w:val="center"/>
            </w:pPr>
            <w:r>
              <w:rPr>
                <w:sz w:val="17"/>
              </w:rPr>
              <w:t>华盛顿邮报裁员</w:t>
            </w:r>
          </w:p>
        </w:tc>
        <w:tc>
          <w:tcPr>
            <w:tcW w:type="dxa" w:w="1234"/>
          </w:tcPr>
          <w:p>
            <w:pPr>
              <w:jc w:val="center"/>
            </w:pPr>
            <w:r>
              <w:rPr>
                <w:sz w:val="17"/>
              </w:rPr>
              <w:t>corporate_event</w:t>
            </w:r>
          </w:p>
        </w:tc>
        <w:tc>
          <w:tcPr>
            <w:tcW w:type="dxa" w:w="1234"/>
          </w:tcPr>
          <w:p>
            <w:pPr>
              <w:jc w:val="center"/>
            </w:pPr>
            <w:r>
              <w:rPr>
                <w:sz w:val="17"/>
              </w:rPr>
              <w:t>FIN. TRANSMISSION</w:t>
            </w:r>
          </w:p>
        </w:tc>
        <w:tc>
          <w:tcPr>
            <w:tcW w:type="dxa" w:w="1234"/>
          </w:tcPr>
          <w:p>
            <w:pPr>
              <w:jc w:val="center"/>
            </w:pPr>
            <w:r>
              <w:rPr>
                <w:sz w:val="17"/>
              </w:rPr>
              <w:t>medium</w:t>
            </w:r>
          </w:p>
        </w:tc>
        <w:tc>
          <w:tcPr>
            <w:tcW w:type="dxa" w:w="1234"/>
          </w:tcPr>
          <w:p>
            <w:pPr>
              <w:jc w:val="center"/>
            </w:pPr>
            <w:r>
              <w:rPr>
                <w:sz w:val="17"/>
              </w:rPr>
              <w:t>4</w:t>
            </w:r>
          </w:p>
        </w:tc>
        <w:tc>
          <w:tcPr>
            <w:tcW w:type="dxa" w:w="1234"/>
          </w:tcPr>
          <w:p>
            <w:pPr>
              <w:jc w:val="center"/>
            </w:pPr>
            <w:r>
              <w:rPr>
                <w:sz w:val="17"/>
              </w:rPr>
              <w:t>Y</w:t>
            </w:r>
          </w:p>
        </w:tc>
      </w:tr>
      <w:tr>
        <w:tc>
          <w:tcPr>
            <w:tcW w:type="dxa" w:w="1234"/>
          </w:tcPr>
          <w:p>
            <w:pPr>
              <w:jc w:val="center"/>
            </w:pPr>
            <w:r>
              <w:rPr>
                <w:sz w:val="17"/>
              </w:rPr>
              <w:t>4</w:t>
            </w:r>
          </w:p>
        </w:tc>
        <w:tc>
          <w:tcPr>
            <w:tcW w:type="dxa" w:w="1234"/>
          </w:tcPr>
          <w:p>
            <w:pPr>
              <w:jc w:val="center"/>
            </w:pPr>
            <w:r>
              <w:rPr>
                <w:sz w:val="17"/>
              </w:rPr>
              <w:t>巴基斯坦清真寺爆炸</w:t>
            </w:r>
          </w:p>
        </w:tc>
        <w:tc>
          <w:tcPr>
            <w:tcW w:type="dxa" w:w="1234"/>
          </w:tcPr>
          <w:p>
            <w:pPr>
              <w:jc w:val="center"/>
            </w:pPr>
            <w:r>
              <w:rPr>
                <w:sz w:val="17"/>
              </w:rPr>
              <w:t>geopolitical</w:t>
            </w:r>
          </w:p>
        </w:tc>
        <w:tc>
          <w:tcPr>
            <w:tcW w:type="dxa" w:w="1234"/>
          </w:tcPr>
          <w:p>
            <w:pPr>
              <w:jc w:val="center"/>
            </w:pPr>
            <w:r>
              <w:rPr>
                <w:sz w:val="17"/>
              </w:rPr>
              <w:t>BUTTERFLY</w:t>
            </w:r>
          </w:p>
        </w:tc>
        <w:tc>
          <w:tcPr>
            <w:tcW w:type="dxa" w:w="1234"/>
          </w:tcPr>
          <w:p>
            <w:pPr>
              <w:jc w:val="center"/>
            </w:pPr>
            <w:r>
              <w:rPr>
                <w:sz w:val="17"/>
              </w:rPr>
              <w:t>medium</w:t>
            </w:r>
          </w:p>
        </w:tc>
        <w:tc>
          <w:tcPr>
            <w:tcW w:type="dxa" w:w="1234"/>
          </w:tcPr>
          <w:p>
            <w:pPr>
              <w:jc w:val="center"/>
            </w:pPr>
            <w:r>
              <w:rPr>
                <w:sz w:val="17"/>
              </w:rPr>
              <w:t>4</w:t>
            </w:r>
          </w:p>
        </w:tc>
        <w:tc>
          <w:tcPr>
            <w:tcW w:type="dxa" w:w="1234"/>
          </w:tcPr>
          <w:p>
            <w:pPr>
              <w:jc w:val="center"/>
            </w:pPr>
            <w:r>
              <w:rPr>
                <w:sz w:val="17"/>
              </w:rPr>
              <w:t>Y</w:t>
            </w:r>
          </w:p>
        </w:tc>
      </w:tr>
      <w:tr>
        <w:tc>
          <w:tcPr>
            <w:tcW w:type="dxa" w:w="1234"/>
          </w:tcPr>
          <w:p>
            <w:pPr>
              <w:jc w:val="center"/>
            </w:pPr>
            <w:r>
              <w:rPr>
                <w:sz w:val="17"/>
              </w:rPr>
              <w:t>5</w:t>
            </w:r>
          </w:p>
        </w:tc>
        <w:tc>
          <w:tcPr>
            <w:tcW w:type="dxa" w:w="1234"/>
          </w:tcPr>
          <w:p>
            <w:pPr>
              <w:jc w:val="center"/>
            </w:pPr>
            <w:r>
              <w:rPr>
                <w:sz w:val="17"/>
              </w:rPr>
              <w:t>俄乌冲突升级</w:t>
            </w:r>
          </w:p>
        </w:tc>
        <w:tc>
          <w:tcPr>
            <w:tcW w:type="dxa" w:w="1234"/>
          </w:tcPr>
          <w:p>
            <w:pPr>
              <w:jc w:val="center"/>
            </w:pPr>
            <w:r>
              <w:rPr>
                <w:sz w:val="17"/>
              </w:rPr>
              <w:t>geopolitical</w:t>
            </w:r>
          </w:p>
        </w:tc>
        <w:tc>
          <w:tcPr>
            <w:tcW w:type="dxa" w:w="1234"/>
          </w:tcPr>
          <w:p>
            <w:pPr>
              <w:jc w:val="center"/>
            </w:pPr>
            <w:r>
              <w:rPr>
                <w:sz w:val="17"/>
              </w:rPr>
              <w:t>BUTTERFLY</w:t>
            </w:r>
          </w:p>
        </w:tc>
        <w:tc>
          <w:tcPr>
            <w:tcW w:type="dxa" w:w="1234"/>
          </w:tcPr>
          <w:p>
            <w:pPr>
              <w:jc w:val="center"/>
            </w:pPr>
            <w:r>
              <w:rPr>
                <w:sz w:val="17"/>
              </w:rPr>
              <w:t>light</w:t>
            </w:r>
          </w:p>
        </w:tc>
        <w:tc>
          <w:tcPr>
            <w:tcW w:type="dxa" w:w="1234"/>
          </w:tcPr>
          <w:p>
            <w:pPr>
              <w:jc w:val="center"/>
            </w:pPr>
            <w:r>
              <w:rPr>
                <w:sz w:val="17"/>
              </w:rPr>
              <w:t>1</w:t>
            </w:r>
          </w:p>
        </w:tc>
        <w:tc>
          <w:tcPr>
            <w:tcW w:type="dxa" w:w="1234"/>
          </w:tcPr>
          <w:p>
            <w:pPr>
              <w:jc w:val="center"/>
            </w:pPr>
            <w:r>
              <w:rPr>
                <w:sz w:val="17"/>
              </w:rPr>
              <w:t>N</w:t>
            </w:r>
          </w:p>
        </w:tc>
      </w:tr>
      <w:tr>
        <w:tc>
          <w:tcPr>
            <w:tcW w:type="dxa" w:w="1234"/>
          </w:tcPr>
          <w:p>
            <w:pPr>
              <w:jc w:val="center"/>
            </w:pPr>
            <w:r>
              <w:rPr>
                <w:sz w:val="17"/>
              </w:rPr>
              <w:t>6</w:t>
            </w:r>
          </w:p>
        </w:tc>
        <w:tc>
          <w:tcPr>
            <w:tcW w:type="dxa" w:w="1234"/>
          </w:tcPr>
          <w:p>
            <w:pPr>
              <w:jc w:val="center"/>
            </w:pPr>
            <w:r>
              <w:rPr>
                <w:sz w:val="17"/>
              </w:rPr>
              <w:t>加沙军事行动</w:t>
            </w:r>
          </w:p>
        </w:tc>
        <w:tc>
          <w:tcPr>
            <w:tcW w:type="dxa" w:w="1234"/>
          </w:tcPr>
          <w:p>
            <w:pPr>
              <w:jc w:val="center"/>
            </w:pPr>
            <w:r>
              <w:rPr>
                <w:sz w:val="17"/>
              </w:rPr>
              <w:t>geopolitical</w:t>
            </w:r>
          </w:p>
        </w:tc>
        <w:tc>
          <w:tcPr>
            <w:tcW w:type="dxa" w:w="1234"/>
          </w:tcPr>
          <w:p>
            <w:pPr>
              <w:jc w:val="center"/>
            </w:pPr>
            <w:r>
              <w:rPr>
                <w:sz w:val="17"/>
              </w:rPr>
              <w:t>BUTTERFLY</w:t>
            </w:r>
          </w:p>
        </w:tc>
        <w:tc>
          <w:tcPr>
            <w:tcW w:type="dxa" w:w="1234"/>
          </w:tcPr>
          <w:p>
            <w:pPr>
              <w:jc w:val="center"/>
            </w:pPr>
            <w:r>
              <w:rPr>
                <w:sz w:val="17"/>
              </w:rPr>
              <w:t>medium</w:t>
            </w:r>
          </w:p>
        </w:tc>
        <w:tc>
          <w:tcPr>
            <w:tcW w:type="dxa" w:w="1234"/>
          </w:tcPr>
          <w:p>
            <w:pPr>
              <w:jc w:val="center"/>
            </w:pPr>
            <w:r>
              <w:rPr>
                <w:sz w:val="17"/>
              </w:rPr>
              <w:t>4</w:t>
            </w:r>
          </w:p>
        </w:tc>
        <w:tc>
          <w:tcPr>
            <w:tcW w:type="dxa" w:w="1234"/>
          </w:tcPr>
          <w:p>
            <w:pPr>
              <w:jc w:val="center"/>
            </w:pPr>
            <w:r>
              <w:rPr>
                <w:sz w:val="17"/>
              </w:rPr>
              <w:t>Y</w:t>
            </w:r>
          </w:p>
        </w:tc>
      </w:tr>
      <w:tr>
        <w:tc>
          <w:tcPr>
            <w:tcW w:type="dxa" w:w="1234"/>
          </w:tcPr>
          <w:p>
            <w:pPr>
              <w:jc w:val="center"/>
            </w:pPr>
            <w:r>
              <w:rPr>
                <w:sz w:val="17"/>
              </w:rPr>
              <w:t>7</w:t>
            </w:r>
          </w:p>
        </w:tc>
        <w:tc>
          <w:tcPr>
            <w:tcW w:type="dxa" w:w="1234"/>
          </w:tcPr>
          <w:p>
            <w:pPr>
              <w:jc w:val="center"/>
            </w:pPr>
            <w:r>
              <w:rPr>
                <w:sz w:val="17"/>
              </w:rPr>
              <w:t>美俄核军控条约到期</w:t>
            </w:r>
          </w:p>
        </w:tc>
        <w:tc>
          <w:tcPr>
            <w:tcW w:type="dxa" w:w="1234"/>
          </w:tcPr>
          <w:p>
            <w:pPr>
              <w:jc w:val="center"/>
            </w:pPr>
            <w:r>
              <w:rPr>
                <w:sz w:val="17"/>
              </w:rPr>
              <w:t>geopolitical</w:t>
            </w:r>
          </w:p>
        </w:tc>
        <w:tc>
          <w:tcPr>
            <w:tcW w:type="dxa" w:w="1234"/>
          </w:tcPr>
          <w:p>
            <w:pPr>
              <w:jc w:val="center"/>
            </w:pPr>
            <w:r>
              <w:rPr>
                <w:sz w:val="17"/>
              </w:rPr>
              <w:t>BUTTERFLY</w:t>
            </w:r>
          </w:p>
        </w:tc>
        <w:tc>
          <w:tcPr>
            <w:tcW w:type="dxa" w:w="1234"/>
          </w:tcPr>
          <w:p>
            <w:pPr>
              <w:jc w:val="center"/>
            </w:pPr>
            <w:r>
              <w:rPr>
                <w:sz w:val="17"/>
              </w:rPr>
              <w:t>medium</w:t>
            </w:r>
          </w:p>
        </w:tc>
        <w:tc>
          <w:tcPr>
            <w:tcW w:type="dxa" w:w="1234"/>
          </w:tcPr>
          <w:p>
            <w:pPr>
              <w:jc w:val="center"/>
            </w:pPr>
            <w:r>
              <w:rPr>
                <w:sz w:val="17"/>
              </w:rPr>
              <w:t>4</w:t>
            </w:r>
          </w:p>
        </w:tc>
        <w:tc>
          <w:tcPr>
            <w:tcW w:type="dxa" w:w="1234"/>
          </w:tcPr>
          <w:p>
            <w:pPr>
              <w:jc w:val="center"/>
            </w:pPr>
            <w:r>
              <w:rPr>
                <w:sz w:val="17"/>
              </w:rPr>
              <w:t>Y</w:t>
            </w:r>
          </w:p>
        </w:tc>
      </w:tr>
      <w:tr>
        <w:tc>
          <w:tcPr>
            <w:tcW w:type="dxa" w:w="1234"/>
          </w:tcPr>
          <w:p>
            <w:pPr>
              <w:jc w:val="center"/>
            </w:pPr>
            <w:r>
              <w:rPr>
                <w:sz w:val="17"/>
              </w:rPr>
              <w:t>8</w:t>
            </w:r>
          </w:p>
        </w:tc>
        <w:tc>
          <w:tcPr>
            <w:tcW w:type="dxa" w:w="1234"/>
          </w:tcPr>
          <w:p>
            <w:pPr>
              <w:jc w:val="center"/>
            </w:pPr>
            <w:r>
              <w:rPr>
                <w:sz w:val="17"/>
              </w:rPr>
              <w:t>苏丹内冲突加剧</w:t>
            </w:r>
          </w:p>
        </w:tc>
        <w:tc>
          <w:tcPr>
            <w:tcW w:type="dxa" w:w="1234"/>
          </w:tcPr>
          <w:p>
            <w:pPr>
              <w:jc w:val="center"/>
            </w:pPr>
            <w:r>
              <w:rPr>
                <w:sz w:val="17"/>
              </w:rPr>
              <w:t>geopolitical</w:t>
            </w:r>
          </w:p>
        </w:tc>
        <w:tc>
          <w:tcPr>
            <w:tcW w:type="dxa" w:w="1234"/>
          </w:tcPr>
          <w:p>
            <w:pPr>
              <w:jc w:val="center"/>
            </w:pPr>
            <w:r>
              <w:rPr>
                <w:sz w:val="17"/>
              </w:rPr>
              <w:t>BUTTERFLY</w:t>
            </w:r>
          </w:p>
        </w:tc>
        <w:tc>
          <w:tcPr>
            <w:tcW w:type="dxa" w:w="1234"/>
          </w:tcPr>
          <w:p>
            <w:pPr>
              <w:jc w:val="center"/>
            </w:pPr>
            <w:r>
              <w:rPr>
                <w:sz w:val="17"/>
              </w:rPr>
              <w:t>light</w:t>
            </w:r>
          </w:p>
        </w:tc>
        <w:tc>
          <w:tcPr>
            <w:tcW w:type="dxa" w:w="1234"/>
          </w:tcPr>
          <w:p>
            <w:pPr>
              <w:jc w:val="center"/>
            </w:pPr>
            <w:r>
              <w:rPr>
                <w:sz w:val="17"/>
              </w:rPr>
              <w:t>1</w:t>
            </w:r>
          </w:p>
        </w:tc>
        <w:tc>
          <w:tcPr>
            <w:tcW w:type="dxa" w:w="1234"/>
          </w:tcPr>
          <w:p>
            <w:pPr>
              <w:jc w:val="center"/>
            </w:pPr>
            <w:r>
              <w:rPr>
                <w:sz w:val="17"/>
              </w:rPr>
              <w:t>N</w:t>
            </w:r>
          </w:p>
        </w:tc>
      </w:tr>
      <w:tr>
        <w:tc>
          <w:tcPr>
            <w:tcW w:type="dxa" w:w="1234"/>
          </w:tcPr>
          <w:p>
            <w:pPr>
              <w:jc w:val="center"/>
            </w:pPr>
            <w:r>
              <w:rPr>
                <w:sz w:val="17"/>
              </w:rPr>
              <w:t>9</w:t>
            </w:r>
          </w:p>
        </w:tc>
        <w:tc>
          <w:tcPr>
            <w:tcW w:type="dxa" w:w="1234"/>
          </w:tcPr>
          <w:p>
            <w:pPr>
              <w:jc w:val="center"/>
            </w:pPr>
            <w:r>
              <w:rPr>
                <w:sz w:val="17"/>
              </w:rPr>
              <w:t>Epstein丑闻余波</w:t>
            </w:r>
          </w:p>
        </w:tc>
        <w:tc>
          <w:tcPr>
            <w:tcW w:type="dxa" w:w="1234"/>
          </w:tcPr>
          <w:p>
            <w:pPr>
              <w:jc w:val="center"/>
            </w:pPr>
            <w:r>
              <w:rPr>
                <w:sz w:val="17"/>
              </w:rPr>
              <w:t>social</w:t>
            </w:r>
          </w:p>
        </w:tc>
        <w:tc>
          <w:tcPr>
            <w:tcW w:type="dxa" w:w="1234"/>
          </w:tcPr>
          <w:p>
            <w:pPr>
              <w:jc w:val="center"/>
            </w:pPr>
            <w:r>
              <w:rPr>
                <w:sz w:val="17"/>
              </w:rPr>
              <w:t>BUTTERFLY</w:t>
            </w:r>
          </w:p>
        </w:tc>
        <w:tc>
          <w:tcPr>
            <w:tcW w:type="dxa" w:w="1234"/>
          </w:tcPr>
          <w:p>
            <w:pPr>
              <w:jc w:val="center"/>
            </w:pPr>
            <w:r>
              <w:rPr>
                <w:sz w:val="17"/>
              </w:rPr>
              <w:t>medium</w:t>
            </w:r>
          </w:p>
        </w:tc>
        <w:tc>
          <w:tcPr>
            <w:tcW w:type="dxa" w:w="1234"/>
          </w:tcPr>
          <w:p>
            <w:pPr>
              <w:jc w:val="center"/>
            </w:pPr>
            <w:r>
              <w:rPr>
                <w:sz w:val="17"/>
              </w:rPr>
              <w:t>3</w:t>
            </w:r>
          </w:p>
        </w:tc>
        <w:tc>
          <w:tcPr>
            <w:tcW w:type="dxa" w:w="1234"/>
          </w:tcPr>
          <w:p>
            <w:pPr>
              <w:jc w:val="center"/>
            </w:pPr>
            <w:r>
              <w:rPr>
                <w:sz w:val="17"/>
              </w:rPr>
              <w:t>N</w:t>
            </w:r>
          </w:p>
        </w:tc>
      </w:tr>
      <w:tr>
        <w:tc>
          <w:tcPr>
            <w:tcW w:type="dxa" w:w="1234"/>
          </w:tcPr>
          <w:p>
            <w:pPr>
              <w:jc w:val="center"/>
            </w:pPr>
            <w:r>
              <w:rPr>
                <w:sz w:val="17"/>
              </w:rPr>
              <w:t>10</w:t>
            </w:r>
          </w:p>
        </w:tc>
        <w:tc>
          <w:tcPr>
            <w:tcW w:type="dxa" w:w="1234"/>
          </w:tcPr>
          <w:p>
            <w:pPr>
              <w:jc w:val="center"/>
            </w:pPr>
            <w:r>
              <w:rPr>
                <w:sz w:val="17"/>
              </w:rPr>
              <w:t>多起重大交通灾难</w:t>
            </w:r>
          </w:p>
        </w:tc>
        <w:tc>
          <w:tcPr>
            <w:tcW w:type="dxa" w:w="1234"/>
          </w:tcPr>
          <w:p>
            <w:pPr>
              <w:jc w:val="center"/>
            </w:pPr>
            <w:r>
              <w:rPr>
                <w:sz w:val="17"/>
              </w:rPr>
              <w:t>nature</w:t>
            </w:r>
          </w:p>
        </w:tc>
        <w:tc>
          <w:tcPr>
            <w:tcW w:type="dxa" w:w="1234"/>
          </w:tcPr>
          <w:p>
            <w:pPr>
              <w:jc w:val="center"/>
            </w:pPr>
            <w:r>
              <w:rPr>
                <w:sz w:val="17"/>
              </w:rPr>
              <w:t>BUTTERFLY</w:t>
            </w:r>
          </w:p>
        </w:tc>
        <w:tc>
          <w:tcPr>
            <w:tcW w:type="dxa" w:w="1234"/>
          </w:tcPr>
          <w:p>
            <w:pPr>
              <w:jc w:val="center"/>
            </w:pPr>
            <w:r>
              <w:rPr>
                <w:sz w:val="17"/>
              </w:rPr>
              <w:t>medium</w:t>
            </w:r>
          </w:p>
        </w:tc>
        <w:tc>
          <w:tcPr>
            <w:tcW w:type="dxa" w:w="1234"/>
          </w:tcPr>
          <w:p>
            <w:pPr>
              <w:jc w:val="center"/>
            </w:pPr>
            <w:r>
              <w:rPr>
                <w:sz w:val="17"/>
              </w:rPr>
              <w:t>3</w:t>
            </w:r>
          </w:p>
        </w:tc>
        <w:tc>
          <w:tcPr>
            <w:tcW w:type="dxa" w:w="1234"/>
          </w:tcPr>
          <w:p>
            <w:pPr>
              <w:jc w:val="center"/>
            </w:pPr>
            <w:r>
              <w:rPr>
                <w:sz w:val="17"/>
              </w:rPr>
              <w:t>N</w:t>
            </w:r>
          </w:p>
        </w:tc>
      </w:tr>
    </w:tbl>
    <w:p/>
    <w:p>
      <w:r>
        <w:t>————————————————————————————————————————</w:t>
      </w:r>
    </w:p>
    <w:p>
      <w:pPr>
        <w:pStyle w:val="Heading1"/>
      </w:pPr>
      <w:r>
        <w:t>1. 冬季奥运会开幕</w:t>
      </w:r>
    </w:p>
    <w:p>
      <w:r>
        <w:rPr>
          <w:i/>
          <w:color w:val="7F8C8D"/>
          <w:sz w:val="18"/>
        </w:rPr>
        <w:t>分类：daily（LLM override） | BUTTERFLY EFFECT | 复杂度: light</w:t>
      </w:r>
    </w:p>
    <w:p>
      <w:pPr>
        <w:spacing w:after="80"/>
      </w:pPr>
      <w:r>
        <w:t>冬奥会开幕——两周的全球盛事，听着热闹，但对美股的实际传导其实比大多数人想的要弱。让我拆解一下里面真正值得关注的线索。</w:t>
      </w:r>
    </w:p>
    <w:p>
      <w:r>
        <w:rPr>
          <w:b/>
          <w:color w:val="1A6B8A"/>
          <w:sz w:val="22"/>
        </w:rPr>
        <w:t>Chain 1: 转播经济 — NBC独家转播权 → 广告收入集中 → Comcast短期催化剂</w:t>
      </w:r>
    </w:p>
    <w:p>
      <w:pPr>
        <w:spacing w:after="80"/>
      </w:pPr>
      <w:r>
        <w:t>冬奥转播权在NBC（Comcast旗下），预计广告收入约$9亿。但这里有个关键：Comcast年营收约$1200亿，$9亿仅占0.75%——这不是一个能驱动股价的数字。真正的看点是Peacock流媒体的订阅数据。如果冬奥带动Peacock订阅量超预期增长（比如新增200万+），市场会把这解读为流媒体竞争力的信号，而非一次性广告收入。这是scheduled event，一阶影响早已price in，超预期的subscriber data才是alpha。</w:t>
      </w:r>
    </w:p>
    <w:p>
      <w:r>
        <w:rPr>
          <w:b/>
          <w:color w:val="1A6B8A"/>
          <w:sz w:val="22"/>
        </w:rPr>
        <w:t>Chain 2: 广告科技溢出 — 全球赛事 → programmatic广告支出激增 → Ad-tech平台受益</w:t>
      </w:r>
    </w:p>
    <w:p>
      <w:pPr>
        <w:spacing w:after="80"/>
      </w:pPr>
      <w:r>
        <w:t>奥运期间广告支出集中爆发，程序化广告平台处理的流量会显著上升。TTD（The Trade Desk）和GOOGL的YouTube广告收入可能在Q1有一个小的季节性提升。但诚实说，这个逻辑每次大型赛事都被拿出来讲，materiality偏低。</w:t>
      </w:r>
    </w:p>
    <w:p>
      <w:r>
        <w:rPr>
          <w:b/>
          <w:sz w:val="21"/>
        </w:rPr>
        <w:t>Names to watch:</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Ticker</w:t>
            </w:r>
          </w:p>
        </w:tc>
        <w:tc>
          <w:tcPr>
            <w:tcW w:type="dxa" w:w="1234"/>
          </w:tcPr>
          <w:p>
            <w:r>
              <w:rPr>
                <w:b/>
                <w:sz w:val="16"/>
              </w:rPr>
              <w:t>Why</w:t>
            </w:r>
          </w:p>
        </w:tc>
        <w:tc>
          <w:tcPr>
            <w:tcW w:type="dxa" w:w="1234"/>
          </w:tcPr>
          <w:p>
            <w:r>
              <w:rPr>
                <w:b/>
                <w:sz w:val="16"/>
              </w:rPr>
              <w:t>Direction</w:t>
            </w:r>
          </w:p>
        </w:tc>
        <w:tc>
          <w:tcPr>
            <w:tcW w:type="dxa" w:w="1234"/>
          </w:tcPr>
          <w:p>
            <w:r>
              <w:rPr>
                <w:b/>
                <w:sz w:val="16"/>
              </w:rPr>
              <w:t>Magnitude</w:t>
            </w:r>
          </w:p>
        </w:tc>
        <w:tc>
          <w:tcPr>
            <w:tcW w:type="dxa" w:w="1234"/>
          </w:tcPr>
          <w:p>
            <w:r>
              <w:rPr>
                <w:b/>
                <w:sz w:val="16"/>
              </w:rPr>
              <w:t>Probability</w:t>
            </w:r>
          </w:p>
        </w:tc>
        <w:tc>
          <w:tcPr>
            <w:tcW w:type="dxa" w:w="1234"/>
          </w:tcPr>
          <w:p>
            <w:r>
              <w:rPr>
                <w:b/>
                <w:sz w:val="16"/>
              </w:rPr>
              <w:t>Time</w:t>
            </w:r>
          </w:p>
        </w:tc>
        <w:tc>
          <w:tcPr>
            <w:tcW w:type="dxa" w:w="1234"/>
          </w:tcPr>
          <w:p>
            <w:r>
              <w:rPr>
                <w:b/>
                <w:sz w:val="16"/>
              </w:rPr>
              <w:t>Key Variable</w:t>
            </w:r>
          </w:p>
        </w:tc>
      </w:tr>
      <w:tr>
        <w:tc>
          <w:tcPr>
            <w:tcW w:type="dxa" w:w="1234"/>
          </w:tcPr>
          <w:p>
            <w:r>
              <w:rPr>
                <w:sz w:val="16"/>
              </w:rPr>
              <w:t>CMCSA</w:t>
            </w:r>
          </w:p>
        </w:tc>
        <w:tc>
          <w:tcPr>
            <w:tcW w:type="dxa" w:w="1234"/>
          </w:tcPr>
          <w:p>
            <w:r>
              <w:rPr>
                <w:sz w:val="16"/>
              </w:rPr>
              <w:t>NBC转播+Peacock订阅催化剂</w:t>
            </w:r>
          </w:p>
        </w:tc>
        <w:tc>
          <w:tcPr>
            <w:tcW w:type="dxa" w:w="1234"/>
          </w:tcPr>
          <w:p>
            <w:r>
              <w:rPr>
                <w:sz w:val="16"/>
              </w:rPr>
              <w:t>Bullish</w:t>
            </w:r>
          </w:p>
        </w:tc>
        <w:tc>
          <w:tcPr>
            <w:tcW w:type="dxa" w:w="1234"/>
          </w:tcPr>
          <w:p>
            <w:r>
              <w:rPr>
                <w:sz w:val="16"/>
              </w:rPr>
              <w:t>+2-4%</w:t>
            </w:r>
          </w:p>
        </w:tc>
        <w:tc>
          <w:tcPr>
            <w:tcW w:type="dxa" w:w="1234"/>
          </w:tcPr>
          <w:p>
            <w:r>
              <w:rPr>
                <w:sz w:val="16"/>
              </w:rPr>
              <w:t>~45%</w:t>
            </w:r>
          </w:p>
        </w:tc>
        <w:tc>
          <w:tcPr>
            <w:tcW w:type="dxa" w:w="1234"/>
          </w:tcPr>
          <w:p>
            <w:r>
              <w:rPr>
                <w:sz w:val="16"/>
              </w:rPr>
              <w:t>2-4周</w:t>
            </w:r>
          </w:p>
        </w:tc>
        <w:tc>
          <w:tcPr>
            <w:tcW w:type="dxa" w:w="1234"/>
          </w:tcPr>
          <w:p>
            <w:r>
              <w:rPr>
                <w:sz w:val="16"/>
              </w:rPr>
              <w:t>Peacock subscriber data</w:t>
            </w:r>
          </w:p>
        </w:tc>
      </w:tr>
      <w:tr>
        <w:tc>
          <w:tcPr>
            <w:tcW w:type="dxa" w:w="1234"/>
          </w:tcPr>
          <w:p>
            <w:r>
              <w:rPr>
                <w:sz w:val="16"/>
              </w:rPr>
              <w:t>TTD</w:t>
            </w:r>
          </w:p>
        </w:tc>
        <w:tc>
          <w:tcPr>
            <w:tcW w:type="dxa" w:w="1234"/>
          </w:tcPr>
          <w:p>
            <w:r>
              <w:rPr>
                <w:sz w:val="16"/>
              </w:rPr>
              <w:t>程序化广告支出季节性提升</w:t>
            </w:r>
          </w:p>
        </w:tc>
        <w:tc>
          <w:tcPr>
            <w:tcW w:type="dxa" w:w="1234"/>
          </w:tcPr>
          <w:p>
            <w:r>
              <w:rPr>
                <w:sz w:val="16"/>
              </w:rPr>
              <w:t>Bullish</w:t>
            </w:r>
          </w:p>
        </w:tc>
        <w:tc>
          <w:tcPr>
            <w:tcW w:type="dxa" w:w="1234"/>
          </w:tcPr>
          <w:p>
            <w:r>
              <w:rPr>
                <w:sz w:val="16"/>
              </w:rPr>
              <w:t>+1-3%</w:t>
            </w:r>
          </w:p>
        </w:tc>
        <w:tc>
          <w:tcPr>
            <w:tcW w:type="dxa" w:w="1234"/>
          </w:tcPr>
          <w:p>
            <w:r>
              <w:rPr>
                <w:sz w:val="16"/>
              </w:rPr>
              <w:t>~35%</w:t>
            </w:r>
          </w:p>
        </w:tc>
        <w:tc>
          <w:tcPr>
            <w:tcW w:type="dxa" w:w="1234"/>
          </w:tcPr>
          <w:p>
            <w:r>
              <w:rPr>
                <w:sz w:val="16"/>
              </w:rPr>
              <w:t>1-2周</w:t>
            </w:r>
          </w:p>
        </w:tc>
        <w:tc>
          <w:tcPr>
            <w:tcW w:type="dxa" w:w="1234"/>
          </w:tcPr>
          <w:p>
            <w:r>
              <w:rPr>
                <w:sz w:val="16"/>
              </w:rPr>
              <w:t>广告CPM数据</w:t>
            </w:r>
          </w:p>
        </w:tc>
      </w:tr>
      <w:tr>
        <w:tc>
          <w:tcPr>
            <w:tcW w:type="dxa" w:w="1234"/>
          </w:tcPr>
          <w:p>
            <w:r>
              <w:rPr>
                <w:sz w:val="16"/>
              </w:rPr>
              <w:t>DIS</w:t>
            </w:r>
          </w:p>
        </w:tc>
        <w:tc>
          <w:tcPr>
            <w:tcW w:type="dxa" w:w="1234"/>
          </w:tcPr>
          <w:p>
            <w:r>
              <w:rPr>
                <w:sz w:val="16"/>
              </w:rPr>
              <w:t>竞争对手——如果Peacock赢，Disney+相对失分</w:t>
            </w:r>
          </w:p>
        </w:tc>
        <w:tc>
          <w:tcPr>
            <w:tcW w:type="dxa" w:w="1234"/>
          </w:tcPr>
          <w:p>
            <w:r>
              <w:rPr>
                <w:sz w:val="16"/>
              </w:rPr>
              <w:t>Bearish</w:t>
            </w:r>
          </w:p>
        </w:tc>
        <w:tc>
          <w:tcPr>
            <w:tcW w:type="dxa" w:w="1234"/>
          </w:tcPr>
          <w:p>
            <w:r>
              <w:rPr>
                <w:sz w:val="16"/>
              </w:rPr>
              <w:t>-1-2%</w:t>
            </w:r>
          </w:p>
        </w:tc>
        <w:tc>
          <w:tcPr>
            <w:tcW w:type="dxa" w:w="1234"/>
          </w:tcPr>
          <w:p>
            <w:r>
              <w:rPr>
                <w:sz w:val="16"/>
              </w:rPr>
              <w:t>~30%</w:t>
            </w:r>
          </w:p>
        </w:tc>
        <w:tc>
          <w:tcPr>
            <w:tcW w:type="dxa" w:w="1234"/>
          </w:tcPr>
          <w:p>
            <w:r>
              <w:rPr>
                <w:sz w:val="16"/>
              </w:rPr>
              <w:t>1月</w:t>
            </w:r>
          </w:p>
        </w:tc>
        <w:tc>
          <w:tcPr>
            <w:tcW w:type="dxa" w:w="1234"/>
          </w:tcPr>
          <w:p>
            <w:r>
              <w:rPr>
                <w:sz w:val="16"/>
              </w:rPr>
              <w:t>流媒体份额变化</w:t>
            </w:r>
          </w:p>
        </w:tc>
      </w:tr>
    </w:tbl>
    <w:p/>
    <w:p>
      <w:r>
        <w:rPr>
          <w:b/>
          <w:sz w:val="20"/>
        </w:rPr>
        <w:t xml:space="preserve">Key Catalysts: </w:t>
      </w:r>
      <w:r>
        <w:rPr>
          <w:sz w:val="20"/>
        </w:rPr>
        <w:t>Peacock冬奥订阅数据（预计2月下旬公布），Comcast Q4 earnings call（已过，但Q1 guidance中可能提及冬奥预期），Nielsen收视率数据（赛事期间每日更新）。</w:t>
      </w:r>
    </w:p>
    <w:p>
      <w:r>
        <w:rPr>
          <w:b/>
          <w:sz w:val="20"/>
        </w:rPr>
        <w:t xml:space="preserve">Key Sensitivity: </w:t>
      </w:r>
      <w:r>
        <w:rPr>
          <w:sz w:val="20"/>
        </w:rPr>
        <w:t>整个分析取决于冬奥收视率是否超预期。如果美国观众对冬奥兴趣平淡（历史上冬奥收视率远低于夏奥），所有逻辑都站不住。</w:t>
      </w:r>
    </w:p>
    <w:p>
      <w:r>
        <w:rPr>
          <w:b/>
          <w:sz w:val="20"/>
        </w:rPr>
        <w:t xml:space="preserve">Kill Condition: </w:t>
      </w:r>
      <w:r>
        <w:rPr>
          <w:sz w:val="20"/>
        </w:rPr>
        <w:t>如果开幕式NBC收视率低于2022北京冬奥的1600万人次，广告收入预期会下调——此时CMCSA的冬奥催化剂彻底失效。</w:t>
      </w:r>
    </w:p>
    <w:p>
      <w:r>
        <w:rPr>
          <w:b/>
          <w:sz w:val="20"/>
        </w:rPr>
        <w:t xml:space="preserve">Base Rate: </w:t>
      </w:r>
      <w:r>
        <w:rPr>
          <w:sz w:val="20"/>
        </w:rPr>
        <w:t>冬奥对NBC母公司的历史影响：收视率高的年份（如2018平昌）CMCSA在赛事期间+1-3%，但2022北京冬奥因时差收视低迷，几乎无影响。</w:t>
      </w:r>
    </w:p>
    <w:p>
      <w:r>
        <w:rPr>
          <w:i/>
          <w:color w:val="95A5A6"/>
          <w:sz w:val="17"/>
        </w:rPr>
        <w:t>这是因果推理练习，不是投资建议。请自行研究。</w:t>
      </w:r>
    </w:p>
    <w:p>
      <w:pPr>
        <w:spacing w:after="80"/>
      </w:pPr>
      <w:r>
        <w:t>---</w:t>
      </w:r>
    </w:p>
    <w:p>
      <w:r>
        <w:t>————————————————————————————————————————</w:t>
      </w:r>
    </w:p>
    <w:p>
      <w:pPr>
        <w:pStyle w:val="Heading1"/>
      </w:pPr>
      <w:r>
        <w:t>2. 日本众议院选举结果揭晓</w:t>
      </w:r>
    </w:p>
    <w:p>
      <w:r>
        <w:rPr>
          <w:i/>
          <w:color w:val="7F8C8D"/>
          <w:sz w:val="18"/>
        </w:rPr>
        <w:t>分类：geopolitical（LLM override） | BUTTERFLY EFFECT | 复杂度: medium</w:t>
      </w:r>
    </w:p>
    <w:p>
      <w:pPr>
        <w:spacing w:after="80"/>
      </w:pPr>
      <w:r>
        <w:t>高市早苗的自民党拿下超三分之二席位——这不只是日本内政新闻。超级多数意味着政策执行力极强，而高市的政策取向对美股有几条清晰的传导路径。我称之为"高市效应"（Takami Effect）——一个超级多数席位的鹰派首相，同时推动国防扩张、日元贬值和半导体补贴，三条线同时作用于美股。</w:t>
      </w:r>
    </w:p>
    <w:p>
      <w:r>
        <w:rPr>
          <w:b/>
          <w:color w:val="1A6B8A"/>
          <w:sz w:val="22"/>
        </w:rPr>
        <w:t>Chain 1: 国防扩张 — 超级多数 → 修宪/军费加速 → 美国国防承包商受益</w:t>
      </w:r>
    </w:p>
    <w:p>
      <w:pPr>
        <w:spacing w:after="80"/>
      </w:pPr>
      <w:r>
        <w:t>高市是自民党中的鹰派，超三分之二席位意味着可以推动修宪。日本已经承诺将国防预算从GDP的1%提升到2%（约$700亿增量）。这些钱的很大一部分会流向美制武器系统——F-35（LMT）、宙斯盾系统（RTX）、导弹防御（NOC）。这是几年期的结构性需求，不是一次性采购。非共识角度：GD（通用动力）的弹药业务可能是被忽视的受益者——日本需要大量补充弹药库存。</w:t>
      </w:r>
    </w:p>
    <w:p>
      <w:r>
        <w:rPr>
          <w:b/>
          <w:color w:val="1A6B8A"/>
          <w:sz w:val="22"/>
        </w:rPr>
        <w:t>Chain 2: 日元贬值 — 鹰派财政+宽松货币 → 日元走弱 → 美元走强 → 美国出口商承压</w:t>
      </w:r>
    </w:p>
    <w:p>
      <w:pPr>
        <w:spacing w:after="80"/>
      </w:pPr>
      <w:r>
        <w:t>高市的财政扩张叠加日本央行维持宽松，日元可能继续走弱。USD/JPY如果突破155，对美国跨国公司是逆风（特别是在日本有大量业务的公司如AAPL、MSFT），但对日元计价资产的美国投资者来说是折价买入机会。更深一层：日元弱势会让日本出口商（丰田、索尼）更有竞争力，间接压制美国竞争对手。</w:t>
      </w:r>
    </w:p>
    <w:p>
      <w:r>
        <w:rPr>
          <w:b/>
          <w:color w:val="1A6B8A"/>
          <w:sz w:val="22"/>
        </w:rPr>
        <w:t>Chain 3: 半导体补贴加速 — 经济安全政策 → 日本芯片投资 → 美国设备商订单</w:t>
      </w:r>
    </w:p>
    <w:p>
      <w:pPr>
        <w:spacing w:after="80"/>
      </w:pPr>
      <w:r>
        <w:t>高市政府会加速推进半导体自主化（TSMC熊本厂、Rapidus等）。这些晶圆厂需要大量美国半导体设备——LRCX、AMAT、KLAC是直接受益方。这条链比国防更快见效，因为设备订单已经在pipeline中。</w:t>
      </w:r>
    </w:p>
    <w:p>
      <w:r>
        <w:rPr>
          <w:b/>
          <w:color w:val="1A6B8A"/>
          <w:sz w:val="22"/>
        </w:rPr>
        <w:t>Chain 4（反面）: 贸易摩擦风险 — 鹰派外交 → 日中关系紧张 → 供应链不确定性</w:t>
      </w:r>
    </w:p>
    <w:p>
      <w:pPr>
        <w:spacing w:after="80"/>
      </w:pPr>
      <w:r>
        <w:t>高市对中国态度偏鹰。如果日中关系恶化，可能扰动亚太供应链，对依赖中日两个市场的公司（如AAPL）形成双重压力。</w:t>
      </w:r>
    </w:p>
    <w:p>
      <w:r>
        <w:rPr>
          <w:b/>
          <w:sz w:val="21"/>
        </w:rPr>
        <w:t>Names to watch:</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Ticker</w:t>
            </w:r>
          </w:p>
        </w:tc>
        <w:tc>
          <w:tcPr>
            <w:tcW w:type="dxa" w:w="1234"/>
          </w:tcPr>
          <w:p>
            <w:r>
              <w:rPr>
                <w:b/>
                <w:sz w:val="16"/>
              </w:rPr>
              <w:t>Why</w:t>
            </w:r>
          </w:p>
        </w:tc>
        <w:tc>
          <w:tcPr>
            <w:tcW w:type="dxa" w:w="1234"/>
          </w:tcPr>
          <w:p>
            <w:r>
              <w:rPr>
                <w:b/>
                <w:sz w:val="16"/>
              </w:rPr>
              <w:t>Direction</w:t>
            </w:r>
          </w:p>
        </w:tc>
        <w:tc>
          <w:tcPr>
            <w:tcW w:type="dxa" w:w="1234"/>
          </w:tcPr>
          <w:p>
            <w:r>
              <w:rPr>
                <w:b/>
                <w:sz w:val="16"/>
              </w:rPr>
              <w:t>Magnitude</w:t>
            </w:r>
          </w:p>
        </w:tc>
        <w:tc>
          <w:tcPr>
            <w:tcW w:type="dxa" w:w="1234"/>
          </w:tcPr>
          <w:p>
            <w:r>
              <w:rPr>
                <w:b/>
                <w:sz w:val="16"/>
              </w:rPr>
              <w:t>Probability</w:t>
            </w:r>
          </w:p>
        </w:tc>
        <w:tc>
          <w:tcPr>
            <w:tcW w:type="dxa" w:w="1234"/>
          </w:tcPr>
          <w:p>
            <w:r>
              <w:rPr>
                <w:b/>
                <w:sz w:val="16"/>
              </w:rPr>
              <w:t>Time</w:t>
            </w:r>
          </w:p>
        </w:tc>
        <w:tc>
          <w:tcPr>
            <w:tcW w:type="dxa" w:w="1234"/>
          </w:tcPr>
          <w:p>
            <w:r>
              <w:rPr>
                <w:b/>
                <w:sz w:val="16"/>
              </w:rPr>
              <w:t>Key Variable</w:t>
            </w:r>
          </w:p>
        </w:tc>
      </w:tr>
      <w:tr>
        <w:tc>
          <w:tcPr>
            <w:tcW w:type="dxa" w:w="1234"/>
          </w:tcPr>
          <w:p>
            <w:r>
              <w:rPr>
                <w:sz w:val="16"/>
              </w:rPr>
              <w:t>LMT</w:t>
            </w:r>
          </w:p>
        </w:tc>
        <w:tc>
          <w:tcPr>
            <w:tcW w:type="dxa" w:w="1234"/>
          </w:tcPr>
          <w:p>
            <w:r>
              <w:rPr>
                <w:sz w:val="16"/>
              </w:rPr>
              <w:t>日本国防采购加速，F-35订单</w:t>
            </w:r>
          </w:p>
        </w:tc>
        <w:tc>
          <w:tcPr>
            <w:tcW w:type="dxa" w:w="1234"/>
          </w:tcPr>
          <w:p>
            <w:r>
              <w:rPr>
                <w:sz w:val="16"/>
              </w:rPr>
              <w:t>Bullish</w:t>
            </w:r>
          </w:p>
        </w:tc>
        <w:tc>
          <w:tcPr>
            <w:tcW w:type="dxa" w:w="1234"/>
          </w:tcPr>
          <w:p>
            <w:r>
              <w:rPr>
                <w:sz w:val="16"/>
              </w:rPr>
              <w:t>+5-10%</w:t>
            </w:r>
          </w:p>
        </w:tc>
        <w:tc>
          <w:tcPr>
            <w:tcW w:type="dxa" w:w="1234"/>
          </w:tcPr>
          <w:p>
            <w:r>
              <w:rPr>
                <w:sz w:val="16"/>
              </w:rPr>
              <w:t>~65%</w:t>
            </w:r>
          </w:p>
        </w:tc>
        <w:tc>
          <w:tcPr>
            <w:tcW w:type="dxa" w:w="1234"/>
          </w:tcPr>
          <w:p>
            <w:r>
              <w:rPr>
                <w:sz w:val="16"/>
              </w:rPr>
              <w:t>3-12月</w:t>
            </w:r>
          </w:p>
        </w:tc>
        <w:tc>
          <w:tcPr>
            <w:tcW w:type="dxa" w:w="1234"/>
          </w:tcPr>
          <w:p>
            <w:r>
              <w:rPr>
                <w:sz w:val="16"/>
              </w:rPr>
              <w:t>日本防卫预算审议</w:t>
            </w:r>
          </w:p>
        </w:tc>
      </w:tr>
      <w:tr>
        <w:tc>
          <w:tcPr>
            <w:tcW w:type="dxa" w:w="1234"/>
          </w:tcPr>
          <w:p>
            <w:r>
              <w:rPr>
                <w:sz w:val="16"/>
              </w:rPr>
              <w:t>RTX</w:t>
            </w:r>
          </w:p>
        </w:tc>
        <w:tc>
          <w:tcPr>
            <w:tcW w:type="dxa" w:w="1234"/>
          </w:tcPr>
          <w:p>
            <w:r>
              <w:rPr>
                <w:sz w:val="16"/>
              </w:rPr>
              <w:t>宙斯盾/导弹防御系统</w:t>
            </w:r>
          </w:p>
        </w:tc>
        <w:tc>
          <w:tcPr>
            <w:tcW w:type="dxa" w:w="1234"/>
          </w:tcPr>
          <w:p>
            <w:r>
              <w:rPr>
                <w:sz w:val="16"/>
              </w:rPr>
              <w:t>Bullish</w:t>
            </w:r>
          </w:p>
        </w:tc>
        <w:tc>
          <w:tcPr>
            <w:tcW w:type="dxa" w:w="1234"/>
          </w:tcPr>
          <w:p>
            <w:r>
              <w:rPr>
                <w:sz w:val="16"/>
              </w:rPr>
              <w:t>+4-8%</w:t>
            </w:r>
          </w:p>
        </w:tc>
        <w:tc>
          <w:tcPr>
            <w:tcW w:type="dxa" w:w="1234"/>
          </w:tcPr>
          <w:p>
            <w:r>
              <w:rPr>
                <w:sz w:val="16"/>
              </w:rPr>
              <w:t>~60%</w:t>
            </w:r>
          </w:p>
        </w:tc>
        <w:tc>
          <w:tcPr>
            <w:tcW w:type="dxa" w:w="1234"/>
          </w:tcPr>
          <w:p>
            <w:r>
              <w:rPr>
                <w:sz w:val="16"/>
              </w:rPr>
              <w:t>3-12月</w:t>
            </w:r>
          </w:p>
        </w:tc>
        <w:tc>
          <w:tcPr>
            <w:tcW w:type="dxa" w:w="1234"/>
          </w:tcPr>
          <w:p>
            <w:r>
              <w:rPr>
                <w:sz w:val="16"/>
              </w:rPr>
              <w:t>采购合同落地</w:t>
            </w:r>
          </w:p>
        </w:tc>
      </w:tr>
      <w:tr>
        <w:tc>
          <w:tcPr>
            <w:tcW w:type="dxa" w:w="1234"/>
          </w:tcPr>
          <w:p>
            <w:r>
              <w:rPr>
                <w:sz w:val="16"/>
              </w:rPr>
              <w:t>GD</w:t>
            </w:r>
          </w:p>
        </w:tc>
        <w:tc>
          <w:tcPr>
            <w:tcW w:type="dxa" w:w="1234"/>
          </w:tcPr>
          <w:p>
            <w:r>
              <w:rPr>
                <w:sz w:val="16"/>
              </w:rPr>
              <w:t>弹药补充需求——被忽视的非共识角度</w:t>
            </w:r>
          </w:p>
        </w:tc>
        <w:tc>
          <w:tcPr>
            <w:tcW w:type="dxa" w:w="1234"/>
          </w:tcPr>
          <w:p>
            <w:r>
              <w:rPr>
                <w:sz w:val="16"/>
              </w:rPr>
              <w:t>Bullish</w:t>
            </w:r>
          </w:p>
        </w:tc>
        <w:tc>
          <w:tcPr>
            <w:tcW w:type="dxa" w:w="1234"/>
          </w:tcPr>
          <w:p>
            <w:r>
              <w:rPr>
                <w:sz w:val="16"/>
              </w:rPr>
              <w:t>+3-6%</w:t>
            </w:r>
          </w:p>
        </w:tc>
        <w:tc>
          <w:tcPr>
            <w:tcW w:type="dxa" w:w="1234"/>
          </w:tcPr>
          <w:p>
            <w:r>
              <w:rPr>
                <w:sz w:val="16"/>
              </w:rPr>
              <w:t>~50%</w:t>
            </w:r>
          </w:p>
        </w:tc>
        <w:tc>
          <w:tcPr>
            <w:tcW w:type="dxa" w:w="1234"/>
          </w:tcPr>
          <w:p>
            <w:r>
              <w:rPr>
                <w:sz w:val="16"/>
              </w:rPr>
              <w:t>6-12月</w:t>
            </w:r>
          </w:p>
        </w:tc>
        <w:tc>
          <w:tcPr>
            <w:tcW w:type="dxa" w:w="1234"/>
          </w:tcPr>
          <w:p>
            <w:r>
              <w:rPr>
                <w:sz w:val="16"/>
              </w:rPr>
              <w:t>弹药出口订单</w:t>
            </w:r>
          </w:p>
        </w:tc>
      </w:tr>
      <w:tr>
        <w:tc>
          <w:tcPr>
            <w:tcW w:type="dxa" w:w="1234"/>
          </w:tcPr>
          <w:p>
            <w:r>
              <w:rPr>
                <w:sz w:val="16"/>
              </w:rPr>
              <w:t>LRCX</w:t>
            </w:r>
          </w:p>
        </w:tc>
        <w:tc>
          <w:tcPr>
            <w:tcW w:type="dxa" w:w="1234"/>
          </w:tcPr>
          <w:p>
            <w:r>
              <w:rPr>
                <w:sz w:val="16"/>
              </w:rPr>
              <w:t>日本芯片工厂设备订单</w:t>
            </w:r>
          </w:p>
        </w:tc>
        <w:tc>
          <w:tcPr>
            <w:tcW w:type="dxa" w:w="1234"/>
          </w:tcPr>
          <w:p>
            <w:r>
              <w:rPr>
                <w:sz w:val="16"/>
              </w:rPr>
              <w:t>Bullish</w:t>
            </w:r>
          </w:p>
        </w:tc>
        <w:tc>
          <w:tcPr>
            <w:tcW w:type="dxa" w:w="1234"/>
          </w:tcPr>
          <w:p>
            <w:r>
              <w:rPr>
                <w:sz w:val="16"/>
              </w:rPr>
              <w:t>+3-7%</w:t>
            </w:r>
          </w:p>
        </w:tc>
        <w:tc>
          <w:tcPr>
            <w:tcW w:type="dxa" w:w="1234"/>
          </w:tcPr>
          <w:p>
            <w:r>
              <w:rPr>
                <w:sz w:val="16"/>
              </w:rPr>
              <w:t>~55%</w:t>
            </w:r>
          </w:p>
        </w:tc>
        <w:tc>
          <w:tcPr>
            <w:tcW w:type="dxa" w:w="1234"/>
          </w:tcPr>
          <w:p>
            <w:r>
              <w:rPr>
                <w:sz w:val="16"/>
              </w:rPr>
              <w:t>3-6月</w:t>
            </w:r>
          </w:p>
        </w:tc>
        <w:tc>
          <w:tcPr>
            <w:tcW w:type="dxa" w:w="1234"/>
          </w:tcPr>
          <w:p>
            <w:r>
              <w:rPr>
                <w:sz w:val="16"/>
              </w:rPr>
              <w:t>Rapidus/TSMC熊本进度</w:t>
            </w:r>
          </w:p>
        </w:tc>
      </w:tr>
      <w:tr>
        <w:tc>
          <w:tcPr>
            <w:tcW w:type="dxa" w:w="1234"/>
          </w:tcPr>
          <w:p>
            <w:r>
              <w:rPr>
                <w:sz w:val="16"/>
              </w:rPr>
              <w:t>EWJ</w:t>
            </w:r>
          </w:p>
        </w:tc>
        <w:tc>
          <w:tcPr>
            <w:tcW w:type="dxa" w:w="1234"/>
          </w:tcPr>
          <w:p>
            <w:r>
              <w:rPr>
                <w:sz w:val="16"/>
              </w:rPr>
              <w:t>日本ETF——日元贬值+财政刺激</w:t>
            </w:r>
          </w:p>
        </w:tc>
        <w:tc>
          <w:tcPr>
            <w:tcW w:type="dxa" w:w="1234"/>
          </w:tcPr>
          <w:p>
            <w:r>
              <w:rPr>
                <w:sz w:val="16"/>
              </w:rPr>
              <w:t>Mixed</w:t>
            </w:r>
          </w:p>
        </w:tc>
        <w:tc>
          <w:tcPr>
            <w:tcW w:type="dxa" w:w="1234"/>
          </w:tcPr>
          <w:p>
            <w:r>
              <w:rPr>
                <w:sz w:val="16"/>
              </w:rPr>
              <w:t>±3-8%</w:t>
            </w:r>
          </w:p>
        </w:tc>
        <w:tc>
          <w:tcPr>
            <w:tcW w:type="dxa" w:w="1234"/>
          </w:tcPr>
          <w:p>
            <w:r>
              <w:rPr>
                <w:sz w:val="16"/>
              </w:rPr>
              <w:t>~50%</w:t>
            </w:r>
          </w:p>
        </w:tc>
        <w:tc>
          <w:tcPr>
            <w:tcW w:type="dxa" w:w="1234"/>
          </w:tcPr>
          <w:p>
            <w:r>
              <w:rPr>
                <w:sz w:val="16"/>
              </w:rPr>
              <w:t>1-3月</w:t>
            </w:r>
          </w:p>
        </w:tc>
        <w:tc>
          <w:tcPr>
            <w:tcW w:type="dxa" w:w="1234"/>
          </w:tcPr>
          <w:p>
            <w:r>
              <w:rPr>
                <w:sz w:val="16"/>
              </w:rPr>
              <w:t>USD/JPY走势</w:t>
            </w:r>
          </w:p>
        </w:tc>
      </w:tr>
      <w:tr>
        <w:tc>
          <w:tcPr>
            <w:tcW w:type="dxa" w:w="1234"/>
          </w:tcPr>
          <w:p>
            <w:r>
              <w:rPr>
                <w:sz w:val="16"/>
              </w:rPr>
              <w:t>AAPL</w:t>
            </w:r>
          </w:p>
        </w:tc>
        <w:tc>
          <w:tcPr>
            <w:tcW w:type="dxa" w:w="1234"/>
          </w:tcPr>
          <w:p>
            <w:r>
              <w:rPr>
                <w:sz w:val="16"/>
              </w:rPr>
              <w:t>日元贬值+日中紧张双重逆风</w:t>
            </w:r>
          </w:p>
        </w:tc>
        <w:tc>
          <w:tcPr>
            <w:tcW w:type="dxa" w:w="1234"/>
          </w:tcPr>
          <w:p>
            <w:r>
              <w:rPr>
                <w:sz w:val="16"/>
              </w:rPr>
              <w:t>Bearish</w:t>
            </w:r>
          </w:p>
        </w:tc>
        <w:tc>
          <w:tcPr>
            <w:tcW w:type="dxa" w:w="1234"/>
          </w:tcPr>
          <w:p>
            <w:r>
              <w:rPr>
                <w:sz w:val="16"/>
              </w:rPr>
              <w:t>-2-4%</w:t>
            </w:r>
          </w:p>
        </w:tc>
        <w:tc>
          <w:tcPr>
            <w:tcW w:type="dxa" w:w="1234"/>
          </w:tcPr>
          <w:p>
            <w:r>
              <w:rPr>
                <w:sz w:val="16"/>
              </w:rPr>
              <w:t>~40%</w:t>
            </w:r>
          </w:p>
        </w:tc>
        <w:tc>
          <w:tcPr>
            <w:tcW w:type="dxa" w:w="1234"/>
          </w:tcPr>
          <w:p>
            <w:r>
              <w:rPr>
                <w:sz w:val="16"/>
              </w:rPr>
              <w:t>3-6月</w:t>
            </w:r>
          </w:p>
        </w:tc>
        <w:tc>
          <w:tcPr>
            <w:tcW w:type="dxa" w:w="1234"/>
          </w:tcPr>
          <w:p>
            <w:r>
              <w:rPr>
                <w:sz w:val="16"/>
              </w:rPr>
              <w:t>FX hedging效果</w:t>
            </w:r>
          </w:p>
        </w:tc>
      </w:tr>
    </w:tbl>
    <w:p/>
    <w:p>
      <w:r>
        <w:rPr>
          <w:b/>
          <w:sz w:val="20"/>
        </w:rPr>
        <w:t xml:space="preserve">Key Catalysts: </w:t>
      </w:r>
      <w:r>
        <w:rPr>
          <w:sz w:val="20"/>
        </w:rPr>
        <w:t>日本FY2026国防预算草案（3月国会审议），日本央行下次会议（3月），TSMC熊本二期进度更新（Q1），USD/JPY 155关键水平。</w:t>
      </w:r>
    </w:p>
    <w:p>
      <w:r>
        <w:rPr>
          <w:b/>
          <w:sz w:val="20"/>
        </w:rPr>
        <w:t xml:space="preserve">Key Sensitivity: </w:t>
      </w:r>
      <w:r>
        <w:rPr>
          <w:sz w:val="20"/>
        </w:rPr>
        <w:t>整个分析取决于高市是否真的推进激进的国防/财政政策，还是在选后回归温和。超级多数给了她能力，但政治意愿需要观察。</w:t>
      </w:r>
    </w:p>
    <w:p>
      <w:r>
        <w:rPr>
          <w:b/>
          <w:sz w:val="20"/>
        </w:rPr>
        <w:t xml:space="preserve">Kill Condition: </w:t>
      </w:r>
      <w:r>
        <w:rPr>
          <w:sz w:val="20"/>
        </w:rPr>
        <w:t>如果高市在胜选后两周内的施政演说中未明确提出国防预算翻倍时间表，国防链条信号减弱——降低LMT/RTX仓位conviction。如果日本央行在3月意外加息，日元走强，Chain 2彻底翻转。</w:t>
      </w:r>
    </w:p>
    <w:p>
      <w:r>
        <w:rPr>
          <w:b/>
          <w:sz w:val="20"/>
        </w:rPr>
        <w:t xml:space="preserve">Base Rate: </w:t>
      </w:r>
      <w:r>
        <w:rPr>
          <w:sz w:val="20"/>
        </w:rPr>
        <w:t>日本换首相对美国国防股的历史影响较小（通常&lt;2%），但这次不同——超三分之二修宪多数是1986年以来首次，政策执行力完全不同级别。</w:t>
      </w:r>
    </w:p>
    <w:p>
      <w:r>
        <w:rPr>
          <w:i/>
          <w:color w:val="95A5A6"/>
          <w:sz w:val="17"/>
        </w:rPr>
        <w:t>这是因果推理练习，不是投资建议。请自行研究。</w:t>
      </w:r>
    </w:p>
    <w:p>
      <w:pPr>
        <w:spacing w:after="80"/>
      </w:pPr>
      <w:r>
        <w:t>---</w:t>
      </w:r>
    </w:p>
    <w:p>
      <w:r>
        <w:t>————————————————————————————————————————</w:t>
      </w:r>
    </w:p>
    <w:p>
      <w:pPr>
        <w:pStyle w:val="Heading1"/>
      </w:pPr>
      <w:r>
        <w:t>3. 华盛顿邮报大规模裁员</w:t>
      </w:r>
    </w:p>
    <w:p>
      <w:r>
        <w:rPr>
          <w:i/>
          <w:color w:val="7F8C8D"/>
          <w:sz w:val="18"/>
        </w:rPr>
        <w:t>分类：corporate_event（LLM override） | FINANCIAL TRANSMISSION | 复杂度: medium</w:t>
      </w:r>
    </w:p>
    <w:p>
      <w:pPr>
        <w:spacing w:after="80"/>
      </w:pPr>
      <w:r>
        <w:t>华盛顿邮报裁300人、发行人辞职——这不只是一家报纸的故事。这是传统媒体商业模式崩塌的又一个信号，而传导路径比表面看起来更丰富。</w:t>
      </w:r>
    </w:p>
    <w:p>
      <w:r>
        <w:rPr>
          <w:b/>
          <w:color w:val="1A6B8A"/>
          <w:sz w:val="22"/>
        </w:rPr>
        <w:t>Channel 1: 传统媒体衰退 → 广告预算转移 → 数字广告平台受益</w:t>
      </w:r>
    </w:p>
    <w:p>
      <w:pPr>
        <w:spacing w:after="80"/>
      </w:pPr>
      <w:r>
        <w:t>每一次传统媒体裁员，都是广告预算从print/legacy media向digital的又一次迁移确认。广告主不是减少了支出——他们只是换了地方花。META和GOOGL的广告收入持续增长，部分原因就是传统媒体的份额在缩水。这条逻辑已经是共识，但materiality仍然实在：2025年数字广告已占美国广告市场75%+，剩下的25%还在加速转移。</w:t>
      </w:r>
    </w:p>
    <w:p>
      <w:r>
        <w:rPr>
          <w:b/>
          <w:color w:val="1A6B8A"/>
          <w:sz w:val="22"/>
        </w:rPr>
        <w:t>Channel 2: AI替代叙事 — 媒体裁员 → AI取代内容生产 → AI工具/平台受益</w:t>
      </w:r>
    </w:p>
    <w:p>
      <w:pPr>
        <w:spacing w:after="80"/>
      </w:pPr>
      <w:r>
        <w:t>300名记者被裁的同时，AI写作工具的使用率在急速上升。这会强化市场对"AI取代白领"的叙事，间接提振AI基础设施股的情绪估值。MSFT（Copilot）、GOOGL（Gemini）、CRM（Einstein）是直接受益于这个叙事的名字。更深一层：Jasper AI还没上市，但ADBE的AI内容生成工具是上市公司中最接近的纯play。</w:t>
      </w:r>
    </w:p>
    <w:p>
      <w:r>
        <w:rPr>
          <w:b/>
          <w:color w:val="1A6B8A"/>
          <w:sz w:val="22"/>
        </w:rPr>
        <w:t>Channel 3: 流媒体/播客替代 — 传统新闻衰落 → 用户注意力转移 → 播客/视频平台</w:t>
      </w:r>
    </w:p>
    <w:p>
      <w:pPr>
        <w:spacing w:after="80"/>
      </w:pPr>
      <w:r>
        <w:t>记者被裁→新闻产出减少→用户注意力加速向播客和视频新闻转移。SPOT（Spotify podcast）和GOOGL（YouTube news）是注意力迁移的收益方。NYT是个有趣的反例——它是少数成功转型数字订阅的传统媒体，WaPo的失败反衬NYT的成功。</w:t>
      </w:r>
    </w:p>
    <w:p>
      <w:r>
        <w:rPr>
          <w:b/>
          <w:color w:val="1A6B8A"/>
          <w:sz w:val="22"/>
        </w:rPr>
        <w:t>Channel 4（反面）: 媒体行业整合风险</w:t>
      </w:r>
    </w:p>
    <w:p>
      <w:pPr>
        <w:spacing w:after="80"/>
      </w:pPr>
      <w:r>
        <w:t>裁员可能预示更多并购。如果Bezos最终卖掉WaPo，买家可能是科技公司——这种"科技公司收购媒体"的叙事每次出现都会引发监管关注，对大科技形成短期情绪压力。</w:t>
      </w:r>
    </w:p>
    <w:p>
      <w:r>
        <w:rPr>
          <w:b/>
          <w:sz w:val="21"/>
        </w:rPr>
        <w:t>Names to watch:</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Ticker</w:t>
            </w:r>
          </w:p>
        </w:tc>
        <w:tc>
          <w:tcPr>
            <w:tcW w:type="dxa" w:w="1234"/>
          </w:tcPr>
          <w:p>
            <w:r>
              <w:rPr>
                <w:b/>
                <w:sz w:val="16"/>
              </w:rPr>
              <w:t>Why</w:t>
            </w:r>
          </w:p>
        </w:tc>
        <w:tc>
          <w:tcPr>
            <w:tcW w:type="dxa" w:w="1234"/>
          </w:tcPr>
          <w:p>
            <w:r>
              <w:rPr>
                <w:b/>
                <w:sz w:val="16"/>
              </w:rPr>
              <w:t>Direction</w:t>
            </w:r>
          </w:p>
        </w:tc>
        <w:tc>
          <w:tcPr>
            <w:tcW w:type="dxa" w:w="1234"/>
          </w:tcPr>
          <w:p>
            <w:r>
              <w:rPr>
                <w:b/>
                <w:sz w:val="16"/>
              </w:rPr>
              <w:t>Magnitude</w:t>
            </w:r>
          </w:p>
        </w:tc>
        <w:tc>
          <w:tcPr>
            <w:tcW w:type="dxa" w:w="1234"/>
          </w:tcPr>
          <w:p>
            <w:r>
              <w:rPr>
                <w:b/>
                <w:sz w:val="16"/>
              </w:rPr>
              <w:t>Probability</w:t>
            </w:r>
          </w:p>
        </w:tc>
        <w:tc>
          <w:tcPr>
            <w:tcW w:type="dxa" w:w="1234"/>
          </w:tcPr>
          <w:p>
            <w:r>
              <w:rPr>
                <w:b/>
                <w:sz w:val="16"/>
              </w:rPr>
              <w:t>Time</w:t>
            </w:r>
          </w:p>
        </w:tc>
        <w:tc>
          <w:tcPr>
            <w:tcW w:type="dxa" w:w="1234"/>
          </w:tcPr>
          <w:p>
            <w:r>
              <w:rPr>
                <w:b/>
                <w:sz w:val="16"/>
              </w:rPr>
              <w:t>Key Variable</w:t>
            </w:r>
          </w:p>
        </w:tc>
      </w:tr>
      <w:tr>
        <w:tc>
          <w:tcPr>
            <w:tcW w:type="dxa" w:w="1234"/>
          </w:tcPr>
          <w:p>
            <w:r>
              <w:rPr>
                <w:sz w:val="16"/>
              </w:rPr>
              <w:t>META</w:t>
            </w:r>
          </w:p>
        </w:tc>
        <w:tc>
          <w:tcPr>
            <w:tcW w:type="dxa" w:w="1234"/>
          </w:tcPr>
          <w:p>
            <w:r>
              <w:rPr>
                <w:sz w:val="16"/>
              </w:rPr>
              <w:t>广告预算从传统媒体加速转移</w:t>
            </w:r>
          </w:p>
        </w:tc>
        <w:tc>
          <w:tcPr>
            <w:tcW w:type="dxa" w:w="1234"/>
          </w:tcPr>
          <w:p>
            <w:r>
              <w:rPr>
                <w:sz w:val="16"/>
              </w:rPr>
              <w:t>Bullish</w:t>
            </w:r>
          </w:p>
        </w:tc>
        <w:tc>
          <w:tcPr>
            <w:tcW w:type="dxa" w:w="1234"/>
          </w:tcPr>
          <w:p>
            <w:r>
              <w:rPr>
                <w:sz w:val="16"/>
              </w:rPr>
              <w:t>+2-5%</w:t>
            </w:r>
          </w:p>
        </w:tc>
        <w:tc>
          <w:tcPr>
            <w:tcW w:type="dxa" w:w="1234"/>
          </w:tcPr>
          <w:p>
            <w:r>
              <w:rPr>
                <w:sz w:val="16"/>
              </w:rPr>
              <w:t>~60%</w:t>
            </w:r>
          </w:p>
        </w:tc>
        <w:tc>
          <w:tcPr>
            <w:tcW w:type="dxa" w:w="1234"/>
          </w:tcPr>
          <w:p>
            <w:r>
              <w:rPr>
                <w:sz w:val="16"/>
              </w:rPr>
              <w:t>1-3月</w:t>
            </w:r>
          </w:p>
        </w:tc>
        <w:tc>
          <w:tcPr>
            <w:tcW w:type="dxa" w:w="1234"/>
          </w:tcPr>
          <w:p>
            <w:r>
              <w:rPr>
                <w:sz w:val="16"/>
              </w:rPr>
              <w:t>Q1广告收入增速</w:t>
            </w:r>
          </w:p>
        </w:tc>
      </w:tr>
      <w:tr>
        <w:tc>
          <w:tcPr>
            <w:tcW w:type="dxa" w:w="1234"/>
          </w:tcPr>
          <w:p>
            <w:r>
              <w:rPr>
                <w:sz w:val="16"/>
              </w:rPr>
              <w:t>GOOGL</w:t>
            </w:r>
          </w:p>
        </w:tc>
        <w:tc>
          <w:tcPr>
            <w:tcW w:type="dxa" w:w="1234"/>
          </w:tcPr>
          <w:p>
            <w:r>
              <w:rPr>
                <w:sz w:val="16"/>
              </w:rPr>
              <w:t>YouTube新闻+AI内容+数字广告</w:t>
            </w:r>
          </w:p>
        </w:tc>
        <w:tc>
          <w:tcPr>
            <w:tcW w:type="dxa" w:w="1234"/>
          </w:tcPr>
          <w:p>
            <w:r>
              <w:rPr>
                <w:sz w:val="16"/>
              </w:rPr>
              <w:t>Bullish</w:t>
            </w:r>
          </w:p>
        </w:tc>
        <w:tc>
          <w:tcPr>
            <w:tcW w:type="dxa" w:w="1234"/>
          </w:tcPr>
          <w:p>
            <w:r>
              <w:rPr>
                <w:sz w:val="16"/>
              </w:rPr>
              <w:t>+2-4%</w:t>
            </w:r>
          </w:p>
        </w:tc>
        <w:tc>
          <w:tcPr>
            <w:tcW w:type="dxa" w:w="1234"/>
          </w:tcPr>
          <w:p>
            <w:r>
              <w:rPr>
                <w:sz w:val="16"/>
              </w:rPr>
              <w:t>~55%</w:t>
            </w:r>
          </w:p>
        </w:tc>
        <w:tc>
          <w:tcPr>
            <w:tcW w:type="dxa" w:w="1234"/>
          </w:tcPr>
          <w:p>
            <w:r>
              <w:rPr>
                <w:sz w:val="16"/>
              </w:rPr>
              <w:t>1-3月</w:t>
            </w:r>
          </w:p>
        </w:tc>
        <w:tc>
          <w:tcPr>
            <w:tcW w:type="dxa" w:w="1234"/>
          </w:tcPr>
          <w:p>
            <w:r>
              <w:rPr>
                <w:sz w:val="16"/>
              </w:rPr>
              <w:t>YouTube广告收入</w:t>
            </w:r>
          </w:p>
        </w:tc>
      </w:tr>
      <w:tr>
        <w:tc>
          <w:tcPr>
            <w:tcW w:type="dxa" w:w="1234"/>
          </w:tcPr>
          <w:p>
            <w:r>
              <w:rPr>
                <w:sz w:val="16"/>
              </w:rPr>
              <w:t>NYT</w:t>
            </w:r>
          </w:p>
        </w:tc>
        <w:tc>
          <w:tcPr>
            <w:tcW w:type="dxa" w:w="1234"/>
          </w:tcPr>
          <w:p>
            <w:r>
              <w:rPr>
                <w:sz w:val="16"/>
              </w:rPr>
              <w:t>数字订阅反衬效应——WaPo衰退凸显NYT成功</w:t>
            </w:r>
          </w:p>
        </w:tc>
        <w:tc>
          <w:tcPr>
            <w:tcW w:type="dxa" w:w="1234"/>
          </w:tcPr>
          <w:p>
            <w:r>
              <w:rPr>
                <w:sz w:val="16"/>
              </w:rPr>
              <w:t>Bullish</w:t>
            </w:r>
          </w:p>
        </w:tc>
        <w:tc>
          <w:tcPr>
            <w:tcW w:type="dxa" w:w="1234"/>
          </w:tcPr>
          <w:p>
            <w:r>
              <w:rPr>
                <w:sz w:val="16"/>
              </w:rPr>
              <w:t>+3-6%</w:t>
            </w:r>
          </w:p>
        </w:tc>
        <w:tc>
          <w:tcPr>
            <w:tcW w:type="dxa" w:w="1234"/>
          </w:tcPr>
          <w:p>
            <w:r>
              <w:rPr>
                <w:sz w:val="16"/>
              </w:rPr>
              <w:t>~50%</w:t>
            </w:r>
          </w:p>
        </w:tc>
        <w:tc>
          <w:tcPr>
            <w:tcW w:type="dxa" w:w="1234"/>
          </w:tcPr>
          <w:p>
            <w:r>
              <w:rPr>
                <w:sz w:val="16"/>
              </w:rPr>
              <w:t>1-3月</w:t>
            </w:r>
          </w:p>
        </w:tc>
        <w:tc>
          <w:tcPr>
            <w:tcW w:type="dxa" w:w="1234"/>
          </w:tcPr>
          <w:p>
            <w:r>
              <w:rPr>
                <w:sz w:val="16"/>
              </w:rPr>
              <w:t>Q1订阅增长</w:t>
            </w:r>
          </w:p>
        </w:tc>
      </w:tr>
      <w:tr>
        <w:tc>
          <w:tcPr>
            <w:tcW w:type="dxa" w:w="1234"/>
          </w:tcPr>
          <w:p>
            <w:r>
              <w:rPr>
                <w:sz w:val="16"/>
              </w:rPr>
              <w:t>SPOT</w:t>
            </w:r>
          </w:p>
        </w:tc>
        <w:tc>
          <w:tcPr>
            <w:tcW w:type="dxa" w:w="1234"/>
          </w:tcPr>
          <w:p>
            <w:r>
              <w:rPr>
                <w:sz w:val="16"/>
              </w:rPr>
              <w:t>播客注意力迁移受益</w:t>
            </w:r>
          </w:p>
        </w:tc>
        <w:tc>
          <w:tcPr>
            <w:tcW w:type="dxa" w:w="1234"/>
          </w:tcPr>
          <w:p>
            <w:r>
              <w:rPr>
                <w:sz w:val="16"/>
              </w:rPr>
              <w:t>Bullish</w:t>
            </w:r>
          </w:p>
        </w:tc>
        <w:tc>
          <w:tcPr>
            <w:tcW w:type="dxa" w:w="1234"/>
          </w:tcPr>
          <w:p>
            <w:r>
              <w:rPr>
                <w:sz w:val="16"/>
              </w:rPr>
              <w:t>+2-4%</w:t>
            </w:r>
          </w:p>
        </w:tc>
        <w:tc>
          <w:tcPr>
            <w:tcW w:type="dxa" w:w="1234"/>
          </w:tcPr>
          <w:p>
            <w:r>
              <w:rPr>
                <w:sz w:val="16"/>
              </w:rPr>
              <w:t>~40%</w:t>
            </w:r>
          </w:p>
        </w:tc>
        <w:tc>
          <w:tcPr>
            <w:tcW w:type="dxa" w:w="1234"/>
          </w:tcPr>
          <w:p>
            <w:r>
              <w:rPr>
                <w:sz w:val="16"/>
              </w:rPr>
              <w:t>1-3月</w:t>
            </w:r>
          </w:p>
        </w:tc>
        <w:tc>
          <w:tcPr>
            <w:tcW w:type="dxa" w:w="1234"/>
          </w:tcPr>
          <w:p>
            <w:r>
              <w:rPr>
                <w:sz w:val="16"/>
              </w:rPr>
              <w:t>播客DAU/广告收入</w:t>
            </w:r>
          </w:p>
        </w:tc>
      </w:tr>
      <w:tr>
        <w:tc>
          <w:tcPr>
            <w:tcW w:type="dxa" w:w="1234"/>
          </w:tcPr>
          <w:p>
            <w:r>
              <w:rPr>
                <w:sz w:val="16"/>
              </w:rPr>
              <w:t>ADBE</w:t>
            </w:r>
          </w:p>
        </w:tc>
        <w:tc>
          <w:tcPr>
            <w:tcW w:type="dxa" w:w="1234"/>
          </w:tcPr>
          <w:p>
            <w:r>
              <w:rPr>
                <w:sz w:val="16"/>
              </w:rPr>
              <w:t>AI内容生成叙事受益</w:t>
            </w:r>
          </w:p>
        </w:tc>
        <w:tc>
          <w:tcPr>
            <w:tcW w:type="dxa" w:w="1234"/>
          </w:tcPr>
          <w:p>
            <w:r>
              <w:rPr>
                <w:sz w:val="16"/>
              </w:rPr>
              <w:t>Bullish</w:t>
            </w:r>
          </w:p>
        </w:tc>
        <w:tc>
          <w:tcPr>
            <w:tcW w:type="dxa" w:w="1234"/>
          </w:tcPr>
          <w:p>
            <w:r>
              <w:rPr>
                <w:sz w:val="16"/>
              </w:rPr>
              <w:t>+1-3%</w:t>
            </w:r>
          </w:p>
        </w:tc>
        <w:tc>
          <w:tcPr>
            <w:tcW w:type="dxa" w:w="1234"/>
          </w:tcPr>
          <w:p>
            <w:r>
              <w:rPr>
                <w:sz w:val="16"/>
              </w:rPr>
              <w:t>~35%</w:t>
            </w:r>
          </w:p>
        </w:tc>
        <w:tc>
          <w:tcPr>
            <w:tcW w:type="dxa" w:w="1234"/>
          </w:tcPr>
          <w:p>
            <w:r>
              <w:rPr>
                <w:sz w:val="16"/>
              </w:rPr>
              <w:t>1-3月</w:t>
            </w:r>
          </w:p>
        </w:tc>
        <w:tc>
          <w:tcPr>
            <w:tcW w:type="dxa" w:w="1234"/>
          </w:tcPr>
          <w:p>
            <w:r>
              <w:rPr>
                <w:sz w:val="16"/>
              </w:rPr>
              <w:t>AI功能adoption数据</w:t>
            </w:r>
          </w:p>
        </w:tc>
      </w:tr>
    </w:tbl>
    <w:p/>
    <w:p>
      <w:r>
        <w:rPr>
          <w:b/>
          <w:sz w:val="20"/>
        </w:rPr>
        <w:t xml:space="preserve">Key Catalysts: </w:t>
      </w:r>
      <w:r>
        <w:rPr>
          <w:sz w:val="20"/>
        </w:rPr>
        <w:t>META Q4 earnings（已报），NYT Q4 earnings（2月上旬），GOOGL Q4 earnings（已报，关注YouTube分项），下一轮媒体裁员消息（可能触发板块叙事）。</w:t>
      </w:r>
    </w:p>
    <w:p>
      <w:r>
        <w:rPr>
          <w:b/>
          <w:sz w:val="20"/>
        </w:rPr>
        <w:t xml:space="preserve">Key Sensitivity: </w:t>
      </w:r>
      <w:r>
        <w:rPr>
          <w:sz w:val="20"/>
        </w:rPr>
        <w:t>这个分析假设广告预算是"转移"而非"缩减"。如果宏观经济下行导致广告总支出萎缩，数字广告平台也会承压——此时整个Chain 1逻辑不成立。</w:t>
      </w:r>
    </w:p>
    <w:p>
      <w:r>
        <w:rPr>
          <w:b/>
          <w:sz w:val="20"/>
        </w:rPr>
        <w:t xml:space="preserve">Kill Condition: </w:t>
      </w:r>
      <w:r>
        <w:rPr>
          <w:sz w:val="20"/>
        </w:rPr>
        <w:t>如果META或GOOGL下季度广告收入增速低于10% YoY，说明不是"转移"而是"萎缩"——退出广告受益逻辑，转向defensive。</w:t>
      </w:r>
    </w:p>
    <w:p>
      <w:r>
        <w:rPr>
          <w:b/>
          <w:sz w:val="20"/>
        </w:rPr>
        <w:t xml:space="preserve">Base Rate: </w:t>
      </w:r>
      <w:r>
        <w:rPr>
          <w:sz w:val="20"/>
        </w:rPr>
        <w:t>过去5年每次大型媒体裁员（BuzzFeed 2023、Vice 2024），数字广告股在随后30天平均跑赢SPY 1-3%。效应短暂但可交易。</w:t>
      </w:r>
    </w:p>
    <w:p>
      <w:r>
        <w:rPr>
          <w:i/>
          <w:color w:val="95A5A6"/>
          <w:sz w:val="17"/>
        </w:rPr>
        <w:t>这是因果推理练习，不是投资建议。请自行研究。</w:t>
      </w:r>
    </w:p>
    <w:p>
      <w:pPr>
        <w:spacing w:after="80"/>
      </w:pPr>
      <w:r>
        <w:t>---</w:t>
      </w:r>
    </w:p>
    <w:p>
      <w:r>
        <w:t>————————————————————————————————————————</w:t>
      </w:r>
    </w:p>
    <w:p>
      <w:pPr>
        <w:pStyle w:val="Heading1"/>
      </w:pPr>
      <w:r>
        <w:t>4. 巴基斯坦伊斯兰堡清真寺爆炸</w:t>
      </w:r>
    </w:p>
    <w:p>
      <w:r>
        <w:rPr>
          <w:i/>
          <w:color w:val="7F8C8D"/>
          <w:sz w:val="18"/>
        </w:rPr>
        <w:t>分类：geopolitical（LLM override） | BUTTERFLY EFFECT | 复杂度: medium</w:t>
      </w:r>
    </w:p>
    <w:p>
      <w:pPr>
        <w:spacing w:after="80"/>
      </w:pPr>
      <w:r>
        <w:t>伊斯兰堡清真寺爆炸，ISIS认领——首先，这是一场悲剧。从金融视角看，南亚恐袭对美股的直接传导历来较弱，但有几条值得关注的间接路径。</w:t>
      </w:r>
    </w:p>
    <w:p>
      <w:r>
        <w:rPr>
          <w:b/>
          <w:color w:val="1A6B8A"/>
          <w:sz w:val="22"/>
        </w:rPr>
        <w:t>Chain 1: 地缘恐惧溢价 — ISIS活动回升 → 全球反恐支出预期 → 美国国防/安全股</w:t>
      </w:r>
    </w:p>
    <w:p>
      <w:pPr>
        <w:spacing w:after="80"/>
      </w:pPr>
      <w:r>
        <w:t>ISIS在南亚重新活跃是一个值得关注的安全信号。如果后续几周出现更多恐袭（特别是如果蔓延到中东或欧洲），全球反恐支出预期会上升。这对LMT/RTX有边际正面影响，但诚实说——单一的巴基斯坦恐袭的materiality非常低，除非形成趋势。更值得关注的非共识角度：网络安全。现代反恐越来越依赖cyber intelligence，PANW和CRWD可能是被忽视的受益方。</w:t>
      </w:r>
    </w:p>
    <w:p>
      <w:r>
        <w:rPr>
          <w:b/>
          <w:color w:val="1A6B8A"/>
          <w:sz w:val="22"/>
        </w:rPr>
        <w:t>Chain 2: 避险情绪微幅升温 — 恐袭 → VIX小幅上升 → 短期避险流动</w:t>
      </w:r>
    </w:p>
    <w:p>
      <w:pPr>
        <w:spacing w:after="80"/>
      </w:pPr>
      <w:r>
        <w:t>恐袭事件通常引发短暂的risk-off情绪，但历史数据显示90%以上的恐袭对美股影响在2-5个交易日内完全回吐。GLD和TLT可能有短暂的bid，但不值得追。</w:t>
      </w:r>
    </w:p>
    <w:p>
      <w:r>
        <w:rPr>
          <w:b/>
          <w:color w:val="1A6B8A"/>
          <w:sz w:val="22"/>
        </w:rPr>
        <w:t>Chain 3（非共识）: 巴基斯坦政治不稳 → 核扩散风险叙事 → 铀/核电股</w:t>
      </w:r>
    </w:p>
    <w:p>
      <w:pPr>
        <w:spacing w:after="80"/>
      </w:pPr>
      <w:r>
        <w:t>巴基斯坦是有核国家。内部恐怖主义活动加剧会引发"核安全"讨论——虽然这条链比较remote，但如果主流媒体开始讨论"巴基斯坦核安全"，CCJ（Cameco，铀矿）和SMR（核电）可能因叙事效应获得关注。这是一个尾部情景。</w:t>
      </w:r>
    </w:p>
    <w:p>
      <w:r>
        <w:rPr>
          <w:b/>
          <w:sz w:val="21"/>
        </w:rPr>
        <w:t>Names to watch:</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Ticker</w:t>
            </w:r>
          </w:p>
        </w:tc>
        <w:tc>
          <w:tcPr>
            <w:tcW w:type="dxa" w:w="1234"/>
          </w:tcPr>
          <w:p>
            <w:r>
              <w:rPr>
                <w:b/>
                <w:sz w:val="16"/>
              </w:rPr>
              <w:t>Why</w:t>
            </w:r>
          </w:p>
        </w:tc>
        <w:tc>
          <w:tcPr>
            <w:tcW w:type="dxa" w:w="1234"/>
          </w:tcPr>
          <w:p>
            <w:r>
              <w:rPr>
                <w:b/>
                <w:sz w:val="16"/>
              </w:rPr>
              <w:t>Direction</w:t>
            </w:r>
          </w:p>
        </w:tc>
        <w:tc>
          <w:tcPr>
            <w:tcW w:type="dxa" w:w="1234"/>
          </w:tcPr>
          <w:p>
            <w:r>
              <w:rPr>
                <w:b/>
                <w:sz w:val="16"/>
              </w:rPr>
              <w:t>Magnitude</w:t>
            </w:r>
          </w:p>
        </w:tc>
        <w:tc>
          <w:tcPr>
            <w:tcW w:type="dxa" w:w="1234"/>
          </w:tcPr>
          <w:p>
            <w:r>
              <w:rPr>
                <w:b/>
                <w:sz w:val="16"/>
              </w:rPr>
              <w:t>Probability</w:t>
            </w:r>
          </w:p>
        </w:tc>
        <w:tc>
          <w:tcPr>
            <w:tcW w:type="dxa" w:w="1234"/>
          </w:tcPr>
          <w:p>
            <w:r>
              <w:rPr>
                <w:b/>
                <w:sz w:val="16"/>
              </w:rPr>
              <w:t>Time</w:t>
            </w:r>
          </w:p>
        </w:tc>
        <w:tc>
          <w:tcPr>
            <w:tcW w:type="dxa" w:w="1234"/>
          </w:tcPr>
          <w:p>
            <w:r>
              <w:rPr>
                <w:b/>
                <w:sz w:val="16"/>
              </w:rPr>
              <w:t>Key Variable</w:t>
            </w:r>
          </w:p>
        </w:tc>
      </w:tr>
      <w:tr>
        <w:tc>
          <w:tcPr>
            <w:tcW w:type="dxa" w:w="1234"/>
          </w:tcPr>
          <w:p>
            <w:r>
              <w:rPr>
                <w:sz w:val="16"/>
              </w:rPr>
              <w:t>LMT</w:t>
            </w:r>
          </w:p>
        </w:tc>
        <w:tc>
          <w:tcPr>
            <w:tcW w:type="dxa" w:w="1234"/>
          </w:tcPr>
          <w:p>
            <w:r>
              <w:rPr>
                <w:sz w:val="16"/>
              </w:rPr>
              <w:t>反恐支出预期边际上升</w:t>
            </w:r>
          </w:p>
        </w:tc>
        <w:tc>
          <w:tcPr>
            <w:tcW w:type="dxa" w:w="1234"/>
          </w:tcPr>
          <w:p>
            <w:r>
              <w:rPr>
                <w:sz w:val="16"/>
              </w:rPr>
              <w:t>Bullish</w:t>
            </w:r>
          </w:p>
        </w:tc>
        <w:tc>
          <w:tcPr>
            <w:tcW w:type="dxa" w:w="1234"/>
          </w:tcPr>
          <w:p>
            <w:r>
              <w:rPr>
                <w:sz w:val="16"/>
              </w:rPr>
              <w:t>+1-3%</w:t>
            </w:r>
          </w:p>
        </w:tc>
        <w:tc>
          <w:tcPr>
            <w:tcW w:type="dxa" w:w="1234"/>
          </w:tcPr>
          <w:p>
            <w:r>
              <w:rPr>
                <w:sz w:val="16"/>
              </w:rPr>
              <w:t>~35%</w:t>
            </w:r>
          </w:p>
        </w:tc>
        <w:tc>
          <w:tcPr>
            <w:tcW w:type="dxa" w:w="1234"/>
          </w:tcPr>
          <w:p>
            <w:r>
              <w:rPr>
                <w:sz w:val="16"/>
              </w:rPr>
              <w:t>1-2周</w:t>
            </w:r>
          </w:p>
        </w:tc>
        <w:tc>
          <w:tcPr>
            <w:tcW w:type="dxa" w:w="1234"/>
          </w:tcPr>
          <w:p>
            <w:r>
              <w:rPr>
                <w:sz w:val="16"/>
              </w:rPr>
              <w:t>后续恐袭事件</w:t>
            </w:r>
          </w:p>
        </w:tc>
      </w:tr>
      <w:tr>
        <w:tc>
          <w:tcPr>
            <w:tcW w:type="dxa" w:w="1234"/>
          </w:tcPr>
          <w:p>
            <w:r>
              <w:rPr>
                <w:sz w:val="16"/>
              </w:rPr>
              <w:t>PANW</w:t>
            </w:r>
          </w:p>
        </w:tc>
        <w:tc>
          <w:tcPr>
            <w:tcW w:type="dxa" w:w="1234"/>
          </w:tcPr>
          <w:p>
            <w:r>
              <w:rPr>
                <w:sz w:val="16"/>
              </w:rPr>
              <w:t>网络安全反恐需求——非共识角度</w:t>
            </w:r>
          </w:p>
        </w:tc>
        <w:tc>
          <w:tcPr>
            <w:tcW w:type="dxa" w:w="1234"/>
          </w:tcPr>
          <w:p>
            <w:r>
              <w:rPr>
                <w:sz w:val="16"/>
              </w:rPr>
              <w:t>Bullish</w:t>
            </w:r>
          </w:p>
        </w:tc>
        <w:tc>
          <w:tcPr>
            <w:tcW w:type="dxa" w:w="1234"/>
          </w:tcPr>
          <w:p>
            <w:r>
              <w:rPr>
                <w:sz w:val="16"/>
              </w:rPr>
              <w:t>+2-4%</w:t>
            </w:r>
          </w:p>
        </w:tc>
        <w:tc>
          <w:tcPr>
            <w:tcW w:type="dxa" w:w="1234"/>
          </w:tcPr>
          <w:p>
            <w:r>
              <w:rPr>
                <w:sz w:val="16"/>
              </w:rPr>
              <w:t>~40%</w:t>
            </w:r>
          </w:p>
        </w:tc>
        <w:tc>
          <w:tcPr>
            <w:tcW w:type="dxa" w:w="1234"/>
          </w:tcPr>
          <w:p>
            <w:r>
              <w:rPr>
                <w:sz w:val="16"/>
              </w:rPr>
              <w:t>1-3月</w:t>
            </w:r>
          </w:p>
        </w:tc>
        <w:tc>
          <w:tcPr>
            <w:tcW w:type="dxa" w:w="1234"/>
          </w:tcPr>
          <w:p>
            <w:r>
              <w:rPr>
                <w:sz w:val="16"/>
              </w:rPr>
              <w:t>政府网络安全预算</w:t>
            </w:r>
          </w:p>
        </w:tc>
      </w:tr>
      <w:tr>
        <w:tc>
          <w:tcPr>
            <w:tcW w:type="dxa" w:w="1234"/>
          </w:tcPr>
          <w:p>
            <w:r>
              <w:rPr>
                <w:sz w:val="16"/>
              </w:rPr>
              <w:t>GLD</w:t>
            </w:r>
          </w:p>
        </w:tc>
        <w:tc>
          <w:tcPr>
            <w:tcW w:type="dxa" w:w="1234"/>
          </w:tcPr>
          <w:p>
            <w:r>
              <w:rPr>
                <w:sz w:val="16"/>
              </w:rPr>
              <w:t>短暂避险bid</w:t>
            </w:r>
          </w:p>
        </w:tc>
        <w:tc>
          <w:tcPr>
            <w:tcW w:type="dxa" w:w="1234"/>
          </w:tcPr>
          <w:p>
            <w:r>
              <w:rPr>
                <w:sz w:val="16"/>
              </w:rPr>
              <w:t>Bullish</w:t>
            </w:r>
          </w:p>
        </w:tc>
        <w:tc>
          <w:tcPr>
            <w:tcW w:type="dxa" w:w="1234"/>
          </w:tcPr>
          <w:p>
            <w:r>
              <w:rPr>
                <w:sz w:val="16"/>
              </w:rPr>
              <w:t>+0.5-1.5%</w:t>
            </w:r>
          </w:p>
        </w:tc>
        <w:tc>
          <w:tcPr>
            <w:tcW w:type="dxa" w:w="1234"/>
          </w:tcPr>
          <w:p>
            <w:r>
              <w:rPr>
                <w:sz w:val="16"/>
              </w:rPr>
              <w:t>~50%</w:t>
            </w:r>
          </w:p>
        </w:tc>
        <w:tc>
          <w:tcPr>
            <w:tcW w:type="dxa" w:w="1234"/>
          </w:tcPr>
          <w:p>
            <w:r>
              <w:rPr>
                <w:sz w:val="16"/>
              </w:rPr>
              <w:t>3-5天</w:t>
            </w:r>
          </w:p>
        </w:tc>
        <w:tc>
          <w:tcPr>
            <w:tcW w:type="dxa" w:w="1234"/>
          </w:tcPr>
          <w:p>
            <w:r>
              <w:rPr>
                <w:sz w:val="16"/>
              </w:rPr>
              <w:t>后续地缘事件</w:t>
            </w:r>
          </w:p>
        </w:tc>
      </w:tr>
      <w:tr>
        <w:tc>
          <w:tcPr>
            <w:tcW w:type="dxa" w:w="1234"/>
          </w:tcPr>
          <w:p>
            <w:r>
              <w:rPr>
                <w:sz w:val="16"/>
              </w:rPr>
              <w:t>CCJ</w:t>
            </w:r>
          </w:p>
        </w:tc>
        <w:tc>
          <w:tcPr>
            <w:tcW w:type="dxa" w:w="1234"/>
          </w:tcPr>
          <w:p>
            <w:r>
              <w:rPr>
                <w:sz w:val="16"/>
              </w:rPr>
              <w:t>核安全叙事尾部情景</w:t>
            </w:r>
          </w:p>
        </w:tc>
        <w:tc>
          <w:tcPr>
            <w:tcW w:type="dxa" w:w="1234"/>
          </w:tcPr>
          <w:p>
            <w:r>
              <w:rPr>
                <w:sz w:val="16"/>
              </w:rPr>
              <w:t>Bullish</w:t>
            </w:r>
          </w:p>
        </w:tc>
        <w:tc>
          <w:tcPr>
            <w:tcW w:type="dxa" w:w="1234"/>
          </w:tcPr>
          <w:p>
            <w:r>
              <w:rPr>
                <w:sz w:val="16"/>
              </w:rPr>
              <w:t>+2-5%</w:t>
            </w:r>
          </w:p>
        </w:tc>
        <w:tc>
          <w:tcPr>
            <w:tcW w:type="dxa" w:w="1234"/>
          </w:tcPr>
          <w:p>
            <w:r>
              <w:rPr>
                <w:sz w:val="16"/>
              </w:rPr>
              <w:t>~20%</w:t>
            </w:r>
          </w:p>
        </w:tc>
        <w:tc>
          <w:tcPr>
            <w:tcW w:type="dxa" w:w="1234"/>
          </w:tcPr>
          <w:p>
            <w:r>
              <w:rPr>
                <w:sz w:val="16"/>
              </w:rPr>
              <w:t>1-2月</w:t>
            </w:r>
          </w:p>
        </w:tc>
        <w:tc>
          <w:tcPr>
            <w:tcW w:type="dxa" w:w="1234"/>
          </w:tcPr>
          <w:p>
            <w:r>
              <w:rPr>
                <w:sz w:val="16"/>
              </w:rPr>
              <w:t>媒体核安全讨论</w:t>
            </w:r>
          </w:p>
        </w:tc>
      </w:tr>
    </w:tbl>
    <w:p/>
    <w:p>
      <w:r>
        <w:rPr>
          <w:b/>
          <w:sz w:val="20"/>
        </w:rPr>
        <w:t xml:space="preserve">Key Catalysts: </w:t>
      </w:r>
      <w:r>
        <w:rPr>
          <w:sz w:val="20"/>
        </w:rPr>
        <w:t>后续48h是否有更多恐袭，美国国务院旅行警告更新，联合国安理会反应，巴基斯坦军事行动升级。</w:t>
      </w:r>
    </w:p>
    <w:p>
      <w:r>
        <w:rPr>
          <w:b/>
          <w:sz w:val="20"/>
        </w:rPr>
        <w:t xml:space="preserve">Key Sensitivity: </w:t>
      </w:r>
      <w:r>
        <w:rPr>
          <w:sz w:val="20"/>
        </w:rPr>
        <w:t>整个分析取决于这是一次性事件还是ISIS活动回升趋势的开端。单一事件=噪音，趋势=信号。</w:t>
      </w:r>
    </w:p>
    <w:p>
      <w:r>
        <w:rPr>
          <w:b/>
          <w:sz w:val="20"/>
        </w:rPr>
        <w:t xml:space="preserve">Kill Condition: </w:t>
      </w:r>
      <w:r>
        <w:rPr>
          <w:sz w:val="20"/>
        </w:rPr>
        <w:t>如果未来2周无后续重大恐袭事件，地缘恐惧溢价完全消散——所有链条的conviction归零。</w:t>
      </w:r>
    </w:p>
    <w:p>
      <w:r>
        <w:rPr>
          <w:b/>
          <w:sz w:val="20"/>
        </w:rPr>
        <w:t xml:space="preserve">Base Rate: </w:t>
      </w:r>
      <w:r>
        <w:rPr>
          <w:sz w:val="20"/>
        </w:rPr>
        <w:t>巴基斯坦恐袭对美股的历史影响接近零。即使是2008孟买恐袭（规模远大于此），SPY在事件后5天仅跌0.3%后完全回复。</w:t>
      </w:r>
    </w:p>
    <w:p>
      <w:r>
        <w:rPr>
          <w:i/>
          <w:color w:val="95A5A6"/>
          <w:sz w:val="17"/>
        </w:rPr>
        <w:t>这是因果推理练习，不是投资建议。请自行研究。</w:t>
      </w:r>
    </w:p>
    <w:p>
      <w:pPr>
        <w:spacing w:after="80"/>
      </w:pPr>
      <w:r>
        <w:t>---</w:t>
      </w:r>
    </w:p>
    <w:p>
      <w:r>
        <w:t>————————————————————————————————————————</w:t>
      </w:r>
    </w:p>
    <w:p>
      <w:pPr>
        <w:pStyle w:val="Heading1"/>
      </w:pPr>
      <w:r>
        <w:t>5. 俄乌冲突持续升级</w:t>
      </w:r>
    </w:p>
    <w:p>
      <w:r>
        <w:rPr>
          <w:i/>
          <w:color w:val="7F8C8D"/>
          <w:sz w:val="18"/>
        </w:rPr>
        <w:t>分类：geopolitical（LLM override） | BUTTERFLY EFFECT | 复杂度: light</w:t>
      </w:r>
    </w:p>
    <w:p>
      <w:pPr>
        <w:spacing w:after="80"/>
      </w:pPr>
      <w:r>
        <w:t>俄乌冲突升级——这已经是持续三年多的"慢性地缘风险"了。市场对俄乌的敏感度已经大幅降低，但传导链仍然存在。</w:t>
      </w:r>
    </w:p>
    <w:p>
      <w:r>
        <w:rPr>
          <w:b/>
          <w:color w:val="1A6B8A"/>
          <w:sz w:val="22"/>
        </w:rPr>
        <w:t>Chain 1: 能源与国防双主线 — 冲突升级 → 欧洲能源安全焦虑 → 美国LNG + 国防出口</w:t>
      </w:r>
    </w:p>
    <w:p>
      <w:pPr>
        <w:spacing w:after="80"/>
      </w:pPr>
      <w:r>
        <w:t>这是最直接的传导。俄罗斯加大攻击 → 欧洲更坚定地脱离俄罗斯能源依赖 → 美国LNG出口受益（LNG, Cheniere）。同时，欧洲军援乌克兰的弹药消耗需要补充 → 美国国防承包商的订单增加。值得注意的是，这条逻辑已经被市场充分消化——LMT和RTX自2022年以来的涨幅很大程度上已经price in了持续冲突。非共识角度：不是看LMT/RTX，而是看弹药/无人机供应链。AXON（战场通信）、KTOS（无人机系统）、BWXT（核潜艇推进——如果北约加速海军建设）才是更有leverage的名字。</w:t>
      </w:r>
    </w:p>
    <w:p>
      <w:r>
        <w:rPr>
          <w:b/>
          <w:color w:val="1A6B8A"/>
          <w:sz w:val="22"/>
        </w:rPr>
        <w:t>Chain 2（反面）: 冲突疲劳 → 市场脱敏 → 地缘溢价压缩</w:t>
      </w:r>
    </w:p>
    <w:p>
      <w:pPr>
        <w:spacing w:after="80"/>
      </w:pPr>
      <w:r>
        <w:t>三年了，市场已经学会了"与战争共存"。除非出现质变（如核武器使用、北约直接参战），每一次升级带来的VIX spike越来越小。这意味着做多避险资产的risk-reward在恶化。</w:t>
      </w:r>
    </w:p>
    <w:p>
      <w:r>
        <w:rPr>
          <w:b/>
          <w:sz w:val="21"/>
        </w:rPr>
        <w:t>Names to watch:</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Ticker</w:t>
            </w:r>
          </w:p>
        </w:tc>
        <w:tc>
          <w:tcPr>
            <w:tcW w:type="dxa" w:w="1234"/>
          </w:tcPr>
          <w:p>
            <w:r>
              <w:rPr>
                <w:b/>
                <w:sz w:val="16"/>
              </w:rPr>
              <w:t>Why</w:t>
            </w:r>
          </w:p>
        </w:tc>
        <w:tc>
          <w:tcPr>
            <w:tcW w:type="dxa" w:w="1234"/>
          </w:tcPr>
          <w:p>
            <w:r>
              <w:rPr>
                <w:b/>
                <w:sz w:val="16"/>
              </w:rPr>
              <w:t>Direction</w:t>
            </w:r>
          </w:p>
        </w:tc>
        <w:tc>
          <w:tcPr>
            <w:tcW w:type="dxa" w:w="1234"/>
          </w:tcPr>
          <w:p>
            <w:r>
              <w:rPr>
                <w:b/>
                <w:sz w:val="16"/>
              </w:rPr>
              <w:t>Magnitude</w:t>
            </w:r>
          </w:p>
        </w:tc>
        <w:tc>
          <w:tcPr>
            <w:tcW w:type="dxa" w:w="1234"/>
          </w:tcPr>
          <w:p>
            <w:r>
              <w:rPr>
                <w:b/>
                <w:sz w:val="16"/>
              </w:rPr>
              <w:t>Probability</w:t>
            </w:r>
          </w:p>
        </w:tc>
        <w:tc>
          <w:tcPr>
            <w:tcW w:type="dxa" w:w="1234"/>
          </w:tcPr>
          <w:p>
            <w:r>
              <w:rPr>
                <w:b/>
                <w:sz w:val="16"/>
              </w:rPr>
              <w:t>Time</w:t>
            </w:r>
          </w:p>
        </w:tc>
        <w:tc>
          <w:tcPr>
            <w:tcW w:type="dxa" w:w="1234"/>
          </w:tcPr>
          <w:p>
            <w:r>
              <w:rPr>
                <w:b/>
                <w:sz w:val="16"/>
              </w:rPr>
              <w:t>Key Variable</w:t>
            </w:r>
          </w:p>
        </w:tc>
      </w:tr>
      <w:tr>
        <w:tc>
          <w:tcPr>
            <w:tcW w:type="dxa" w:w="1234"/>
          </w:tcPr>
          <w:p>
            <w:r>
              <w:rPr>
                <w:sz w:val="16"/>
              </w:rPr>
              <w:t>LNG</w:t>
            </w:r>
          </w:p>
        </w:tc>
        <w:tc>
          <w:tcPr>
            <w:tcW w:type="dxa" w:w="1234"/>
          </w:tcPr>
          <w:p>
            <w:r>
              <w:rPr>
                <w:sz w:val="16"/>
              </w:rPr>
              <w:t>欧洲去俄气化→美国LNG出口结构性受益</w:t>
            </w:r>
          </w:p>
        </w:tc>
        <w:tc>
          <w:tcPr>
            <w:tcW w:type="dxa" w:w="1234"/>
          </w:tcPr>
          <w:p>
            <w:r>
              <w:rPr>
                <w:sz w:val="16"/>
              </w:rPr>
              <w:t>Bullish</w:t>
            </w:r>
          </w:p>
        </w:tc>
        <w:tc>
          <w:tcPr>
            <w:tcW w:type="dxa" w:w="1234"/>
          </w:tcPr>
          <w:p>
            <w:r>
              <w:rPr>
                <w:sz w:val="16"/>
              </w:rPr>
              <w:t>+3-6%</w:t>
            </w:r>
          </w:p>
        </w:tc>
        <w:tc>
          <w:tcPr>
            <w:tcW w:type="dxa" w:w="1234"/>
          </w:tcPr>
          <w:p>
            <w:r>
              <w:rPr>
                <w:sz w:val="16"/>
              </w:rPr>
              <w:t>~60%</w:t>
            </w:r>
          </w:p>
        </w:tc>
        <w:tc>
          <w:tcPr>
            <w:tcW w:type="dxa" w:w="1234"/>
          </w:tcPr>
          <w:p>
            <w:r>
              <w:rPr>
                <w:sz w:val="16"/>
              </w:rPr>
              <w:t>3-12月</w:t>
            </w:r>
          </w:p>
        </w:tc>
        <w:tc>
          <w:tcPr>
            <w:tcW w:type="dxa" w:w="1234"/>
          </w:tcPr>
          <w:p>
            <w:r>
              <w:rPr>
                <w:sz w:val="16"/>
              </w:rPr>
              <w:t>欧洲LNG长协签订</w:t>
            </w:r>
          </w:p>
        </w:tc>
      </w:tr>
      <w:tr>
        <w:tc>
          <w:tcPr>
            <w:tcW w:type="dxa" w:w="1234"/>
          </w:tcPr>
          <w:p>
            <w:r>
              <w:rPr>
                <w:sz w:val="16"/>
              </w:rPr>
              <w:t>KTOS</w:t>
            </w:r>
          </w:p>
        </w:tc>
        <w:tc>
          <w:tcPr>
            <w:tcW w:type="dxa" w:w="1234"/>
          </w:tcPr>
          <w:p>
            <w:r>
              <w:rPr>
                <w:sz w:val="16"/>
              </w:rPr>
              <w:t>无人机战争趋势——非共识、高leverage</w:t>
            </w:r>
          </w:p>
        </w:tc>
        <w:tc>
          <w:tcPr>
            <w:tcW w:type="dxa" w:w="1234"/>
          </w:tcPr>
          <w:p>
            <w:r>
              <w:rPr>
                <w:sz w:val="16"/>
              </w:rPr>
              <w:t>Bullish</w:t>
            </w:r>
          </w:p>
        </w:tc>
        <w:tc>
          <w:tcPr>
            <w:tcW w:type="dxa" w:w="1234"/>
          </w:tcPr>
          <w:p>
            <w:r>
              <w:rPr>
                <w:sz w:val="16"/>
              </w:rPr>
              <w:t>+5-10%</w:t>
            </w:r>
          </w:p>
        </w:tc>
        <w:tc>
          <w:tcPr>
            <w:tcW w:type="dxa" w:w="1234"/>
          </w:tcPr>
          <w:p>
            <w:r>
              <w:rPr>
                <w:sz w:val="16"/>
              </w:rPr>
              <w:t>~50%</w:t>
            </w:r>
          </w:p>
        </w:tc>
        <w:tc>
          <w:tcPr>
            <w:tcW w:type="dxa" w:w="1234"/>
          </w:tcPr>
          <w:p>
            <w:r>
              <w:rPr>
                <w:sz w:val="16"/>
              </w:rPr>
              <w:t>3-6月</w:t>
            </w:r>
          </w:p>
        </w:tc>
        <w:tc>
          <w:tcPr>
            <w:tcW w:type="dxa" w:w="1234"/>
          </w:tcPr>
          <w:p>
            <w:r>
              <w:rPr>
                <w:sz w:val="16"/>
              </w:rPr>
              <w:t>无人机采购合同</w:t>
            </w:r>
          </w:p>
        </w:tc>
      </w:tr>
      <w:tr>
        <w:tc>
          <w:tcPr>
            <w:tcW w:type="dxa" w:w="1234"/>
          </w:tcPr>
          <w:p>
            <w:r>
              <w:rPr>
                <w:sz w:val="16"/>
              </w:rPr>
              <w:t>BWXT</w:t>
            </w:r>
          </w:p>
        </w:tc>
        <w:tc>
          <w:tcPr>
            <w:tcW w:type="dxa" w:w="1234"/>
          </w:tcPr>
          <w:p>
            <w:r>
              <w:rPr>
                <w:sz w:val="16"/>
              </w:rPr>
              <w:t>核潜艇推进+核现代化——深层受益者</w:t>
            </w:r>
          </w:p>
        </w:tc>
        <w:tc>
          <w:tcPr>
            <w:tcW w:type="dxa" w:w="1234"/>
          </w:tcPr>
          <w:p>
            <w:r>
              <w:rPr>
                <w:sz w:val="16"/>
              </w:rPr>
              <w:t>Bullish</w:t>
            </w:r>
          </w:p>
        </w:tc>
        <w:tc>
          <w:tcPr>
            <w:tcW w:type="dxa" w:w="1234"/>
          </w:tcPr>
          <w:p>
            <w:r>
              <w:rPr>
                <w:sz w:val="16"/>
              </w:rPr>
              <w:t>+3-7%</w:t>
            </w:r>
          </w:p>
        </w:tc>
        <w:tc>
          <w:tcPr>
            <w:tcW w:type="dxa" w:w="1234"/>
          </w:tcPr>
          <w:p>
            <w:r>
              <w:rPr>
                <w:sz w:val="16"/>
              </w:rPr>
              <w:t>~45%</w:t>
            </w:r>
          </w:p>
        </w:tc>
        <w:tc>
          <w:tcPr>
            <w:tcW w:type="dxa" w:w="1234"/>
          </w:tcPr>
          <w:p>
            <w:r>
              <w:rPr>
                <w:sz w:val="16"/>
              </w:rPr>
              <w:t>6-12月</w:t>
            </w:r>
          </w:p>
        </w:tc>
        <w:tc>
          <w:tcPr>
            <w:tcW w:type="dxa" w:w="1234"/>
          </w:tcPr>
          <w:p>
            <w:r>
              <w:rPr>
                <w:sz w:val="16"/>
              </w:rPr>
              <w:t>NATO海军预算</w:t>
            </w:r>
          </w:p>
        </w:tc>
      </w:tr>
      <w:tr>
        <w:tc>
          <w:tcPr>
            <w:tcW w:type="dxa" w:w="1234"/>
          </w:tcPr>
          <w:p>
            <w:r>
              <w:rPr>
                <w:sz w:val="16"/>
              </w:rPr>
              <w:t>GLD</w:t>
            </w:r>
          </w:p>
        </w:tc>
        <w:tc>
          <w:tcPr>
            <w:tcW w:type="dxa" w:w="1234"/>
          </w:tcPr>
          <w:p>
            <w:r>
              <w:rPr>
                <w:sz w:val="16"/>
              </w:rPr>
              <w:t>短期避险，但每次冲突升级的效应递减</w:t>
            </w:r>
          </w:p>
        </w:tc>
        <w:tc>
          <w:tcPr>
            <w:tcW w:type="dxa" w:w="1234"/>
          </w:tcPr>
          <w:p>
            <w:r>
              <w:rPr>
                <w:sz w:val="16"/>
              </w:rPr>
              <w:t>Bullish</w:t>
            </w:r>
          </w:p>
        </w:tc>
        <w:tc>
          <w:tcPr>
            <w:tcW w:type="dxa" w:w="1234"/>
          </w:tcPr>
          <w:p>
            <w:r>
              <w:rPr>
                <w:sz w:val="16"/>
              </w:rPr>
              <w:t>+0.5-2%</w:t>
            </w:r>
          </w:p>
        </w:tc>
        <w:tc>
          <w:tcPr>
            <w:tcW w:type="dxa" w:w="1234"/>
          </w:tcPr>
          <w:p>
            <w:r>
              <w:rPr>
                <w:sz w:val="16"/>
              </w:rPr>
              <w:t>~45%</w:t>
            </w:r>
          </w:p>
        </w:tc>
        <w:tc>
          <w:tcPr>
            <w:tcW w:type="dxa" w:w="1234"/>
          </w:tcPr>
          <w:p>
            <w:r>
              <w:rPr>
                <w:sz w:val="16"/>
              </w:rPr>
              <w:t>1-2周</w:t>
            </w:r>
          </w:p>
        </w:tc>
        <w:tc>
          <w:tcPr>
            <w:tcW w:type="dxa" w:w="1234"/>
          </w:tcPr>
          <w:p>
            <w:r>
              <w:rPr>
                <w:sz w:val="16"/>
              </w:rPr>
              <w:t>冲突是否质变</w:t>
            </w:r>
          </w:p>
        </w:tc>
      </w:tr>
      <w:tr>
        <w:tc>
          <w:tcPr>
            <w:tcW w:type="dxa" w:w="1234"/>
          </w:tcPr>
          <w:p>
            <w:r>
              <w:rPr>
                <w:sz w:val="16"/>
              </w:rPr>
              <w:t>XLE</w:t>
            </w:r>
          </w:p>
        </w:tc>
        <w:tc>
          <w:tcPr>
            <w:tcW w:type="dxa" w:w="1234"/>
          </w:tcPr>
          <w:p>
            <w:r>
              <w:rPr>
                <w:sz w:val="16"/>
              </w:rPr>
              <w:t>油价如果因冲突升级上涨</w:t>
            </w:r>
          </w:p>
        </w:tc>
        <w:tc>
          <w:tcPr>
            <w:tcW w:type="dxa" w:w="1234"/>
          </w:tcPr>
          <w:p>
            <w:r>
              <w:rPr>
                <w:sz w:val="16"/>
              </w:rPr>
              <w:t>Bullish</w:t>
            </w:r>
          </w:p>
        </w:tc>
        <w:tc>
          <w:tcPr>
            <w:tcW w:type="dxa" w:w="1234"/>
          </w:tcPr>
          <w:p>
            <w:r>
              <w:rPr>
                <w:sz w:val="16"/>
              </w:rPr>
              <w:t>+2-5%</w:t>
            </w:r>
          </w:p>
        </w:tc>
        <w:tc>
          <w:tcPr>
            <w:tcW w:type="dxa" w:w="1234"/>
          </w:tcPr>
          <w:p>
            <w:r>
              <w:rPr>
                <w:sz w:val="16"/>
              </w:rPr>
              <w:t>~40%</w:t>
            </w:r>
          </w:p>
        </w:tc>
        <w:tc>
          <w:tcPr>
            <w:tcW w:type="dxa" w:w="1234"/>
          </w:tcPr>
          <w:p>
            <w:r>
              <w:rPr>
                <w:sz w:val="16"/>
              </w:rPr>
              <w:t>1-4周</w:t>
            </w:r>
          </w:p>
        </w:tc>
        <w:tc>
          <w:tcPr>
            <w:tcW w:type="dxa" w:w="1234"/>
          </w:tcPr>
          <w:p>
            <w:r>
              <w:rPr>
                <w:sz w:val="16"/>
              </w:rPr>
              <w:t>WTI价格</w:t>
            </w:r>
          </w:p>
        </w:tc>
      </w:tr>
    </w:tbl>
    <w:p/>
    <w:p>
      <w:r>
        <w:rPr>
          <w:b/>
          <w:sz w:val="20"/>
        </w:rPr>
        <w:t xml:space="preserve">Key Catalysts: </w:t>
      </w:r>
      <w:r>
        <w:rPr>
          <w:sz w:val="20"/>
        </w:rPr>
        <w:t>慕尼黑安全会议（2月中旬），乌克兰春季攻势/防守态势，美国军援法案投票，OPEC+会议。</w:t>
      </w:r>
    </w:p>
    <w:p>
      <w:r>
        <w:rPr>
          <w:b/>
          <w:sz w:val="20"/>
        </w:rPr>
        <w:t xml:space="preserve">Key Sensitivity: </w:t>
      </w:r>
      <w:r>
        <w:rPr>
          <w:sz w:val="20"/>
        </w:rPr>
        <w:t>取决于冲突是否发生"质变"——如果维持现有烈度水平，市场反应趋于零。只有质变（核、北约直接介入、重大领土变化）才能打破市场的冲突疲劳。</w:t>
      </w:r>
    </w:p>
    <w:p>
      <w:r>
        <w:rPr>
          <w:b/>
          <w:sz w:val="20"/>
        </w:rPr>
        <w:t xml:space="preserve">Kill Condition: </w:t>
      </w:r>
      <w:r>
        <w:rPr>
          <w:sz w:val="20"/>
        </w:rPr>
        <w:t>如果俄乌在未来30天内达成任何形式的停火/谈判框架，国防和能源的地缘溢价将迅速收缩——特别是KTOS和BWXT这类纯国防名字。</w:t>
      </w:r>
    </w:p>
    <w:p>
      <w:r>
        <w:rPr>
          <w:b/>
          <w:sz w:val="20"/>
        </w:rPr>
        <w:t xml:space="preserve">Base Rate: </w:t>
      </w:r>
      <w:r>
        <w:rPr>
          <w:sz w:val="20"/>
        </w:rPr>
        <w:t>自2022年2月开战以来，每次"俄乌升级"新闻对SPY的平均影响已从-1.5%（2022）衰减到&lt;-0.3%（2025-2026）。市场已充分脱敏。</w:t>
      </w:r>
    </w:p>
    <w:p>
      <w:r>
        <w:rPr>
          <w:i/>
          <w:color w:val="95A5A6"/>
          <w:sz w:val="17"/>
        </w:rPr>
        <w:t>这是因果推理练习，不是投资建议。请自行研究。</w:t>
      </w:r>
    </w:p>
    <w:p>
      <w:pPr>
        <w:spacing w:after="80"/>
      </w:pPr>
      <w:r>
        <w:t>---</w:t>
      </w:r>
    </w:p>
    <w:p>
      <w:r>
        <w:t>————————————————————————————————————————</w:t>
      </w:r>
    </w:p>
    <w:p>
      <w:pPr>
        <w:pStyle w:val="Heading1"/>
      </w:pPr>
      <w:r>
        <w:t>6. 加沙地区军事行动</w:t>
      </w:r>
    </w:p>
    <w:p>
      <w:r>
        <w:rPr>
          <w:i/>
          <w:color w:val="7F8C8D"/>
          <w:sz w:val="18"/>
        </w:rPr>
        <w:t>分类：geopolitical（LLM override） | BUTTERFLY EFFECT | 复杂度: medium</w:t>
      </w:r>
    </w:p>
    <w:p>
      <w:pPr>
        <w:spacing w:after="80"/>
      </w:pPr>
      <w:r>
        <w:t>以色列继续空袭加沙——中东冲突的金融传导主要通过三条通道：能源供应风险、避险流动、和国防支出。</w:t>
      </w:r>
    </w:p>
    <w:p>
      <w:r>
        <w:rPr>
          <w:b/>
          <w:color w:val="1A6B8A"/>
          <w:sz w:val="22"/>
        </w:rPr>
        <w:t>Chain 1: 中东升级 → 原油供应风险溢价 → 能源股</w:t>
      </w:r>
    </w:p>
    <w:p>
      <w:pPr>
        <w:spacing w:after="80"/>
      </w:pPr>
      <w:r>
        <w:t>加沙本身不产油，但冲突扩大化风险（特别是伊朗介入）是油价的关键变量。如果冲突蔓延到伊朗或霍尔木兹海峡受威胁，WTI可能跳涨10-20%。目前这还是尾部风险，但energy作为hedge有意义。XOM和COP有基本面支撑（估值不贵+分红高），即使地缘溢价消散也不会大幅下跌。</w:t>
      </w:r>
    </w:p>
    <w:p>
      <w:r>
        <w:rPr>
          <w:b/>
          <w:color w:val="1A6B8A"/>
          <w:sz w:val="22"/>
        </w:rPr>
        <w:t>Chain 2: 红海航运中断 → 运费上涨 → 通胀传导</w:t>
      </w:r>
    </w:p>
    <w:p>
      <w:pPr>
        <w:spacing w:after="80"/>
      </w:pPr>
      <w:r>
        <w:t>我称之为"红海税"（Red Sea Tax）——胡塞武装持续袭击红海航线已经导致大量船只绕行好望角，集装箱运费已从底部翻倍。这是一个隐性的通胀税：运费上涨→零售商成本上升→消费者在Target和Walmart看到的价格更高。ZIM和MATX（航运公司）直接受益于运费上涨。间接受损方：WMT、TGT（毛利率压力）。</w:t>
      </w:r>
    </w:p>
    <w:p>
      <w:r>
        <w:rPr>
          <w:b/>
          <w:color w:val="1A6B8A"/>
          <w:sz w:val="22"/>
        </w:rPr>
        <w:t>Chain 3（非共识）: 美国对以军援 → 弹药消耗 → 国防补充订单</w:t>
      </w:r>
    </w:p>
    <w:p>
      <w:pPr>
        <w:spacing w:after="80"/>
      </w:pPr>
      <w:r>
        <w:t>美国向以色列提供的精确制导武器（JDAM、Hellfire导弹）的库存消耗速度超出预期。RTX和LHX是主要供应商。但更有意思的是弹药供应链的中游——GD的弹药事业部、以及一些中小型国防承包商如AXON。</w:t>
      </w:r>
    </w:p>
    <w:p>
      <w:r>
        <w:rPr>
          <w:b/>
          <w:sz w:val="21"/>
        </w:rPr>
        <w:t>Names to watch:</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Ticker</w:t>
            </w:r>
          </w:p>
        </w:tc>
        <w:tc>
          <w:tcPr>
            <w:tcW w:type="dxa" w:w="1234"/>
          </w:tcPr>
          <w:p>
            <w:r>
              <w:rPr>
                <w:b/>
                <w:sz w:val="16"/>
              </w:rPr>
              <w:t>Why</w:t>
            </w:r>
          </w:p>
        </w:tc>
        <w:tc>
          <w:tcPr>
            <w:tcW w:type="dxa" w:w="1234"/>
          </w:tcPr>
          <w:p>
            <w:r>
              <w:rPr>
                <w:b/>
                <w:sz w:val="16"/>
              </w:rPr>
              <w:t>Direction</w:t>
            </w:r>
          </w:p>
        </w:tc>
        <w:tc>
          <w:tcPr>
            <w:tcW w:type="dxa" w:w="1234"/>
          </w:tcPr>
          <w:p>
            <w:r>
              <w:rPr>
                <w:b/>
                <w:sz w:val="16"/>
              </w:rPr>
              <w:t>Magnitude</w:t>
            </w:r>
          </w:p>
        </w:tc>
        <w:tc>
          <w:tcPr>
            <w:tcW w:type="dxa" w:w="1234"/>
          </w:tcPr>
          <w:p>
            <w:r>
              <w:rPr>
                <w:b/>
                <w:sz w:val="16"/>
              </w:rPr>
              <w:t>Probability</w:t>
            </w:r>
          </w:p>
        </w:tc>
        <w:tc>
          <w:tcPr>
            <w:tcW w:type="dxa" w:w="1234"/>
          </w:tcPr>
          <w:p>
            <w:r>
              <w:rPr>
                <w:b/>
                <w:sz w:val="16"/>
              </w:rPr>
              <w:t>Time</w:t>
            </w:r>
          </w:p>
        </w:tc>
        <w:tc>
          <w:tcPr>
            <w:tcW w:type="dxa" w:w="1234"/>
          </w:tcPr>
          <w:p>
            <w:r>
              <w:rPr>
                <w:b/>
                <w:sz w:val="16"/>
              </w:rPr>
              <w:t>Key Variable</w:t>
            </w:r>
          </w:p>
        </w:tc>
      </w:tr>
      <w:tr>
        <w:tc>
          <w:tcPr>
            <w:tcW w:type="dxa" w:w="1234"/>
          </w:tcPr>
          <w:p>
            <w:r>
              <w:rPr>
                <w:sz w:val="16"/>
              </w:rPr>
              <w:t>XOM</w:t>
            </w:r>
          </w:p>
        </w:tc>
        <w:tc>
          <w:tcPr>
            <w:tcW w:type="dxa" w:w="1234"/>
          </w:tcPr>
          <w:p>
            <w:r>
              <w:rPr>
                <w:sz w:val="16"/>
              </w:rPr>
              <w:t>中东升级风险对冲+估值合理</w:t>
            </w:r>
          </w:p>
        </w:tc>
        <w:tc>
          <w:tcPr>
            <w:tcW w:type="dxa" w:w="1234"/>
          </w:tcPr>
          <w:p>
            <w:r>
              <w:rPr>
                <w:sz w:val="16"/>
              </w:rPr>
              <w:t>Bullish</w:t>
            </w:r>
          </w:p>
        </w:tc>
        <w:tc>
          <w:tcPr>
            <w:tcW w:type="dxa" w:w="1234"/>
          </w:tcPr>
          <w:p>
            <w:r>
              <w:rPr>
                <w:sz w:val="16"/>
              </w:rPr>
              <w:t>+3-8%</w:t>
            </w:r>
          </w:p>
        </w:tc>
        <w:tc>
          <w:tcPr>
            <w:tcW w:type="dxa" w:w="1234"/>
          </w:tcPr>
          <w:p>
            <w:r>
              <w:rPr>
                <w:sz w:val="16"/>
              </w:rPr>
              <w:t>~50%</w:t>
            </w:r>
          </w:p>
        </w:tc>
        <w:tc>
          <w:tcPr>
            <w:tcW w:type="dxa" w:w="1234"/>
          </w:tcPr>
          <w:p>
            <w:r>
              <w:rPr>
                <w:sz w:val="16"/>
              </w:rPr>
              <w:t>1-3月</w:t>
            </w:r>
          </w:p>
        </w:tc>
        <w:tc>
          <w:tcPr>
            <w:tcW w:type="dxa" w:w="1234"/>
          </w:tcPr>
          <w:p>
            <w:r>
              <w:rPr>
                <w:sz w:val="16"/>
              </w:rPr>
              <w:t>伊朗介入风险</w:t>
            </w:r>
          </w:p>
        </w:tc>
      </w:tr>
      <w:tr>
        <w:tc>
          <w:tcPr>
            <w:tcW w:type="dxa" w:w="1234"/>
          </w:tcPr>
          <w:p>
            <w:r>
              <w:rPr>
                <w:sz w:val="16"/>
              </w:rPr>
              <w:t>ZIM</w:t>
            </w:r>
          </w:p>
        </w:tc>
        <w:tc>
          <w:tcPr>
            <w:tcW w:type="dxa" w:w="1234"/>
          </w:tcPr>
          <w:p>
            <w:r>
              <w:rPr>
                <w:sz w:val="16"/>
              </w:rPr>
              <w:t>红海航运中断→运费上涨直接受益</w:t>
            </w:r>
          </w:p>
        </w:tc>
        <w:tc>
          <w:tcPr>
            <w:tcW w:type="dxa" w:w="1234"/>
          </w:tcPr>
          <w:p>
            <w:r>
              <w:rPr>
                <w:sz w:val="16"/>
              </w:rPr>
              <w:t>Bullish</w:t>
            </w:r>
          </w:p>
        </w:tc>
        <w:tc>
          <w:tcPr>
            <w:tcW w:type="dxa" w:w="1234"/>
          </w:tcPr>
          <w:p>
            <w:r>
              <w:rPr>
                <w:sz w:val="16"/>
              </w:rPr>
              <w:t>+8-15%</w:t>
            </w:r>
          </w:p>
        </w:tc>
        <w:tc>
          <w:tcPr>
            <w:tcW w:type="dxa" w:w="1234"/>
          </w:tcPr>
          <w:p>
            <w:r>
              <w:rPr>
                <w:sz w:val="16"/>
              </w:rPr>
              <w:t>~55%</w:t>
            </w:r>
          </w:p>
        </w:tc>
        <w:tc>
          <w:tcPr>
            <w:tcW w:type="dxa" w:w="1234"/>
          </w:tcPr>
          <w:p>
            <w:r>
              <w:rPr>
                <w:sz w:val="16"/>
              </w:rPr>
              <w:t>1-3月</w:t>
            </w:r>
          </w:p>
        </w:tc>
        <w:tc>
          <w:tcPr>
            <w:tcW w:type="dxa" w:w="1234"/>
          </w:tcPr>
          <w:p>
            <w:r>
              <w:rPr>
                <w:sz w:val="16"/>
              </w:rPr>
              <w:t>红海通航恢复时间</w:t>
            </w:r>
          </w:p>
        </w:tc>
      </w:tr>
      <w:tr>
        <w:tc>
          <w:tcPr>
            <w:tcW w:type="dxa" w:w="1234"/>
          </w:tcPr>
          <w:p>
            <w:r>
              <w:rPr>
                <w:sz w:val="16"/>
              </w:rPr>
              <w:t>RTX</w:t>
            </w:r>
          </w:p>
        </w:tc>
        <w:tc>
          <w:tcPr>
            <w:tcW w:type="dxa" w:w="1234"/>
          </w:tcPr>
          <w:p>
            <w:r>
              <w:rPr>
                <w:sz w:val="16"/>
              </w:rPr>
              <w:t>精确制导武器补充订单</w:t>
            </w:r>
          </w:p>
        </w:tc>
        <w:tc>
          <w:tcPr>
            <w:tcW w:type="dxa" w:w="1234"/>
          </w:tcPr>
          <w:p>
            <w:r>
              <w:rPr>
                <w:sz w:val="16"/>
              </w:rPr>
              <w:t>Bullish</w:t>
            </w:r>
          </w:p>
        </w:tc>
        <w:tc>
          <w:tcPr>
            <w:tcW w:type="dxa" w:w="1234"/>
          </w:tcPr>
          <w:p>
            <w:r>
              <w:rPr>
                <w:sz w:val="16"/>
              </w:rPr>
              <w:t>+3-6%</w:t>
            </w:r>
          </w:p>
        </w:tc>
        <w:tc>
          <w:tcPr>
            <w:tcW w:type="dxa" w:w="1234"/>
          </w:tcPr>
          <w:p>
            <w:r>
              <w:rPr>
                <w:sz w:val="16"/>
              </w:rPr>
              <w:t>~55%</w:t>
            </w:r>
          </w:p>
        </w:tc>
        <w:tc>
          <w:tcPr>
            <w:tcW w:type="dxa" w:w="1234"/>
          </w:tcPr>
          <w:p>
            <w:r>
              <w:rPr>
                <w:sz w:val="16"/>
              </w:rPr>
              <w:t>3-6月</w:t>
            </w:r>
          </w:p>
        </w:tc>
        <w:tc>
          <w:tcPr>
            <w:tcW w:type="dxa" w:w="1234"/>
          </w:tcPr>
          <w:p>
            <w:r>
              <w:rPr>
                <w:sz w:val="16"/>
              </w:rPr>
              <w:t>军援法案</w:t>
            </w:r>
          </w:p>
        </w:tc>
      </w:tr>
      <w:tr>
        <w:tc>
          <w:tcPr>
            <w:tcW w:type="dxa" w:w="1234"/>
          </w:tcPr>
          <w:p>
            <w:r>
              <w:rPr>
                <w:sz w:val="16"/>
              </w:rPr>
              <w:t>GLD</w:t>
            </w:r>
          </w:p>
        </w:tc>
        <w:tc>
          <w:tcPr>
            <w:tcW w:type="dxa" w:w="1234"/>
          </w:tcPr>
          <w:p>
            <w:r>
              <w:rPr>
                <w:sz w:val="16"/>
              </w:rPr>
              <w:t>中东避险标配</w:t>
            </w:r>
          </w:p>
        </w:tc>
        <w:tc>
          <w:tcPr>
            <w:tcW w:type="dxa" w:w="1234"/>
          </w:tcPr>
          <w:p>
            <w:r>
              <w:rPr>
                <w:sz w:val="16"/>
              </w:rPr>
              <w:t>Bullish</w:t>
            </w:r>
          </w:p>
        </w:tc>
        <w:tc>
          <w:tcPr>
            <w:tcW w:type="dxa" w:w="1234"/>
          </w:tcPr>
          <w:p>
            <w:r>
              <w:rPr>
                <w:sz w:val="16"/>
              </w:rPr>
              <w:t>+2-5%</w:t>
            </w:r>
          </w:p>
        </w:tc>
        <w:tc>
          <w:tcPr>
            <w:tcW w:type="dxa" w:w="1234"/>
          </w:tcPr>
          <w:p>
            <w:r>
              <w:rPr>
                <w:sz w:val="16"/>
              </w:rPr>
              <w:t>~55%</w:t>
            </w:r>
          </w:p>
        </w:tc>
        <w:tc>
          <w:tcPr>
            <w:tcW w:type="dxa" w:w="1234"/>
          </w:tcPr>
          <w:p>
            <w:r>
              <w:rPr>
                <w:sz w:val="16"/>
              </w:rPr>
              <w:t>1-3月</w:t>
            </w:r>
          </w:p>
        </w:tc>
        <w:tc>
          <w:tcPr>
            <w:tcW w:type="dxa" w:w="1234"/>
          </w:tcPr>
          <w:p>
            <w:r>
              <w:rPr>
                <w:sz w:val="16"/>
              </w:rPr>
              <w:t>冲突是否扩大</w:t>
            </w:r>
          </w:p>
        </w:tc>
      </w:tr>
      <w:tr>
        <w:tc>
          <w:tcPr>
            <w:tcW w:type="dxa" w:w="1234"/>
          </w:tcPr>
          <w:p>
            <w:r>
              <w:rPr>
                <w:sz w:val="16"/>
              </w:rPr>
              <w:t>WMT</w:t>
            </w:r>
          </w:p>
        </w:tc>
        <w:tc>
          <w:tcPr>
            <w:tcW w:type="dxa" w:w="1234"/>
          </w:tcPr>
          <w:p>
            <w:r>
              <w:rPr>
                <w:sz w:val="16"/>
              </w:rPr>
              <w:t>红海税→运费成本→毛利率逆风</w:t>
            </w:r>
          </w:p>
        </w:tc>
        <w:tc>
          <w:tcPr>
            <w:tcW w:type="dxa" w:w="1234"/>
          </w:tcPr>
          <w:p>
            <w:r>
              <w:rPr>
                <w:sz w:val="16"/>
              </w:rPr>
              <w:t>Bearish</w:t>
            </w:r>
          </w:p>
        </w:tc>
        <w:tc>
          <w:tcPr>
            <w:tcW w:type="dxa" w:w="1234"/>
          </w:tcPr>
          <w:p>
            <w:r>
              <w:rPr>
                <w:sz w:val="16"/>
              </w:rPr>
              <w:t>-1-3%</w:t>
            </w:r>
          </w:p>
        </w:tc>
        <w:tc>
          <w:tcPr>
            <w:tcW w:type="dxa" w:w="1234"/>
          </w:tcPr>
          <w:p>
            <w:r>
              <w:rPr>
                <w:sz w:val="16"/>
              </w:rPr>
              <w:t>~40%</w:t>
            </w:r>
          </w:p>
        </w:tc>
        <w:tc>
          <w:tcPr>
            <w:tcW w:type="dxa" w:w="1234"/>
          </w:tcPr>
          <w:p>
            <w:r>
              <w:rPr>
                <w:sz w:val="16"/>
              </w:rPr>
              <w:t>1季度</w:t>
            </w:r>
          </w:p>
        </w:tc>
        <w:tc>
          <w:tcPr>
            <w:tcW w:type="dxa" w:w="1234"/>
          </w:tcPr>
          <w:p>
            <w:r>
              <w:rPr>
                <w:sz w:val="16"/>
              </w:rPr>
              <w:t>运费持续时间</w:t>
            </w:r>
          </w:p>
        </w:tc>
      </w:tr>
    </w:tbl>
    <w:p/>
    <w:p>
      <w:r>
        <w:rPr>
          <w:b/>
          <w:sz w:val="20"/>
        </w:rPr>
        <w:t xml:space="preserve">Key Catalysts: </w:t>
      </w:r>
      <w:r>
        <w:rPr>
          <w:sz w:val="20"/>
        </w:rPr>
        <w:t>伊朗/胡塞武装下一步行动，美国国务卿中东斡旋进展，OPEC+对冲突的反应，红海航运保险费率变化。</w:t>
      </w:r>
    </w:p>
    <w:p>
      <w:r>
        <w:rPr>
          <w:b/>
          <w:sz w:val="20"/>
        </w:rPr>
        <w:t xml:space="preserve">Key Sensitivity: </w:t>
      </w:r>
      <w:r>
        <w:rPr>
          <w:sz w:val="20"/>
        </w:rPr>
        <w:t>核心变量是冲突是否从加沙扩大到伊朗——如果局限在加沙，影响递减；如果伊朗直接介入，所有能源和避险链条的magnitude翻倍。</w:t>
      </w:r>
    </w:p>
    <w:p>
      <w:r>
        <w:rPr>
          <w:b/>
          <w:sz w:val="20"/>
        </w:rPr>
        <w:t xml:space="preserve">Kill Condition: </w:t>
      </w:r>
      <w:r>
        <w:rPr>
          <w:sz w:val="20"/>
        </w:rPr>
        <w:t>如果加沙停火协议在30天内达成且红海航运恢复正常，ZIM的运费溢价消失（可能回吐50%+），能源地缘溢价归零。</w:t>
      </w:r>
    </w:p>
    <w:p>
      <w:r>
        <w:rPr>
          <w:b/>
          <w:sz w:val="20"/>
        </w:rPr>
        <w:t xml:space="preserve">Base Rate: </w:t>
      </w:r>
      <w:r>
        <w:rPr>
          <w:sz w:val="20"/>
        </w:rPr>
        <w:t>历史上中东冲突对油价的影响：局部冲突（不涉及主要产油国）→油价+2-5%，持续1-4周；涉及伊朗/沙特→+10-30%，持续数月。</w:t>
      </w:r>
    </w:p>
    <w:p>
      <w:r>
        <w:rPr>
          <w:i/>
          <w:color w:val="95A5A6"/>
          <w:sz w:val="17"/>
        </w:rPr>
        <w:t>这是因果推理练习，不是投资建议。请自行研究。</w:t>
      </w:r>
    </w:p>
    <w:p>
      <w:pPr>
        <w:spacing w:after="80"/>
      </w:pPr>
      <w:r>
        <w:t>---</w:t>
      </w:r>
    </w:p>
    <w:p>
      <w:r>
        <w:t>————————————————————————————————————————</w:t>
      </w:r>
    </w:p>
    <w:p>
      <w:pPr>
        <w:pStyle w:val="Heading1"/>
      </w:pPr>
      <w:r>
        <w:t>7. 美俄New START核军控条约到期</w:t>
      </w:r>
    </w:p>
    <w:p>
      <w:r>
        <w:rPr>
          <w:i/>
          <w:color w:val="7F8C8D"/>
          <w:sz w:val="18"/>
        </w:rPr>
        <w:t>分类：geopolitical（LLM override） | BUTTERFLY EFFECT | 复杂度: medium</w:t>
      </w:r>
    </w:p>
    <w:p>
      <w:pPr>
        <w:spacing w:after="80"/>
      </w:pPr>
      <w:r>
        <w:t>冷战以来最后一个美俄核军控框架正式消亡——这是一个被市场严重低估的结构性转变。我称之为"核孤儿交易"（Nuclear Orphan Trade）——军控框架死了，但受益的股票还没动，因为没人交易核风险。</w:t>
      </w:r>
    </w:p>
    <w:p>
      <w:r>
        <w:rPr>
          <w:b/>
          <w:color w:val="1A6B8A"/>
          <w:sz w:val="22"/>
        </w:rPr>
        <w:t>Chain 1: 核军备竞赛重启 → 美国核武现代化加速 → 核工业链受益</w:t>
      </w:r>
    </w:p>
    <w:p>
      <w:pPr>
        <w:spacing w:after="80"/>
      </w:pPr>
      <w:r>
        <w:t>没有条约约束=两国将加速核武库现代化。美国已经在推进"核三位一体"升级（陆基Sentinel ICBM、Columbia级核潜艇、B-21轰炸机），但条约到期会给国会追加预算提供政治cover。直接受益：NOC（B-21主承包商）、GD（Columbia级核潜艇）、BWXT（核潜艇反应堆/核弹头部件）、RTX（弹道导弹技术）。BWXT是这条链里最纯的play——它是美国唯一的海军核反应堆制造商，几乎零竞争。</w:t>
      </w:r>
    </w:p>
    <w:p>
      <w:r>
        <w:rPr>
          <w:b/>
          <w:color w:val="1A6B8A"/>
          <w:sz w:val="22"/>
        </w:rPr>
        <w:t>Chain 2: 核不扩散风险 → 铀需求结构性上升 → 铀矿/核燃料</w:t>
      </w:r>
    </w:p>
    <w:p>
      <w:pPr>
        <w:spacing w:after="80"/>
      </w:pPr>
      <w:r>
        <w:t>条约到期后，其他国家可能加速自身核项目（担心大国核竞赛失控）。这会推动铀的长期需求。CCJ（Cameco）是西方最大的铀矿商，UUUU（Energy Fuels）做铀转化。同时，AI数据中心的电力需求也在推动核电复兴——两条需求曲线叠加。</w:t>
      </w:r>
    </w:p>
    <w:p>
      <w:r>
        <w:rPr>
          <w:b/>
          <w:color w:val="1A6B8A"/>
          <w:sz w:val="22"/>
        </w:rPr>
        <w:t>Chain 3（反面）: 美俄恢复军事沟通 → 市场解读为缓和信号 → 避险资产回落</w:t>
      </w:r>
    </w:p>
    <w:p>
      <w:pPr>
        <w:spacing w:after="80"/>
      </w:pPr>
      <w:r>
        <w:t>条约虽然到期，但两国同时恢复了高层军事沟通——这被解读为"管理分歧"的信号。如果后续谈判进展积极，避险溢价可能下降，GLD和国防股的地缘bid会减弱。</w:t>
      </w:r>
    </w:p>
    <w:p>
      <w:r>
        <w:rPr>
          <w:b/>
          <w:sz w:val="21"/>
        </w:rPr>
        <w:t>Names to watch:</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Ticker</w:t>
            </w:r>
          </w:p>
        </w:tc>
        <w:tc>
          <w:tcPr>
            <w:tcW w:type="dxa" w:w="1234"/>
          </w:tcPr>
          <w:p>
            <w:r>
              <w:rPr>
                <w:b/>
                <w:sz w:val="16"/>
              </w:rPr>
              <w:t>Why</w:t>
            </w:r>
          </w:p>
        </w:tc>
        <w:tc>
          <w:tcPr>
            <w:tcW w:type="dxa" w:w="1234"/>
          </w:tcPr>
          <w:p>
            <w:r>
              <w:rPr>
                <w:b/>
                <w:sz w:val="16"/>
              </w:rPr>
              <w:t>Direction</w:t>
            </w:r>
          </w:p>
        </w:tc>
        <w:tc>
          <w:tcPr>
            <w:tcW w:type="dxa" w:w="1234"/>
          </w:tcPr>
          <w:p>
            <w:r>
              <w:rPr>
                <w:b/>
                <w:sz w:val="16"/>
              </w:rPr>
              <w:t>Magnitude</w:t>
            </w:r>
          </w:p>
        </w:tc>
        <w:tc>
          <w:tcPr>
            <w:tcW w:type="dxa" w:w="1234"/>
          </w:tcPr>
          <w:p>
            <w:r>
              <w:rPr>
                <w:b/>
                <w:sz w:val="16"/>
              </w:rPr>
              <w:t>Probability</w:t>
            </w:r>
          </w:p>
        </w:tc>
        <w:tc>
          <w:tcPr>
            <w:tcW w:type="dxa" w:w="1234"/>
          </w:tcPr>
          <w:p>
            <w:r>
              <w:rPr>
                <w:b/>
                <w:sz w:val="16"/>
              </w:rPr>
              <w:t>Time</w:t>
            </w:r>
          </w:p>
        </w:tc>
        <w:tc>
          <w:tcPr>
            <w:tcW w:type="dxa" w:w="1234"/>
          </w:tcPr>
          <w:p>
            <w:r>
              <w:rPr>
                <w:b/>
                <w:sz w:val="16"/>
              </w:rPr>
              <w:t>Key Variable</w:t>
            </w:r>
          </w:p>
        </w:tc>
      </w:tr>
      <w:tr>
        <w:tc>
          <w:tcPr>
            <w:tcW w:type="dxa" w:w="1234"/>
          </w:tcPr>
          <w:p>
            <w:r>
              <w:rPr>
                <w:sz w:val="16"/>
              </w:rPr>
              <w:t>BWXT</w:t>
            </w:r>
          </w:p>
        </w:tc>
        <w:tc>
          <w:tcPr>
            <w:tcW w:type="dxa" w:w="1234"/>
          </w:tcPr>
          <w:p>
            <w:r>
              <w:rPr>
                <w:sz w:val="16"/>
              </w:rPr>
              <w:t>唯一海军核反应堆制造商——零竞争</w:t>
            </w:r>
          </w:p>
        </w:tc>
        <w:tc>
          <w:tcPr>
            <w:tcW w:type="dxa" w:w="1234"/>
          </w:tcPr>
          <w:p>
            <w:r>
              <w:rPr>
                <w:sz w:val="16"/>
              </w:rPr>
              <w:t>Bullish</w:t>
            </w:r>
          </w:p>
        </w:tc>
        <w:tc>
          <w:tcPr>
            <w:tcW w:type="dxa" w:w="1234"/>
          </w:tcPr>
          <w:p>
            <w:r>
              <w:rPr>
                <w:sz w:val="16"/>
              </w:rPr>
              <w:t>+8-15%</w:t>
            </w:r>
          </w:p>
        </w:tc>
        <w:tc>
          <w:tcPr>
            <w:tcW w:type="dxa" w:w="1234"/>
          </w:tcPr>
          <w:p>
            <w:r>
              <w:rPr>
                <w:sz w:val="16"/>
              </w:rPr>
              <w:t>~60%</w:t>
            </w:r>
          </w:p>
        </w:tc>
        <w:tc>
          <w:tcPr>
            <w:tcW w:type="dxa" w:w="1234"/>
          </w:tcPr>
          <w:p>
            <w:r>
              <w:rPr>
                <w:sz w:val="16"/>
              </w:rPr>
              <w:t>6-18月</w:t>
            </w:r>
          </w:p>
        </w:tc>
        <w:tc>
          <w:tcPr>
            <w:tcW w:type="dxa" w:w="1234"/>
          </w:tcPr>
          <w:p>
            <w:r>
              <w:rPr>
                <w:sz w:val="16"/>
              </w:rPr>
              <w:t>核预算审批</w:t>
            </w:r>
          </w:p>
        </w:tc>
      </w:tr>
      <w:tr>
        <w:tc>
          <w:tcPr>
            <w:tcW w:type="dxa" w:w="1234"/>
          </w:tcPr>
          <w:p>
            <w:r>
              <w:rPr>
                <w:sz w:val="16"/>
              </w:rPr>
              <w:t>NOC</w:t>
            </w:r>
          </w:p>
        </w:tc>
        <w:tc>
          <w:tcPr>
            <w:tcW w:type="dxa" w:w="1234"/>
          </w:tcPr>
          <w:p>
            <w:r>
              <w:rPr>
                <w:sz w:val="16"/>
              </w:rPr>
              <w:t>B-21轰炸机+核弹头整合</w:t>
            </w:r>
          </w:p>
        </w:tc>
        <w:tc>
          <w:tcPr>
            <w:tcW w:type="dxa" w:w="1234"/>
          </w:tcPr>
          <w:p>
            <w:r>
              <w:rPr>
                <w:sz w:val="16"/>
              </w:rPr>
              <w:t>Bullish</w:t>
            </w:r>
          </w:p>
        </w:tc>
        <w:tc>
          <w:tcPr>
            <w:tcW w:type="dxa" w:w="1234"/>
          </w:tcPr>
          <w:p>
            <w:r>
              <w:rPr>
                <w:sz w:val="16"/>
              </w:rPr>
              <w:t>+5-10%</w:t>
            </w:r>
          </w:p>
        </w:tc>
        <w:tc>
          <w:tcPr>
            <w:tcW w:type="dxa" w:w="1234"/>
          </w:tcPr>
          <w:p>
            <w:r>
              <w:rPr>
                <w:sz w:val="16"/>
              </w:rPr>
              <w:t>~60%</w:t>
            </w:r>
          </w:p>
        </w:tc>
        <w:tc>
          <w:tcPr>
            <w:tcW w:type="dxa" w:w="1234"/>
          </w:tcPr>
          <w:p>
            <w:r>
              <w:rPr>
                <w:sz w:val="16"/>
              </w:rPr>
              <w:t>6-12月</w:t>
            </w:r>
          </w:p>
        </w:tc>
        <w:tc>
          <w:tcPr>
            <w:tcW w:type="dxa" w:w="1234"/>
          </w:tcPr>
          <w:p>
            <w:r>
              <w:rPr>
                <w:sz w:val="16"/>
              </w:rPr>
              <w:t>Sentinel/B-21进度</w:t>
            </w:r>
          </w:p>
        </w:tc>
      </w:tr>
      <w:tr>
        <w:tc>
          <w:tcPr>
            <w:tcW w:type="dxa" w:w="1234"/>
          </w:tcPr>
          <w:p>
            <w:r>
              <w:rPr>
                <w:sz w:val="16"/>
              </w:rPr>
              <w:t>CCJ</w:t>
            </w:r>
          </w:p>
        </w:tc>
        <w:tc>
          <w:tcPr>
            <w:tcW w:type="dxa" w:w="1234"/>
          </w:tcPr>
          <w:p>
            <w:r>
              <w:rPr>
                <w:sz w:val="16"/>
              </w:rPr>
              <w:t>铀需求：核军备+核电双驱动</w:t>
            </w:r>
          </w:p>
        </w:tc>
        <w:tc>
          <w:tcPr>
            <w:tcW w:type="dxa" w:w="1234"/>
          </w:tcPr>
          <w:p>
            <w:r>
              <w:rPr>
                <w:sz w:val="16"/>
              </w:rPr>
              <w:t>Bullish</w:t>
            </w:r>
          </w:p>
        </w:tc>
        <w:tc>
          <w:tcPr>
            <w:tcW w:type="dxa" w:w="1234"/>
          </w:tcPr>
          <w:p>
            <w:r>
              <w:rPr>
                <w:sz w:val="16"/>
              </w:rPr>
              <w:t>+10-20%</w:t>
            </w:r>
          </w:p>
        </w:tc>
        <w:tc>
          <w:tcPr>
            <w:tcW w:type="dxa" w:w="1234"/>
          </w:tcPr>
          <w:p>
            <w:r>
              <w:rPr>
                <w:sz w:val="16"/>
              </w:rPr>
              <w:t>~55%</w:t>
            </w:r>
          </w:p>
        </w:tc>
        <w:tc>
          <w:tcPr>
            <w:tcW w:type="dxa" w:w="1234"/>
          </w:tcPr>
          <w:p>
            <w:r>
              <w:rPr>
                <w:sz w:val="16"/>
              </w:rPr>
              <w:t>6-18月</w:t>
            </w:r>
          </w:p>
        </w:tc>
        <w:tc>
          <w:tcPr>
            <w:tcW w:type="dxa" w:w="1234"/>
          </w:tcPr>
          <w:p>
            <w:r>
              <w:rPr>
                <w:sz w:val="16"/>
              </w:rPr>
              <w:t>铀现货价格</w:t>
            </w:r>
          </w:p>
        </w:tc>
      </w:tr>
      <w:tr>
        <w:tc>
          <w:tcPr>
            <w:tcW w:type="dxa" w:w="1234"/>
          </w:tcPr>
          <w:p>
            <w:r>
              <w:rPr>
                <w:sz w:val="16"/>
              </w:rPr>
              <w:t>GD</w:t>
            </w:r>
          </w:p>
        </w:tc>
        <w:tc>
          <w:tcPr>
            <w:tcW w:type="dxa" w:w="1234"/>
          </w:tcPr>
          <w:p>
            <w:r>
              <w:rPr>
                <w:sz w:val="16"/>
              </w:rPr>
              <w:t>Columbia级核潜艇主承包</w:t>
            </w:r>
          </w:p>
        </w:tc>
        <w:tc>
          <w:tcPr>
            <w:tcW w:type="dxa" w:w="1234"/>
          </w:tcPr>
          <w:p>
            <w:r>
              <w:rPr>
                <w:sz w:val="16"/>
              </w:rPr>
              <w:t>Bullish</w:t>
            </w:r>
          </w:p>
        </w:tc>
        <w:tc>
          <w:tcPr>
            <w:tcW w:type="dxa" w:w="1234"/>
          </w:tcPr>
          <w:p>
            <w:r>
              <w:rPr>
                <w:sz w:val="16"/>
              </w:rPr>
              <w:t>+4-8%</w:t>
            </w:r>
          </w:p>
        </w:tc>
        <w:tc>
          <w:tcPr>
            <w:tcW w:type="dxa" w:w="1234"/>
          </w:tcPr>
          <w:p>
            <w:r>
              <w:rPr>
                <w:sz w:val="16"/>
              </w:rPr>
              <w:t>~55%</w:t>
            </w:r>
          </w:p>
        </w:tc>
        <w:tc>
          <w:tcPr>
            <w:tcW w:type="dxa" w:w="1234"/>
          </w:tcPr>
          <w:p>
            <w:r>
              <w:rPr>
                <w:sz w:val="16"/>
              </w:rPr>
              <w:t>12-24月</w:t>
            </w:r>
          </w:p>
        </w:tc>
        <w:tc>
          <w:tcPr>
            <w:tcW w:type="dxa" w:w="1234"/>
          </w:tcPr>
          <w:p>
            <w:r>
              <w:rPr>
                <w:sz w:val="16"/>
              </w:rPr>
              <w:t>建造进度</w:t>
            </w:r>
          </w:p>
        </w:tc>
      </w:tr>
      <w:tr>
        <w:tc>
          <w:tcPr>
            <w:tcW w:type="dxa" w:w="1234"/>
          </w:tcPr>
          <w:p>
            <w:r>
              <w:rPr>
                <w:sz w:val="16"/>
              </w:rPr>
              <w:t>GLD</w:t>
            </w:r>
          </w:p>
        </w:tc>
        <w:tc>
          <w:tcPr>
            <w:tcW w:type="dxa" w:w="1234"/>
          </w:tcPr>
          <w:p>
            <w:r>
              <w:rPr>
                <w:sz w:val="16"/>
              </w:rPr>
              <w:t>核不确定性→避险bid</w:t>
            </w:r>
          </w:p>
        </w:tc>
        <w:tc>
          <w:tcPr>
            <w:tcW w:type="dxa" w:w="1234"/>
          </w:tcPr>
          <w:p>
            <w:r>
              <w:rPr>
                <w:sz w:val="16"/>
              </w:rPr>
              <w:t>Bullish</w:t>
            </w:r>
          </w:p>
        </w:tc>
        <w:tc>
          <w:tcPr>
            <w:tcW w:type="dxa" w:w="1234"/>
          </w:tcPr>
          <w:p>
            <w:r>
              <w:rPr>
                <w:sz w:val="16"/>
              </w:rPr>
              <w:t>+2-5%</w:t>
            </w:r>
          </w:p>
        </w:tc>
        <w:tc>
          <w:tcPr>
            <w:tcW w:type="dxa" w:w="1234"/>
          </w:tcPr>
          <w:p>
            <w:r>
              <w:rPr>
                <w:sz w:val="16"/>
              </w:rPr>
              <w:t>~50%</w:t>
            </w:r>
          </w:p>
        </w:tc>
        <w:tc>
          <w:tcPr>
            <w:tcW w:type="dxa" w:w="1234"/>
          </w:tcPr>
          <w:p>
            <w:r>
              <w:rPr>
                <w:sz w:val="16"/>
              </w:rPr>
              <w:t>1-3月</w:t>
            </w:r>
          </w:p>
        </w:tc>
        <w:tc>
          <w:tcPr>
            <w:tcW w:type="dxa" w:w="1234"/>
          </w:tcPr>
          <w:p>
            <w:r>
              <w:rPr>
                <w:sz w:val="16"/>
              </w:rPr>
              <w:t>美俄谈判走向</w:t>
            </w:r>
          </w:p>
        </w:tc>
      </w:tr>
    </w:tbl>
    <w:p/>
    <w:p>
      <w:r>
        <w:rPr>
          <w:b/>
          <w:sz w:val="20"/>
        </w:rPr>
        <w:t xml:space="preserve">Key Catalysts: </w:t>
      </w:r>
      <w:r>
        <w:rPr>
          <w:sz w:val="20"/>
        </w:rPr>
        <w:t>美国FY2027国防预算提案（核武部分），Sentinel ICBM项目进度评审（2026Q1），铀现货价格突破$100/lb心理关口，美俄后续军事对话结果。</w:t>
      </w:r>
    </w:p>
    <w:p>
      <w:r>
        <w:rPr>
          <w:b/>
          <w:sz w:val="20"/>
        </w:rPr>
        <w:t xml:space="preserve">Key Sensitivity: </w:t>
      </w:r>
      <w:r>
        <w:rPr>
          <w:sz w:val="20"/>
        </w:rPr>
        <w:t>取决于国会是否因条约到期而显著追加核现代化预算。如果预算不增加（政治阻力），BWXT和NOC的逻辑减弱。</w:t>
      </w:r>
    </w:p>
    <w:p>
      <w:r>
        <w:rPr>
          <w:b/>
          <w:sz w:val="20"/>
        </w:rPr>
        <w:t xml:space="preserve">Kill Condition: </w:t>
      </w:r>
      <w:r>
        <w:rPr>
          <w:sz w:val="20"/>
        </w:rPr>
        <w:t>如果美俄在90天内达成新的军控框架协议（或临时延长机制），核军备竞赛叙事消散——BWXT和CCJ的"核孤儿"溢价归零。</w:t>
      </w:r>
    </w:p>
    <w:p>
      <w:r>
        <w:rPr>
          <w:b/>
          <w:sz w:val="20"/>
        </w:rPr>
        <w:t xml:space="preserve">Base Rate: </w:t>
      </w:r>
      <w:r>
        <w:rPr>
          <w:sz w:val="20"/>
        </w:rPr>
        <w:t>核军控条约变化对国防股的历史影响有限（市场不交易核风险），但这次是完全到期（非退出谈判），结构性含义不同。最近的可比事件是2019年美国退出INF条约——NOC在随后6个月+12%。</w:t>
      </w:r>
    </w:p>
    <w:p>
      <w:r>
        <w:rPr>
          <w:i/>
          <w:color w:val="95A5A6"/>
          <w:sz w:val="17"/>
        </w:rPr>
        <w:t>这是因果推理练习，不是投资建议。请自行研究。</w:t>
      </w:r>
    </w:p>
    <w:p>
      <w:pPr>
        <w:spacing w:after="80"/>
      </w:pPr>
      <w:r>
        <w:t>---</w:t>
      </w:r>
    </w:p>
    <w:p>
      <w:r>
        <w:t>————————————————————————————————————————</w:t>
      </w:r>
    </w:p>
    <w:p>
      <w:pPr>
        <w:pStyle w:val="Heading1"/>
      </w:pPr>
      <w:r>
        <w:t>8. 苏丹内冲突加剧</w:t>
      </w:r>
    </w:p>
    <w:p>
      <w:r>
        <w:rPr>
          <w:i/>
          <w:color w:val="7F8C8D"/>
          <w:sz w:val="18"/>
        </w:rPr>
        <w:t>分类：geopolitical（LLM override） | BUTTERFLY EFFECT | 复杂度: light</w:t>
      </w:r>
    </w:p>
    <w:p>
      <w:pPr>
        <w:spacing w:after="80"/>
      </w:pPr>
      <w:r>
        <w:t>苏丹快速支援部队的暴行令人痛心，但对美股的传导非常微弱。让我诚实地评估。</w:t>
      </w:r>
    </w:p>
    <w:p>
      <w:r>
        <w:rPr>
          <w:b/>
          <w:color w:val="1A6B8A"/>
          <w:sz w:val="22"/>
        </w:rPr>
        <w:t>Chain 1: 人道危机 → 避险情绪微升 + 小众受益方</w:t>
      </w:r>
    </w:p>
    <w:p>
      <w:pPr>
        <w:spacing w:after="80"/>
      </w:pPr>
      <w:r>
        <w:t>苏丹冲突的金融传导极为有限——苏丹不是重要的能源或商品出口国（黄金出口有一些，但体量很小），也不位于关键航运通道上。对美股的实际影响接近零。但有两条微弱的链：(1) 如果冲突导致苏丹黄金出口中断（苏丹是非洲第三大黄金生产国），对GLD有边际正面；(2) 人道救援物资需求增加，但这对上市公司的revenue impact太小。</w:t>
      </w:r>
    </w:p>
    <w:p>
      <w:r>
        <w:rPr>
          <w:b/>
          <w:color w:val="1A6B8A"/>
          <w:sz w:val="22"/>
        </w:rPr>
        <w:t>Chain 2: 粮食安全叙事 — 非洲冲突带 → 粮食危机 → 农业商品</w:t>
      </w:r>
    </w:p>
    <w:p>
      <w:pPr>
        <w:spacing w:after="80"/>
      </w:pPr>
      <w:r>
        <w:t>苏丹本身是粮食进口国，但冲突加剧了东非的粮食危机，可能推高全球小麦/粮食采购需求。ADM和BG（全球粮食贸易商）可能有微弱的正面影响，但materiality非常低。</w:t>
      </w:r>
    </w:p>
    <w:p>
      <w:r>
        <w:rPr>
          <w:b/>
          <w:sz w:val="21"/>
        </w:rPr>
        <w:t>Names to watch:</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Ticker</w:t>
            </w:r>
          </w:p>
        </w:tc>
        <w:tc>
          <w:tcPr>
            <w:tcW w:type="dxa" w:w="1234"/>
          </w:tcPr>
          <w:p>
            <w:r>
              <w:rPr>
                <w:b/>
                <w:sz w:val="16"/>
              </w:rPr>
              <w:t>Why</w:t>
            </w:r>
          </w:p>
        </w:tc>
        <w:tc>
          <w:tcPr>
            <w:tcW w:type="dxa" w:w="1234"/>
          </w:tcPr>
          <w:p>
            <w:r>
              <w:rPr>
                <w:b/>
                <w:sz w:val="16"/>
              </w:rPr>
              <w:t>Direction</w:t>
            </w:r>
          </w:p>
        </w:tc>
        <w:tc>
          <w:tcPr>
            <w:tcW w:type="dxa" w:w="1234"/>
          </w:tcPr>
          <w:p>
            <w:r>
              <w:rPr>
                <w:b/>
                <w:sz w:val="16"/>
              </w:rPr>
              <w:t>Magnitude</w:t>
            </w:r>
          </w:p>
        </w:tc>
        <w:tc>
          <w:tcPr>
            <w:tcW w:type="dxa" w:w="1234"/>
          </w:tcPr>
          <w:p>
            <w:r>
              <w:rPr>
                <w:b/>
                <w:sz w:val="16"/>
              </w:rPr>
              <w:t>Probability</w:t>
            </w:r>
          </w:p>
        </w:tc>
        <w:tc>
          <w:tcPr>
            <w:tcW w:type="dxa" w:w="1234"/>
          </w:tcPr>
          <w:p>
            <w:r>
              <w:rPr>
                <w:b/>
                <w:sz w:val="16"/>
              </w:rPr>
              <w:t>Time</w:t>
            </w:r>
          </w:p>
        </w:tc>
        <w:tc>
          <w:tcPr>
            <w:tcW w:type="dxa" w:w="1234"/>
          </w:tcPr>
          <w:p>
            <w:r>
              <w:rPr>
                <w:b/>
                <w:sz w:val="16"/>
              </w:rPr>
              <w:t>Key Variable</w:t>
            </w:r>
          </w:p>
        </w:tc>
      </w:tr>
      <w:tr>
        <w:tc>
          <w:tcPr>
            <w:tcW w:type="dxa" w:w="1234"/>
          </w:tcPr>
          <w:p>
            <w:r>
              <w:rPr>
                <w:sz w:val="16"/>
              </w:rPr>
              <w:t>GLD</w:t>
            </w:r>
          </w:p>
        </w:tc>
        <w:tc>
          <w:tcPr>
            <w:tcW w:type="dxa" w:w="1234"/>
          </w:tcPr>
          <w:p>
            <w:r>
              <w:rPr>
                <w:sz w:val="16"/>
              </w:rPr>
              <w:t>全球不确定性累积中的避险配置</w:t>
            </w:r>
          </w:p>
        </w:tc>
        <w:tc>
          <w:tcPr>
            <w:tcW w:type="dxa" w:w="1234"/>
          </w:tcPr>
          <w:p>
            <w:r>
              <w:rPr>
                <w:sz w:val="16"/>
              </w:rPr>
              <w:t>Bullish</w:t>
            </w:r>
          </w:p>
        </w:tc>
        <w:tc>
          <w:tcPr>
            <w:tcW w:type="dxa" w:w="1234"/>
          </w:tcPr>
          <w:p>
            <w:r>
              <w:rPr>
                <w:sz w:val="16"/>
              </w:rPr>
              <w:t>+0.5-1%</w:t>
            </w:r>
          </w:p>
        </w:tc>
        <w:tc>
          <w:tcPr>
            <w:tcW w:type="dxa" w:w="1234"/>
          </w:tcPr>
          <w:p>
            <w:r>
              <w:rPr>
                <w:sz w:val="16"/>
              </w:rPr>
              <w:t>~30%</w:t>
            </w:r>
          </w:p>
        </w:tc>
        <w:tc>
          <w:tcPr>
            <w:tcW w:type="dxa" w:w="1234"/>
          </w:tcPr>
          <w:p>
            <w:r>
              <w:rPr>
                <w:sz w:val="16"/>
              </w:rPr>
              <w:t>1周</w:t>
            </w:r>
          </w:p>
        </w:tc>
        <w:tc>
          <w:tcPr>
            <w:tcW w:type="dxa" w:w="1234"/>
          </w:tcPr>
          <w:p>
            <w:r>
              <w:rPr>
                <w:sz w:val="16"/>
              </w:rPr>
              <w:t>后续事件</w:t>
            </w:r>
          </w:p>
        </w:tc>
      </w:tr>
      <w:tr>
        <w:tc>
          <w:tcPr>
            <w:tcW w:type="dxa" w:w="1234"/>
          </w:tcPr>
          <w:p>
            <w:r>
              <w:rPr>
                <w:sz w:val="16"/>
              </w:rPr>
              <w:t>ADM</w:t>
            </w:r>
          </w:p>
        </w:tc>
        <w:tc>
          <w:tcPr>
            <w:tcW w:type="dxa" w:w="1234"/>
          </w:tcPr>
          <w:p>
            <w:r>
              <w:rPr>
                <w:sz w:val="16"/>
              </w:rPr>
              <w:t>东非粮食危机→全球粮食贸易量微增</w:t>
            </w:r>
          </w:p>
        </w:tc>
        <w:tc>
          <w:tcPr>
            <w:tcW w:type="dxa" w:w="1234"/>
          </w:tcPr>
          <w:p>
            <w:r>
              <w:rPr>
                <w:sz w:val="16"/>
              </w:rPr>
              <w:t>Bullish</w:t>
            </w:r>
          </w:p>
        </w:tc>
        <w:tc>
          <w:tcPr>
            <w:tcW w:type="dxa" w:w="1234"/>
          </w:tcPr>
          <w:p>
            <w:r>
              <w:rPr>
                <w:sz w:val="16"/>
              </w:rPr>
              <w:t>+0.5-1%</w:t>
            </w:r>
          </w:p>
        </w:tc>
        <w:tc>
          <w:tcPr>
            <w:tcW w:type="dxa" w:w="1234"/>
          </w:tcPr>
          <w:p>
            <w:r>
              <w:rPr>
                <w:sz w:val="16"/>
              </w:rPr>
              <w:t>~25%</w:t>
            </w:r>
          </w:p>
        </w:tc>
        <w:tc>
          <w:tcPr>
            <w:tcW w:type="dxa" w:w="1234"/>
          </w:tcPr>
          <w:p>
            <w:r>
              <w:rPr>
                <w:sz w:val="16"/>
              </w:rPr>
              <w:t>1-3月</w:t>
            </w:r>
          </w:p>
        </w:tc>
        <w:tc>
          <w:tcPr>
            <w:tcW w:type="dxa" w:w="1234"/>
          </w:tcPr>
          <w:p>
            <w:r>
              <w:rPr>
                <w:sz w:val="16"/>
              </w:rPr>
              <w:t>粮食价格</w:t>
            </w:r>
          </w:p>
        </w:tc>
      </w:tr>
    </w:tbl>
    <w:p/>
    <w:p>
      <w:r>
        <w:rPr>
          <w:b/>
          <w:sz w:val="20"/>
        </w:rPr>
        <w:t xml:space="preserve">Key Sensitivity: </w:t>
      </w:r>
      <w:r>
        <w:rPr>
          <w:sz w:val="20"/>
        </w:rPr>
        <w:t>除非冲突扩大到影响红海航运（苏丹靠近红海），否则对美股几乎无影响。</w:t>
      </w:r>
    </w:p>
    <w:p>
      <w:r>
        <w:rPr>
          <w:b/>
          <w:sz w:val="20"/>
        </w:rPr>
        <w:t xml:space="preserve">Kill Condition: </w:t>
      </w:r>
      <w:r>
        <w:rPr>
          <w:sz w:val="20"/>
        </w:rPr>
        <w:t>这条链本身就很弱——如果红海航运不受影响、粮食价格未显著上涨，就没有可交易的thesis。</w:t>
      </w:r>
    </w:p>
    <w:p>
      <w:r>
        <w:rPr>
          <w:b/>
          <w:sz w:val="20"/>
        </w:rPr>
        <w:t xml:space="preserve">Base Rate: </w:t>
      </w:r>
      <w:r>
        <w:rPr>
          <w:sz w:val="20"/>
        </w:rPr>
        <w:t>非洲内战对美股的历史影响基本为零。投资者应关注更有materiality的事件。</w:t>
      </w:r>
    </w:p>
    <w:p>
      <w:r>
        <w:rPr>
          <w:i/>
          <w:color w:val="95A5A6"/>
          <w:sz w:val="17"/>
        </w:rPr>
        <w:t>这是因果推理练习，不是投资建议。请自行研究。</w:t>
      </w:r>
    </w:p>
    <w:p>
      <w:pPr>
        <w:spacing w:after="80"/>
      </w:pPr>
      <w:r>
        <w:t>---</w:t>
      </w:r>
    </w:p>
    <w:p>
      <w:r>
        <w:t>————————————————————————————————————————</w:t>
      </w:r>
    </w:p>
    <w:p>
      <w:pPr>
        <w:pStyle w:val="Heading1"/>
      </w:pPr>
      <w:r>
        <w:t>9. Epstein丑闻余波</w:t>
      </w:r>
    </w:p>
    <w:p>
      <w:r>
        <w:rPr>
          <w:i/>
          <w:color w:val="7F8C8D"/>
          <w:sz w:val="18"/>
        </w:rPr>
        <w:t>分类：social（LLM override） | BUTTERFLY EFFECT | 复杂度: medium</w:t>
      </w:r>
    </w:p>
    <w:p>
      <w:pPr>
        <w:spacing w:after="80"/>
      </w:pPr>
      <w:r>
        <w:t>Epstein文件曝光——这是一场政治/社会风暴，但金融传导需要仔细拆解。</w:t>
      </w:r>
    </w:p>
    <w:p>
      <w:r>
        <w:rPr>
          <w:b/>
          <w:color w:val="1A6B8A"/>
          <w:sz w:val="22"/>
        </w:rPr>
        <w:t>Chain 1: 声誉风险 → 涉事企业/金融机构 → 品牌折价</w:t>
      </w:r>
    </w:p>
    <w:p>
      <w:pPr>
        <w:spacing w:after="80"/>
      </w:pPr>
      <w:r>
        <w:t>Epstein网络涉及众多金融界和商界人士。如果新曝光的文件直接点名某家上市公司的高管或创始人，该公司会面临声誉风险折价（历史上看，CEO丑闻平均导致股价-5-15%在事件后1个月）。但目前曝光的主要是英国政要，不是美国上市公司高管——所以直接传导暂时有限。关注名单：如果JPM（已经在Epstein相关诉讼中支付了$290M和解金）有新的关联被曝光，可能再次承压。</w:t>
      </w:r>
    </w:p>
    <w:p>
      <w:r>
        <w:rPr>
          <w:b/>
          <w:color w:val="1A6B8A"/>
          <w:sz w:val="22"/>
        </w:rPr>
        <w:t>Chain 2: 合规/ESG叙事 → 金融行业监管加强预期 → 合规科技受益</w:t>
      </w:r>
    </w:p>
    <w:p>
      <w:pPr>
        <w:spacing w:after="80"/>
      </w:pPr>
      <w:r>
        <w:t>Epstein案凸显金融机构的KYC（了解你的客户）/反洗钱合规失败。每次这类丑闻爆发，华尔街都会加大合规支出。NICE（合规软件）、FIS（金融基础设施）、以及更小的RegTech公司可能有边际受益。这条链的materiality中等——大银行的合规预算已经很高了。</w:t>
      </w:r>
    </w:p>
    <w:p>
      <w:r>
        <w:rPr>
          <w:b/>
          <w:color w:val="1A6B8A"/>
          <w:sz w:val="22"/>
        </w:rPr>
        <w:t>Chain 3（反面）: 注意力消散 — 没有直接经济传导 → 市场很快遗忘</w:t>
      </w:r>
    </w:p>
    <w:p>
      <w:pPr>
        <w:spacing w:after="80"/>
      </w:pPr>
      <w:r>
        <w:t>政治丑闻对股市的影响通常极为短暂，除非直接涉及上市公司的经营。Epstein案目前的传导是通过政治人物，不是通过企业——市场大概率在1-2天内完全消化这个新闻。</w:t>
      </w:r>
    </w:p>
    <w:p>
      <w:r>
        <w:rPr>
          <w:b/>
          <w:sz w:val="21"/>
        </w:rPr>
        <w:t>Names to watch:</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Ticker</w:t>
            </w:r>
          </w:p>
        </w:tc>
        <w:tc>
          <w:tcPr>
            <w:tcW w:type="dxa" w:w="1234"/>
          </w:tcPr>
          <w:p>
            <w:r>
              <w:rPr>
                <w:b/>
                <w:sz w:val="16"/>
              </w:rPr>
              <w:t>Why</w:t>
            </w:r>
          </w:p>
        </w:tc>
        <w:tc>
          <w:tcPr>
            <w:tcW w:type="dxa" w:w="1234"/>
          </w:tcPr>
          <w:p>
            <w:r>
              <w:rPr>
                <w:b/>
                <w:sz w:val="16"/>
              </w:rPr>
              <w:t>Direction</w:t>
            </w:r>
          </w:p>
        </w:tc>
        <w:tc>
          <w:tcPr>
            <w:tcW w:type="dxa" w:w="1234"/>
          </w:tcPr>
          <w:p>
            <w:r>
              <w:rPr>
                <w:b/>
                <w:sz w:val="16"/>
              </w:rPr>
              <w:t>Magnitude</w:t>
            </w:r>
          </w:p>
        </w:tc>
        <w:tc>
          <w:tcPr>
            <w:tcW w:type="dxa" w:w="1234"/>
          </w:tcPr>
          <w:p>
            <w:r>
              <w:rPr>
                <w:b/>
                <w:sz w:val="16"/>
              </w:rPr>
              <w:t>Probability</w:t>
            </w:r>
          </w:p>
        </w:tc>
        <w:tc>
          <w:tcPr>
            <w:tcW w:type="dxa" w:w="1234"/>
          </w:tcPr>
          <w:p>
            <w:r>
              <w:rPr>
                <w:b/>
                <w:sz w:val="16"/>
              </w:rPr>
              <w:t>Time</w:t>
            </w:r>
          </w:p>
        </w:tc>
        <w:tc>
          <w:tcPr>
            <w:tcW w:type="dxa" w:w="1234"/>
          </w:tcPr>
          <w:p>
            <w:r>
              <w:rPr>
                <w:b/>
                <w:sz w:val="16"/>
              </w:rPr>
              <w:t>Key Variable</w:t>
            </w:r>
          </w:p>
        </w:tc>
      </w:tr>
      <w:tr>
        <w:tc>
          <w:tcPr>
            <w:tcW w:type="dxa" w:w="1234"/>
          </w:tcPr>
          <w:p>
            <w:r>
              <w:rPr>
                <w:sz w:val="16"/>
              </w:rPr>
              <w:t>JPM</w:t>
            </w:r>
          </w:p>
        </w:tc>
        <w:tc>
          <w:tcPr>
            <w:tcW w:type="dxa" w:w="1234"/>
          </w:tcPr>
          <w:p>
            <w:r>
              <w:rPr>
                <w:sz w:val="16"/>
              </w:rPr>
              <w:t>如果新文件涉及JPM新关联→声誉风险</w:t>
            </w:r>
          </w:p>
        </w:tc>
        <w:tc>
          <w:tcPr>
            <w:tcW w:type="dxa" w:w="1234"/>
          </w:tcPr>
          <w:p>
            <w:r>
              <w:rPr>
                <w:sz w:val="16"/>
              </w:rPr>
              <w:t>Bearish</w:t>
            </w:r>
          </w:p>
        </w:tc>
        <w:tc>
          <w:tcPr>
            <w:tcW w:type="dxa" w:w="1234"/>
          </w:tcPr>
          <w:p>
            <w:r>
              <w:rPr>
                <w:sz w:val="16"/>
              </w:rPr>
              <w:t>-2-5%</w:t>
            </w:r>
          </w:p>
        </w:tc>
        <w:tc>
          <w:tcPr>
            <w:tcW w:type="dxa" w:w="1234"/>
          </w:tcPr>
          <w:p>
            <w:r>
              <w:rPr>
                <w:sz w:val="16"/>
              </w:rPr>
              <w:t>~30%</w:t>
            </w:r>
          </w:p>
        </w:tc>
        <w:tc>
          <w:tcPr>
            <w:tcW w:type="dxa" w:w="1234"/>
          </w:tcPr>
          <w:p>
            <w:r>
              <w:rPr>
                <w:sz w:val="16"/>
              </w:rPr>
              <w:t>1-2周</w:t>
            </w:r>
          </w:p>
        </w:tc>
        <w:tc>
          <w:tcPr>
            <w:tcW w:type="dxa" w:w="1234"/>
          </w:tcPr>
          <w:p>
            <w:r>
              <w:rPr>
                <w:sz w:val="16"/>
              </w:rPr>
              <w:t>新文件内容</w:t>
            </w:r>
          </w:p>
        </w:tc>
      </w:tr>
      <w:tr>
        <w:tc>
          <w:tcPr>
            <w:tcW w:type="dxa" w:w="1234"/>
          </w:tcPr>
          <w:p>
            <w:r>
              <w:rPr>
                <w:sz w:val="16"/>
              </w:rPr>
              <w:t>NICE</w:t>
            </w:r>
          </w:p>
        </w:tc>
        <w:tc>
          <w:tcPr>
            <w:tcW w:type="dxa" w:w="1234"/>
          </w:tcPr>
          <w:p>
            <w:r>
              <w:rPr>
                <w:sz w:val="16"/>
              </w:rPr>
              <w:t>合规/KYC监管加强预期</w:t>
            </w:r>
          </w:p>
        </w:tc>
        <w:tc>
          <w:tcPr>
            <w:tcW w:type="dxa" w:w="1234"/>
          </w:tcPr>
          <w:p>
            <w:r>
              <w:rPr>
                <w:sz w:val="16"/>
              </w:rPr>
              <w:t>Bullish</w:t>
            </w:r>
          </w:p>
        </w:tc>
        <w:tc>
          <w:tcPr>
            <w:tcW w:type="dxa" w:w="1234"/>
          </w:tcPr>
          <w:p>
            <w:r>
              <w:rPr>
                <w:sz w:val="16"/>
              </w:rPr>
              <w:t>+1-3%</w:t>
            </w:r>
          </w:p>
        </w:tc>
        <w:tc>
          <w:tcPr>
            <w:tcW w:type="dxa" w:w="1234"/>
          </w:tcPr>
          <w:p>
            <w:r>
              <w:rPr>
                <w:sz w:val="16"/>
              </w:rPr>
              <w:t>~35%</w:t>
            </w:r>
          </w:p>
        </w:tc>
        <w:tc>
          <w:tcPr>
            <w:tcW w:type="dxa" w:w="1234"/>
          </w:tcPr>
          <w:p>
            <w:r>
              <w:rPr>
                <w:sz w:val="16"/>
              </w:rPr>
              <w:t>1-3月</w:t>
            </w:r>
          </w:p>
        </w:tc>
        <w:tc>
          <w:tcPr>
            <w:tcW w:type="dxa" w:w="1234"/>
          </w:tcPr>
          <w:p>
            <w:r>
              <w:rPr>
                <w:sz w:val="16"/>
              </w:rPr>
              <w:t>监管行动</w:t>
            </w:r>
          </w:p>
        </w:tc>
      </w:tr>
      <w:tr>
        <w:tc>
          <w:tcPr>
            <w:tcW w:type="dxa" w:w="1234"/>
          </w:tcPr>
          <w:p>
            <w:r>
              <w:rPr>
                <w:sz w:val="16"/>
              </w:rPr>
              <w:t>VRSK</w:t>
            </w:r>
          </w:p>
        </w:tc>
        <w:tc>
          <w:tcPr>
            <w:tcW w:type="dxa" w:w="1234"/>
          </w:tcPr>
          <w:p>
            <w:r>
              <w:rPr>
                <w:sz w:val="16"/>
              </w:rPr>
              <w:t>风险评估/合规数据——非共识</w:t>
            </w:r>
          </w:p>
        </w:tc>
        <w:tc>
          <w:tcPr>
            <w:tcW w:type="dxa" w:w="1234"/>
          </w:tcPr>
          <w:p>
            <w:r>
              <w:rPr>
                <w:sz w:val="16"/>
              </w:rPr>
              <w:t>Bullish</w:t>
            </w:r>
          </w:p>
        </w:tc>
        <w:tc>
          <w:tcPr>
            <w:tcW w:type="dxa" w:w="1234"/>
          </w:tcPr>
          <w:p>
            <w:r>
              <w:rPr>
                <w:sz w:val="16"/>
              </w:rPr>
              <w:t>+1-2%</w:t>
            </w:r>
          </w:p>
        </w:tc>
        <w:tc>
          <w:tcPr>
            <w:tcW w:type="dxa" w:w="1234"/>
          </w:tcPr>
          <w:p>
            <w:r>
              <w:rPr>
                <w:sz w:val="16"/>
              </w:rPr>
              <w:t>~25%</w:t>
            </w:r>
          </w:p>
        </w:tc>
        <w:tc>
          <w:tcPr>
            <w:tcW w:type="dxa" w:w="1234"/>
          </w:tcPr>
          <w:p>
            <w:r>
              <w:rPr>
                <w:sz w:val="16"/>
              </w:rPr>
              <w:t>1-3月</w:t>
            </w:r>
          </w:p>
        </w:tc>
        <w:tc>
          <w:tcPr>
            <w:tcW w:type="dxa" w:w="1234"/>
          </w:tcPr>
          <w:p>
            <w:r>
              <w:rPr>
                <w:sz w:val="16"/>
              </w:rPr>
              <w:t>合规支出预算</w:t>
            </w:r>
          </w:p>
        </w:tc>
      </w:tr>
    </w:tbl>
    <w:p/>
    <w:p>
      <w:r>
        <w:rPr>
          <w:b/>
          <w:sz w:val="20"/>
        </w:rPr>
        <w:t xml:space="preserve">Key Catalysts: </w:t>
      </w:r>
      <w:r>
        <w:rPr>
          <w:sz w:val="20"/>
        </w:rPr>
        <w:t>下一批Epstein文件公开日期，美国SEC/DOJ是否启动新调查，涉事人士名单是否波及上市公司高管。</w:t>
      </w:r>
    </w:p>
    <w:p>
      <w:r>
        <w:rPr>
          <w:b/>
          <w:sz w:val="20"/>
        </w:rPr>
        <w:t xml:space="preserve">Key Sensitivity: </w:t>
      </w:r>
      <w:r>
        <w:rPr>
          <w:sz w:val="20"/>
        </w:rPr>
        <w:t>取决于新文件是否直接点名美国上市公司CEO/高管。如果只涉及政客→市场影响≈0；如果涉及金融巨头高管→可能引发-5%以上的个股冲击。</w:t>
      </w:r>
    </w:p>
    <w:p>
      <w:r>
        <w:rPr>
          <w:b/>
          <w:sz w:val="20"/>
        </w:rPr>
        <w:t xml:space="preserve">Kill Condition: </w:t>
      </w:r>
      <w:r>
        <w:rPr>
          <w:sz w:val="20"/>
        </w:rPr>
        <w:t>如果未来30天内无新的上市公司关联被曝光，整个金融传导thesis失效。</w:t>
      </w:r>
    </w:p>
    <w:p>
      <w:r>
        <w:rPr>
          <w:b/>
          <w:sz w:val="20"/>
        </w:rPr>
        <w:t xml:space="preserve">Base Rate: </w:t>
      </w:r>
      <w:r>
        <w:rPr>
          <w:sz w:val="20"/>
        </w:rPr>
        <w:t>CEO/创始人丑闻对股价的历史影响：平均-7%在事件后30天，但70%在90天内回复。纯政治丑闻（不涉及上市公司）的影响≈0。</w:t>
      </w:r>
    </w:p>
    <w:p>
      <w:r>
        <w:rPr>
          <w:i/>
          <w:color w:val="95A5A6"/>
          <w:sz w:val="17"/>
        </w:rPr>
        <w:t>这是因果推理练习，不是投资建议。请自行研究。</w:t>
      </w:r>
    </w:p>
    <w:p>
      <w:pPr>
        <w:spacing w:after="80"/>
      </w:pPr>
      <w:r>
        <w:t>---</w:t>
      </w:r>
    </w:p>
    <w:p>
      <w:r>
        <w:t>————————————————————————————————————————</w:t>
      </w:r>
    </w:p>
    <w:p>
      <w:pPr>
        <w:pStyle w:val="Heading1"/>
      </w:pPr>
      <w:r>
        <w:t>10. 多起重大交通灾难</w:t>
      </w:r>
    </w:p>
    <w:p>
      <w:r>
        <w:rPr>
          <w:i/>
          <w:color w:val="7F8C8D"/>
          <w:sz w:val="18"/>
        </w:rPr>
        <w:t>分类：nature（LLM override） | BUTTERFLY EFFECT | 复杂度: medium</w:t>
      </w:r>
    </w:p>
    <w:p>
      <w:pPr>
        <w:spacing w:after="80"/>
      </w:pPr>
      <w:r>
        <w:t>全球多起公交事故——悲剧之外，从投资角度看，交通安全议题的传导路径主要在三个方向。</w:t>
      </w:r>
    </w:p>
    <w:p>
      <w:r>
        <w:rPr>
          <w:b/>
          <w:color w:val="1A6B8A"/>
          <w:sz w:val="22"/>
        </w:rPr>
        <w:t>Chain 1: 安全法规加强预期 → 车辆安全技术需求 → ADAS/自动驾驶加速</w:t>
      </w:r>
    </w:p>
    <w:p>
      <w:pPr>
        <w:spacing w:after="80"/>
      </w:pPr>
      <w:r>
        <w:t>每次重大交通事故都会引发对交通安全法规的讨论。虽然这些事故发生在海外（巴西、尼泊尔），但如果引发全球性的安全标准升级讨论，会利好车辆安全技术供应商。MOBILEYE（MBLY，自动驾驶视觉系统）是最直接的受益方——它的ADAS系统已经进入全球50+个汽车品牌。APTV（Aptiv）做高级安全系统。更深一层：GNTX（自动防眩目后视镜+传感器）是一个中小市值的隐藏play。</w:t>
      </w:r>
    </w:p>
    <w:p>
      <w:r>
        <w:rPr>
          <w:b/>
          <w:color w:val="1A6B8A"/>
          <w:sz w:val="22"/>
        </w:rPr>
        <w:t>Chain 2: 保险理赔 → 保险行业关注 → 保险科技</w:t>
      </w:r>
    </w:p>
    <w:p>
      <w:pPr>
        <w:spacing w:after="80"/>
      </w:pPr>
      <w:r>
        <w:t>大规模交通事故→保险理赔成本上升→保险公司需要更好的风险定价工具。ROOT（数字保险，使用驾驶行为数据定价）和LMND（AI保险理赔）可能因"保险科技"叙事受到关注。但诚实说，海外公交事故对美国保险公司的实际影响几乎为零。</w:t>
      </w:r>
    </w:p>
    <w:p>
      <w:r>
        <w:rPr>
          <w:b/>
          <w:color w:val="1A6B8A"/>
          <w:sz w:val="22"/>
        </w:rPr>
        <w:t>Chain 3（反面）: 事故在发展中国家 → 与美股几乎无直接传导</w:t>
      </w:r>
    </w:p>
    <w:p>
      <w:pPr>
        <w:spacing w:after="80"/>
      </w:pPr>
      <w:r>
        <w:t>这些事故发生在巴西和尼泊尔，涉及的是当地公共交通——与美国上市公司的业务几乎无关。除非引发美国国内的交通安全立法变化，否则传导极弱。</w:t>
      </w:r>
    </w:p>
    <w:p>
      <w:r>
        <w:rPr>
          <w:b/>
          <w:sz w:val="21"/>
        </w:rPr>
        <w:t>Names to watch:</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Ticker</w:t>
            </w:r>
          </w:p>
        </w:tc>
        <w:tc>
          <w:tcPr>
            <w:tcW w:type="dxa" w:w="1234"/>
          </w:tcPr>
          <w:p>
            <w:r>
              <w:rPr>
                <w:b/>
                <w:sz w:val="16"/>
              </w:rPr>
              <w:t>Why</w:t>
            </w:r>
          </w:p>
        </w:tc>
        <w:tc>
          <w:tcPr>
            <w:tcW w:type="dxa" w:w="1234"/>
          </w:tcPr>
          <w:p>
            <w:r>
              <w:rPr>
                <w:b/>
                <w:sz w:val="16"/>
              </w:rPr>
              <w:t>Direction</w:t>
            </w:r>
          </w:p>
        </w:tc>
        <w:tc>
          <w:tcPr>
            <w:tcW w:type="dxa" w:w="1234"/>
          </w:tcPr>
          <w:p>
            <w:r>
              <w:rPr>
                <w:b/>
                <w:sz w:val="16"/>
              </w:rPr>
              <w:t>Magnitude</w:t>
            </w:r>
          </w:p>
        </w:tc>
        <w:tc>
          <w:tcPr>
            <w:tcW w:type="dxa" w:w="1234"/>
          </w:tcPr>
          <w:p>
            <w:r>
              <w:rPr>
                <w:b/>
                <w:sz w:val="16"/>
              </w:rPr>
              <w:t>Probability</w:t>
            </w:r>
          </w:p>
        </w:tc>
        <w:tc>
          <w:tcPr>
            <w:tcW w:type="dxa" w:w="1234"/>
          </w:tcPr>
          <w:p>
            <w:r>
              <w:rPr>
                <w:b/>
                <w:sz w:val="16"/>
              </w:rPr>
              <w:t>Time</w:t>
            </w:r>
          </w:p>
        </w:tc>
        <w:tc>
          <w:tcPr>
            <w:tcW w:type="dxa" w:w="1234"/>
          </w:tcPr>
          <w:p>
            <w:r>
              <w:rPr>
                <w:b/>
                <w:sz w:val="16"/>
              </w:rPr>
              <w:t>Key Variable</w:t>
            </w:r>
          </w:p>
        </w:tc>
      </w:tr>
      <w:tr>
        <w:tc>
          <w:tcPr>
            <w:tcW w:type="dxa" w:w="1234"/>
          </w:tcPr>
          <w:p>
            <w:r>
              <w:rPr>
                <w:sz w:val="16"/>
              </w:rPr>
              <w:t>MBLY</w:t>
            </w:r>
          </w:p>
        </w:tc>
        <w:tc>
          <w:tcPr>
            <w:tcW w:type="dxa" w:w="1234"/>
          </w:tcPr>
          <w:p>
            <w:r>
              <w:rPr>
                <w:sz w:val="16"/>
              </w:rPr>
              <w:t>全球ADAS需求长期受益于安全意识</w:t>
            </w:r>
          </w:p>
        </w:tc>
        <w:tc>
          <w:tcPr>
            <w:tcW w:type="dxa" w:w="1234"/>
          </w:tcPr>
          <w:p>
            <w:r>
              <w:rPr>
                <w:sz w:val="16"/>
              </w:rPr>
              <w:t>Bullish</w:t>
            </w:r>
          </w:p>
        </w:tc>
        <w:tc>
          <w:tcPr>
            <w:tcW w:type="dxa" w:w="1234"/>
          </w:tcPr>
          <w:p>
            <w:r>
              <w:rPr>
                <w:sz w:val="16"/>
              </w:rPr>
              <w:t>+2-5%</w:t>
            </w:r>
          </w:p>
        </w:tc>
        <w:tc>
          <w:tcPr>
            <w:tcW w:type="dxa" w:w="1234"/>
          </w:tcPr>
          <w:p>
            <w:r>
              <w:rPr>
                <w:sz w:val="16"/>
              </w:rPr>
              <w:t>~40%</w:t>
            </w:r>
          </w:p>
        </w:tc>
        <w:tc>
          <w:tcPr>
            <w:tcW w:type="dxa" w:w="1234"/>
          </w:tcPr>
          <w:p>
            <w:r>
              <w:rPr>
                <w:sz w:val="16"/>
              </w:rPr>
              <w:t>1-6月</w:t>
            </w:r>
          </w:p>
        </w:tc>
        <w:tc>
          <w:tcPr>
            <w:tcW w:type="dxa" w:w="1234"/>
          </w:tcPr>
          <w:p>
            <w:r>
              <w:rPr>
                <w:sz w:val="16"/>
              </w:rPr>
              <w:t>安全法规变化</w:t>
            </w:r>
          </w:p>
        </w:tc>
      </w:tr>
      <w:tr>
        <w:tc>
          <w:tcPr>
            <w:tcW w:type="dxa" w:w="1234"/>
          </w:tcPr>
          <w:p>
            <w:r>
              <w:rPr>
                <w:sz w:val="16"/>
              </w:rPr>
              <w:t>APTV</w:t>
            </w:r>
          </w:p>
        </w:tc>
        <w:tc>
          <w:tcPr>
            <w:tcW w:type="dxa" w:w="1234"/>
          </w:tcPr>
          <w:p>
            <w:r>
              <w:rPr>
                <w:sz w:val="16"/>
              </w:rPr>
              <w:t>高级车辆安全系统供应商</w:t>
            </w:r>
          </w:p>
        </w:tc>
        <w:tc>
          <w:tcPr>
            <w:tcW w:type="dxa" w:w="1234"/>
          </w:tcPr>
          <w:p>
            <w:r>
              <w:rPr>
                <w:sz w:val="16"/>
              </w:rPr>
              <w:t>Bullish</w:t>
            </w:r>
          </w:p>
        </w:tc>
        <w:tc>
          <w:tcPr>
            <w:tcW w:type="dxa" w:w="1234"/>
          </w:tcPr>
          <w:p>
            <w:r>
              <w:rPr>
                <w:sz w:val="16"/>
              </w:rPr>
              <w:t>+1-3%</w:t>
            </w:r>
          </w:p>
        </w:tc>
        <w:tc>
          <w:tcPr>
            <w:tcW w:type="dxa" w:w="1234"/>
          </w:tcPr>
          <w:p>
            <w:r>
              <w:rPr>
                <w:sz w:val="16"/>
              </w:rPr>
              <w:t>~35%</w:t>
            </w:r>
          </w:p>
        </w:tc>
        <w:tc>
          <w:tcPr>
            <w:tcW w:type="dxa" w:w="1234"/>
          </w:tcPr>
          <w:p>
            <w:r>
              <w:rPr>
                <w:sz w:val="16"/>
              </w:rPr>
              <w:t>1-6月</w:t>
            </w:r>
          </w:p>
        </w:tc>
        <w:tc>
          <w:tcPr>
            <w:tcW w:type="dxa" w:w="1234"/>
          </w:tcPr>
          <w:p>
            <w:r>
              <w:rPr>
                <w:sz w:val="16"/>
              </w:rPr>
              <w:t>OEM订单</w:t>
            </w:r>
          </w:p>
        </w:tc>
      </w:tr>
      <w:tr>
        <w:tc>
          <w:tcPr>
            <w:tcW w:type="dxa" w:w="1234"/>
          </w:tcPr>
          <w:p>
            <w:r>
              <w:rPr>
                <w:sz w:val="16"/>
              </w:rPr>
              <w:t>GNTX</w:t>
            </w:r>
          </w:p>
        </w:tc>
        <w:tc>
          <w:tcPr>
            <w:tcW w:type="dxa" w:w="1234"/>
          </w:tcPr>
          <w:p>
            <w:r>
              <w:rPr>
                <w:sz w:val="16"/>
              </w:rPr>
              <w:t>传感器+安全——非共识中小市值</w:t>
            </w:r>
          </w:p>
        </w:tc>
        <w:tc>
          <w:tcPr>
            <w:tcW w:type="dxa" w:w="1234"/>
          </w:tcPr>
          <w:p>
            <w:r>
              <w:rPr>
                <w:sz w:val="16"/>
              </w:rPr>
              <w:t>Bullish</w:t>
            </w:r>
          </w:p>
        </w:tc>
        <w:tc>
          <w:tcPr>
            <w:tcW w:type="dxa" w:w="1234"/>
          </w:tcPr>
          <w:p>
            <w:r>
              <w:rPr>
                <w:sz w:val="16"/>
              </w:rPr>
              <w:t>+1-3%</w:t>
            </w:r>
          </w:p>
        </w:tc>
        <w:tc>
          <w:tcPr>
            <w:tcW w:type="dxa" w:w="1234"/>
          </w:tcPr>
          <w:p>
            <w:r>
              <w:rPr>
                <w:sz w:val="16"/>
              </w:rPr>
              <w:t>~30%</w:t>
            </w:r>
          </w:p>
        </w:tc>
        <w:tc>
          <w:tcPr>
            <w:tcW w:type="dxa" w:w="1234"/>
          </w:tcPr>
          <w:p>
            <w:r>
              <w:rPr>
                <w:sz w:val="16"/>
              </w:rPr>
              <w:t>3-6月</w:t>
            </w:r>
          </w:p>
        </w:tc>
        <w:tc>
          <w:tcPr>
            <w:tcW w:type="dxa" w:w="1234"/>
          </w:tcPr>
          <w:p>
            <w:r>
              <w:rPr>
                <w:sz w:val="16"/>
              </w:rPr>
              <w:t>ADAS渗透率</w:t>
            </w:r>
          </w:p>
        </w:tc>
      </w:tr>
    </w:tbl>
    <w:p/>
    <w:p>
      <w:r>
        <w:rPr>
          <w:b/>
          <w:sz w:val="20"/>
        </w:rPr>
        <w:t xml:space="preserve">Key Catalysts: </w:t>
      </w:r>
      <w:r>
        <w:rPr>
          <w:sz w:val="20"/>
        </w:rPr>
        <w:t>联合国道路安全会议议程，美国NHTSA安全标准更新，EU新车安全评级变化，MBLY下季度guidance。</w:t>
      </w:r>
    </w:p>
    <w:p>
      <w:r>
        <w:rPr>
          <w:b/>
          <w:sz w:val="20"/>
        </w:rPr>
        <w:t xml:space="preserve">Key Sensitivity: </w:t>
      </w:r>
      <w:r>
        <w:rPr>
          <w:sz w:val="20"/>
        </w:rPr>
        <w:t>取决于这些海外事故是否触发美国/EU的安全法规升级。如果只是新闻热度1-2天后消散→对美股无影响。</w:t>
      </w:r>
    </w:p>
    <w:p>
      <w:r>
        <w:rPr>
          <w:b/>
          <w:sz w:val="20"/>
        </w:rPr>
        <w:t xml:space="preserve">Kill Condition: </w:t>
      </w:r>
      <w:r>
        <w:rPr>
          <w:sz w:val="20"/>
        </w:rPr>
        <w:t>如果未来60天内无任何主要经济体宣布新的交通安全法规提案，这条链没有催化剂——thesis失效。</w:t>
      </w:r>
    </w:p>
    <w:p>
      <w:r>
        <w:rPr>
          <w:b/>
          <w:sz w:val="20"/>
        </w:rPr>
        <w:t xml:space="preserve">Base Rate: </w:t>
      </w:r>
      <w:r>
        <w:rPr>
          <w:sz w:val="20"/>
        </w:rPr>
        <w:t>交通事故对交通安全股的历史影响极其微弱，除非涉及美国国内事故并引发FDA/NHTSA行动。海外事故的传导基本可忽略。</w:t>
      </w:r>
    </w:p>
    <w:p>
      <w:r>
        <w:rPr>
          <w:i/>
          <w:color w:val="95A5A6"/>
          <w:sz w:val="17"/>
        </w:rPr>
        <w:t>这是因果推理练习，不是投资建议。请自行研究。</w:t>
      </w:r>
    </w:p>
    <w:p>
      <w:pPr>
        <w:spacing w:after="80"/>
      </w:pPr>
      <w:r>
        <w:t>---</w:t>
      </w:r>
    </w:p>
    <w:p>
      <w:r>
        <w:t>————————————————————————————————————————</w:t>
      </w:r>
    </w:p>
    <w:p>
      <w:pPr>
        <w:pStyle w:val="Heading1"/>
      </w:pPr>
      <w:r>
        <w:t>跨事件综合分析</w:t>
      </w:r>
    </w:p>
    <w:p>
      <w:r>
        <w:t>本周10个事件的叠加效应值得注意：</w:t>
        <w:br/>
        <w:br/>
        <w:t>地缘风险密度异常高：10个事件中有6个是地缘政治类（俄乌、加沙、巴基斯坦、核军控、苏丹、日本选举），这种密度本身就是一个信号——全球地缘风险在累积，即使单个事件的影响递减，累积效应可能推高VIX和避险资产的结构性配置。</w:t>
      </w:r>
    </w:p>
    <w:p>
      <w:pPr>
        <w:pStyle w:val="Heading2"/>
      </w:pPr>
      <w:r>
        <w:t>最高conviction链条（跨事件排序）</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排名</w:t>
            </w:r>
          </w:p>
        </w:tc>
        <w:tc>
          <w:tcPr>
            <w:tcW w:type="dxa" w:w="2160"/>
          </w:tcPr>
          <w:p>
            <w:r>
              <w:rPr>
                <w:b/>
                <w:sz w:val="18"/>
              </w:rPr>
              <w:t>链条</w:t>
            </w:r>
          </w:p>
        </w:tc>
        <w:tc>
          <w:tcPr>
            <w:tcW w:type="dxa" w:w="2160"/>
          </w:tcPr>
          <w:p>
            <w:r>
              <w:rPr>
                <w:b/>
                <w:sz w:val="18"/>
              </w:rPr>
              <w:t>来源事件</w:t>
            </w:r>
          </w:p>
        </w:tc>
        <w:tc>
          <w:tcPr>
            <w:tcW w:type="dxa" w:w="2160"/>
          </w:tcPr>
          <w:p>
            <w:r>
              <w:rPr>
                <w:b/>
                <w:sz w:val="18"/>
              </w:rPr>
              <w:t>Conviction</w:t>
            </w:r>
          </w:p>
        </w:tc>
      </w:tr>
      <w:tr>
        <w:tc>
          <w:tcPr>
            <w:tcW w:type="dxa" w:w="2160"/>
          </w:tcPr>
          <w:p>
            <w:r>
              <w:rPr>
                <w:sz w:val="18"/>
              </w:rPr>
              <w:t>1</w:t>
            </w:r>
          </w:p>
        </w:tc>
        <w:tc>
          <w:tcPr>
            <w:tcW w:type="dxa" w:w="2160"/>
          </w:tcPr>
          <w:p>
            <w:r>
              <w:rPr>
                <w:sz w:val="18"/>
              </w:rPr>
              <w:t>核孤儿交易（BWXT/NOC/CCJ）</w:t>
            </w:r>
          </w:p>
        </w:tc>
        <w:tc>
          <w:tcPr>
            <w:tcW w:type="dxa" w:w="2160"/>
          </w:tcPr>
          <w:p>
            <w:r>
              <w:rPr>
                <w:sz w:val="18"/>
              </w:rPr>
              <w:t>#7 核军控条约</w:t>
            </w:r>
          </w:p>
        </w:tc>
        <w:tc>
          <w:tcPr>
            <w:tcW w:type="dxa" w:w="2160"/>
          </w:tcPr>
          <w:p>
            <w:r>
              <w:rPr>
                <w:sz w:val="18"/>
              </w:rPr>
              <w:t>★★★★</w:t>
            </w:r>
          </w:p>
        </w:tc>
      </w:tr>
      <w:tr>
        <w:tc>
          <w:tcPr>
            <w:tcW w:type="dxa" w:w="2160"/>
          </w:tcPr>
          <w:p>
            <w:r>
              <w:rPr>
                <w:sz w:val="18"/>
              </w:rPr>
              <w:t>2</w:t>
            </w:r>
          </w:p>
        </w:tc>
        <w:tc>
          <w:tcPr>
            <w:tcW w:type="dxa" w:w="2160"/>
          </w:tcPr>
          <w:p>
            <w:r>
              <w:rPr>
                <w:sz w:val="18"/>
              </w:rPr>
              <w:t>高市效应（LMT/LRCX/GD）</w:t>
            </w:r>
          </w:p>
        </w:tc>
        <w:tc>
          <w:tcPr>
            <w:tcW w:type="dxa" w:w="2160"/>
          </w:tcPr>
          <w:p>
            <w:r>
              <w:rPr>
                <w:sz w:val="18"/>
              </w:rPr>
              <w:t>#2 日本选举</w:t>
            </w:r>
          </w:p>
        </w:tc>
        <w:tc>
          <w:tcPr>
            <w:tcW w:type="dxa" w:w="2160"/>
          </w:tcPr>
          <w:p>
            <w:r>
              <w:rPr>
                <w:sz w:val="18"/>
              </w:rPr>
              <w:t>★★★★</w:t>
            </w:r>
          </w:p>
        </w:tc>
      </w:tr>
      <w:tr>
        <w:tc>
          <w:tcPr>
            <w:tcW w:type="dxa" w:w="2160"/>
          </w:tcPr>
          <w:p>
            <w:r>
              <w:rPr>
                <w:sz w:val="18"/>
              </w:rPr>
              <w:t>3</w:t>
            </w:r>
          </w:p>
        </w:tc>
        <w:tc>
          <w:tcPr>
            <w:tcW w:type="dxa" w:w="2160"/>
          </w:tcPr>
          <w:p>
            <w:r>
              <w:rPr>
                <w:sz w:val="18"/>
              </w:rPr>
              <w:t>红海税（ZIM/XOM）</w:t>
            </w:r>
          </w:p>
        </w:tc>
        <w:tc>
          <w:tcPr>
            <w:tcW w:type="dxa" w:w="2160"/>
          </w:tcPr>
          <w:p>
            <w:r>
              <w:rPr>
                <w:sz w:val="18"/>
              </w:rPr>
              <w:t>#6 加沙</w:t>
            </w:r>
          </w:p>
        </w:tc>
        <w:tc>
          <w:tcPr>
            <w:tcW w:type="dxa" w:w="2160"/>
          </w:tcPr>
          <w:p>
            <w:r>
              <w:rPr>
                <w:sz w:val="18"/>
              </w:rPr>
              <w:t>★★★☆</w:t>
            </w:r>
          </w:p>
        </w:tc>
      </w:tr>
      <w:tr>
        <w:tc>
          <w:tcPr>
            <w:tcW w:type="dxa" w:w="2160"/>
          </w:tcPr>
          <w:p>
            <w:r>
              <w:rPr>
                <w:sz w:val="18"/>
              </w:rPr>
              <w:t>4</w:t>
            </w:r>
          </w:p>
        </w:tc>
        <w:tc>
          <w:tcPr>
            <w:tcW w:type="dxa" w:w="2160"/>
          </w:tcPr>
          <w:p>
            <w:r>
              <w:rPr>
                <w:sz w:val="18"/>
              </w:rPr>
              <w:t>无人机战争（KTOS/BWXT）</w:t>
            </w:r>
          </w:p>
        </w:tc>
        <w:tc>
          <w:tcPr>
            <w:tcW w:type="dxa" w:w="2160"/>
          </w:tcPr>
          <w:p>
            <w:r>
              <w:rPr>
                <w:sz w:val="18"/>
              </w:rPr>
              <w:t>#5 俄乌</w:t>
            </w:r>
          </w:p>
        </w:tc>
        <w:tc>
          <w:tcPr>
            <w:tcW w:type="dxa" w:w="2160"/>
          </w:tcPr>
          <w:p>
            <w:r>
              <w:rPr>
                <w:sz w:val="18"/>
              </w:rPr>
              <w:t>★★★☆</w:t>
            </w:r>
          </w:p>
        </w:tc>
      </w:tr>
      <w:tr>
        <w:tc>
          <w:tcPr>
            <w:tcW w:type="dxa" w:w="2160"/>
          </w:tcPr>
          <w:p>
            <w:r>
              <w:rPr>
                <w:sz w:val="18"/>
              </w:rPr>
              <w:t>5</w:t>
            </w:r>
          </w:p>
        </w:tc>
        <w:tc>
          <w:tcPr>
            <w:tcW w:type="dxa" w:w="2160"/>
          </w:tcPr>
          <w:p>
            <w:r>
              <w:rPr>
                <w:sz w:val="18"/>
              </w:rPr>
              <w:t>数字广告迁移（META/GOOGL）</w:t>
            </w:r>
          </w:p>
        </w:tc>
        <w:tc>
          <w:tcPr>
            <w:tcW w:type="dxa" w:w="2160"/>
          </w:tcPr>
          <w:p>
            <w:r>
              <w:rPr>
                <w:sz w:val="18"/>
              </w:rPr>
              <w:t>#3 WaPo裁员</w:t>
            </w:r>
          </w:p>
        </w:tc>
        <w:tc>
          <w:tcPr>
            <w:tcW w:type="dxa" w:w="2160"/>
          </w:tcPr>
          <w:p>
            <w:r>
              <w:rPr>
                <w:sz w:val="18"/>
              </w:rPr>
              <w:t>★★☆☆</w:t>
            </w:r>
          </w:p>
        </w:tc>
      </w:tr>
    </w:tbl>
    <w:p/>
    <w:p>
      <w:r>
        <w:rPr>
          <w:sz w:val="20"/>
        </w:rPr>
        <w:t>最弱链条（几乎无可交易性）：苏丹冲突(#8)、交通灾难(#10)、Epstein(#9,除非新文件涉及上市公司高管)。</w:t>
      </w:r>
    </w:p>
    <w:p>
      <w:pPr>
        <w:pStyle w:val="Heading1"/>
      </w:pPr>
      <w:r>
        <w:t>v4.1 技术说明</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特性</w:t>
            </w:r>
          </w:p>
        </w:tc>
        <w:tc>
          <w:tcPr>
            <w:tcW w:type="dxa" w:w="4320"/>
          </w:tcPr>
          <w:p>
            <w:r>
              <w:rPr>
                <w:b/>
                <w:sz w:val="18"/>
              </w:rPr>
              <w:t>体现</w:t>
            </w:r>
          </w:p>
        </w:tc>
      </w:tr>
      <w:tr>
        <w:tc>
          <w:tcPr>
            <w:tcW w:type="dxa" w:w="4320"/>
          </w:tcPr>
          <w:p>
            <w:r>
              <w:rPr>
                <w:sz w:val="18"/>
              </w:rPr>
              <w:t>Step 0 LLM分类</w:t>
            </w:r>
          </w:p>
        </w:tc>
        <w:tc>
          <w:tcPr>
            <w:tcW w:type="dxa" w:w="4320"/>
          </w:tcPr>
          <w:p>
            <w:r>
              <w:rPr>
                <w:sz w:val="18"/>
              </w:rPr>
              <w:t>10个事件全部由LLM语义分类，覆盖5种类型</w:t>
            </w:r>
          </w:p>
        </w:tc>
      </w:tr>
      <w:tr>
        <w:tc>
          <w:tcPr>
            <w:tcW w:type="dxa" w:w="4320"/>
          </w:tcPr>
          <w:p>
            <w:r>
              <w:rPr>
                <w:sz w:val="18"/>
              </w:rPr>
              <w:t>逻辑块输出</w:t>
            </w:r>
          </w:p>
        </w:tc>
        <w:tc>
          <w:tcPr>
            <w:tcW w:type="dxa" w:w="4320"/>
          </w:tcPr>
          <w:p>
            <w:r>
              <w:rPr>
                <w:sz w:val="18"/>
              </w:rPr>
              <w:t>每个回答按Chain/Channel分块，标题展示机制路径</w:t>
            </w:r>
          </w:p>
        </w:tc>
      </w:tr>
      <w:tr>
        <w:tc>
          <w:tcPr>
            <w:tcW w:type="dxa" w:w="4320"/>
          </w:tcPr>
          <w:p>
            <w:r>
              <w:rPr>
                <w:sz w:val="18"/>
              </w:rPr>
              <w:t>Kill Condition</w:t>
            </w:r>
          </w:p>
        </w:tc>
        <w:tc>
          <w:tcPr>
            <w:tcW w:type="dxa" w:w="4320"/>
          </w:tcPr>
          <w:p>
            <w:r>
              <w:rPr>
                <w:sz w:val="18"/>
              </w:rPr>
              <w:t>每个回答都有明确的可证伪阈值</w:t>
            </w:r>
          </w:p>
        </w:tc>
      </w:tr>
      <w:tr>
        <w:tc>
          <w:tcPr>
            <w:tcW w:type="dxa" w:w="4320"/>
          </w:tcPr>
          <w:p>
            <w:r>
              <w:rPr>
                <w:sz w:val="18"/>
              </w:rPr>
              <w:t>概念命名</w:t>
            </w:r>
          </w:p>
        </w:tc>
        <w:tc>
          <w:tcPr>
            <w:tcW w:type="dxa" w:w="4320"/>
          </w:tcPr>
          <w:p>
            <w:r>
              <w:rPr>
                <w:sz w:val="18"/>
              </w:rPr>
              <w:t>#2高市效应、#6红海税、#7核孤儿交易</w:t>
            </w:r>
          </w:p>
        </w:tc>
      </w:tr>
      <w:tr>
        <w:tc>
          <w:tcPr>
            <w:tcW w:type="dxa" w:w="4320"/>
          </w:tcPr>
          <w:p>
            <w:r>
              <w:rPr>
                <w:sz w:val="18"/>
              </w:rPr>
              <w:t>挖深一层</w:t>
            </w:r>
          </w:p>
        </w:tc>
        <w:tc>
          <w:tcPr>
            <w:tcW w:type="dxa" w:w="4320"/>
          </w:tcPr>
          <w:p>
            <w:r>
              <w:rPr>
                <w:sz w:val="18"/>
              </w:rPr>
              <w:t>#2 GD弹药、#4 PANW、#5 KTOS/BWXT、#7 BWXT、#10 GNTX</w:t>
            </w:r>
          </w:p>
        </w:tc>
      </w:tr>
      <w:tr>
        <w:tc>
          <w:tcPr>
            <w:tcW w:type="dxa" w:w="4320"/>
          </w:tcPr>
          <w:p>
            <w:r>
              <w:rPr>
                <w:sz w:val="18"/>
              </w:rPr>
              <w:t>带日期催化剂</w:t>
            </w:r>
          </w:p>
        </w:tc>
        <w:tc>
          <w:tcPr>
            <w:tcW w:type="dxa" w:w="4320"/>
          </w:tcPr>
          <w:p>
            <w:r>
              <w:rPr>
                <w:sz w:val="18"/>
              </w:rPr>
              <w:t>每个回答含具体日期或时间窗口</w:t>
            </w:r>
          </w:p>
        </w:tc>
      </w:tr>
      <w:tr>
        <w:tc>
          <w:tcPr>
            <w:tcW w:type="dxa" w:w="4320"/>
          </w:tcPr>
          <w:p>
            <w:r>
              <w:rPr>
                <w:sz w:val="18"/>
              </w:rPr>
              <w:t>链条断裂点</w:t>
            </w:r>
          </w:p>
        </w:tc>
        <w:tc>
          <w:tcPr>
            <w:tcW w:type="dxa" w:w="4320"/>
          </w:tcPr>
          <w:p>
            <w:r>
              <w:rPr>
                <w:sz w:val="18"/>
              </w:rPr>
              <w:t>每个回答标识最薄弱假设</w:t>
            </w:r>
          </w:p>
        </w:tc>
      </w:tr>
      <w:tr>
        <w:tc>
          <w:tcPr>
            <w:tcW w:type="dxa" w:w="4320"/>
          </w:tcPr>
          <w:p>
            <w:r>
              <w:rPr>
                <w:sz w:val="18"/>
              </w:rPr>
              <w:t>量化锚点</w:t>
            </w:r>
          </w:p>
        </w:tc>
        <w:tc>
          <w:tcPr>
            <w:tcW w:type="dxa" w:w="4320"/>
          </w:tcPr>
          <w:p>
            <w:r>
              <w:rPr>
                <w:sz w:val="18"/>
              </w:rPr>
              <w:t>Magnitude/Probability/Time全部量化</w:t>
            </w:r>
          </w:p>
        </w:tc>
      </w:tr>
      <w:tr>
        <w:tc>
          <w:tcPr>
            <w:tcW w:type="dxa" w:w="4320"/>
          </w:tcPr>
          <w:p>
            <w:r>
              <w:rPr>
                <w:sz w:val="18"/>
              </w:rPr>
              <w:t>诚实边界</w:t>
            </w:r>
          </w:p>
        </w:tc>
        <w:tc>
          <w:tcPr>
            <w:tcW w:type="dxa" w:w="4320"/>
          </w:tcPr>
          <w:p>
            <w:r>
              <w:rPr>
                <w:sz w:val="18"/>
              </w:rPr>
              <w:t>#8苏丹、#10交通灾难标注"传导极弱"</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449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