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Georgia" w:cs="Georgia" w:eastAsia="Georgia" w:hAnsi="Georgia"/>
          <w:b/>
          <w:bCs/>
          <w:color w:val="1E2761"/>
          <w:sz w:val="48"/>
          <w:szCs w:val="48"/>
        </w:rPr>
        <w:t xml:space="preserve">MBA &amp; 咨询顾问</w:t>
      </w:r>
    </w:p>
    <w:p>
      <w:pPr>
        <w:spacing w:after="240" w:before="0"/>
        <w:jc w:val="center"/>
      </w:pPr>
      <w:r>
        <w:rPr>
          <w:rFonts w:ascii="Georgia" w:cs="Georgia" w:eastAsia="Georgia" w:hAnsi="Georgia"/>
          <w:b/>
          <w:bCs/>
          <w:color w:val="1E2761"/>
          <w:sz w:val="48"/>
          <w:szCs w:val="48"/>
        </w:rPr>
        <w:t xml:space="preserve">经典分析方法全集</w:t>
      </w:r>
    </w:p>
    <w:p>
      <w:pPr>
        <w:spacing w:after="120" w:before="480"/>
        <w:jc w:val="center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Professional MBA &amp; Consulting Frameworks Training Manual</w:t>
      </w:r>
    </w:p>
    <w:p>
      <w:pPr>
        <w:spacing w:after="120" w:before="96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版本 1.0 | Version 1.0</w:t>
      </w:r>
    </w:p>
    <w:p>
      <w:pPr>
        <w:spacing w:after="1440" w:before="12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2026年4月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目录 | Table of Contents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第一章：战略分析工具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Strategic Analysis Tools</w:t>
      </w:r>
    </w:p>
    <w:p>
      <w:r>
        <w:t xml:space="preserv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1. SWOT分析 (SWOT Analysis)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定义 (Definition)：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SWOT分析是一种战略规划工具，通过分析企业的优势（Strengths）、劣势（Weaknesses）、机会（Opportunities）和威胁（Threats）四个维度，帮助组织全面评估其竞争地位。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核心概念 (Core Concepts)：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优势（S）：内部因素，组织相对于竞争对手的强点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劣势（W）：内部因素，组织相对于竞争对手的弱点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机会（O）：外部因素，市场或环境中可利用的有利条件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威胁（T）：外部因素，可能对组织造成负面影响的外部因素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使用步骤 (Usage Steps)：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收集信息：通过市场调研、竞争分析、内部评估收集数据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识别因素：列出所有内部优劣势和外部机会威胁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交叉分析：进行SO/WO/ST/WT策略矩阵分析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制定战略：根据分析结果制定相应的业务战略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SWOT矩阵与战略 (SWOT Matrix &amp; Strategies)：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34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战略</w:t>
            </w:r>
          </w:p>
        </w:tc>
        <w:tc>
          <w:tcPr>
            <w:tcW w:type="dxa" w:w="546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6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增长战略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利用优势抓住机会，实现业务增长</w:t>
            </w:r>
          </w:p>
        </w:tc>
      </w:tr>
      <w:tr>
        <w:tc>
          <w:tcPr>
            <w:tcW w:type="dxa" w:w="156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防守战略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利用优势应对威胁，保护市场地位</w:t>
            </w:r>
          </w:p>
        </w:tc>
      </w:tr>
      <w:tr>
        <w:tc>
          <w:tcPr>
            <w:tcW w:type="dxa" w:w="156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WO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改进战略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克服劣势，抓住市场机会</w:t>
            </w:r>
          </w:p>
        </w:tc>
      </w:tr>
      <w:tr>
        <w:tc>
          <w:tcPr>
            <w:tcW w:type="dxa" w:w="156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WT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防御战略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最小化劣势和威胁的负面影响</w:t>
            </w:r>
          </w:p>
        </w:tc>
      </w:tr>
    </w:tbl>
    <w:p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实践建议 (Practical Tips)：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邀请跨职能团队参与，确保全面视角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定期更新SWOT分析（每年至少一次），追踪市场变化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不仅列举因素，更要分析其重要性和影响程度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案例：苹果公司 (Case Study: Apple Inc.)：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优势：创新能力、强品牌价值、垂直整合的生态系统、高利润率。劣势：产品价格较高、产品线相对较窄。机会：新兴市场扩展、可穿戴设备市场、服务业务增长。威胁：安卓系统竞争、中国市场政策风险、供应链依赖。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2. PESTEL分析 (PESTEL Analysis)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定义：PESTEL分析是宏观环境分析工具，评估政治、经济、社会、技术、环境和法律六个外部因素对企业的影响。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六大维度关键问题清单：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政治（Political）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政府政策及其变化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贸易协议与关税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政治稳定性与风险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政府监管强度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经济（Economic）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经济增长率与周期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利率与汇率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失业率与消费能力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通货膨胀率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社会（Social）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人口结构与人口增长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文化价值观与消费习惯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教育水平与健康水平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社会意识与社会运动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技术（Technological）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新技术创新与应用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数字化与信息化水平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研发投入与创新能力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技术过时风险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环境（Environmental）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气候与自然资源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环保政策与碳排放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可持续发展要求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生态保护措施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法律（Legal）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劳动法与就业法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知识产权保护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消费者保护法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数据隐私与安全法规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适用场景：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进入新市场或新地区前的环境评估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长期战略规划中的外部环境扫描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风险识别与规划管理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政策制定与组织调整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3. 波特五力模型 (Porter's Five Forces)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定义：波特五力模型分析行业吸引力，通过评估五个竞争力量来确定行业的利润潜力。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五力详解 (Five Forces Explained)：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1. 供应商议价能力 (Supplier Bargaining Power)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供应商数量少 → 议价能力强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转换成本高 → 议价能力强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原材料差异化程度 → 影响议价空间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2. 买方议价能力 (Buyer Bargaining Power)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买方集中度高 → 议价能力强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产品差异化低 → 议价能力强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买方转换成本低 → 议价能力强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3. 新进入者威胁 (Threat of New Entrants)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进入壁垒高 → 威胁低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规模经济 → 进入壁垒高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品牌忠诚度 → 进入壁垒高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资本需求 → 影响进入难度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4. 替代品威胁 (Threat of Substitutes)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替代品价格 → 直接竞争压力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替代品性能 → 市场吸引力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消费者转换倾向 → 市场敏感性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5. 行业内竞争 (Competitive Rivalry)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竞争者数量与实力 → 竞争强度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产品差异化程度 → 竞争方式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行业增长率 → 竞争压力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退出壁垒 → 长期竞争强度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详细评估标准 (Evaluation Criteria)：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对每个力进行评分（1-5分），汇总得出行业吸引力评分。分数越低，行业利润潜力越强。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案例：航空业 (Case: Airline Industry)：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供应商强势：油价主导，飞机制造商少。买方强势：票价透明，易转换。新进入困难：高资本需求、牌照限制。替代品：高铁、汽车。竞争激烈：众多航空公司。结论：航空业利润率低，竞争激烈。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4. 波特价值链 (Porter's Value Chain)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定义：价值链模型将企业分解为一系列互相关联的活动，帮助识别价值创造环节和成本来源。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价值链结构 (Value Chain Structure)：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基本活动 (Primary Activities)：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入库物流（Inbound Logistics）：采购、存储、原材料管理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生产（Operations）：产品制造、质量控制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出库物流（Outbound Logistics）：仓储、配送、物流管理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营销与销售（Marketing &amp; Sales）：品牌建设、销售推广、渠道管理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服务（Service）：售后服务、客户支持、维护保修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支持活动 (Support Activities)：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企业基础设施（Corporate Infrastructure）：管理、财务、法律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人力资源（Human Resources）：招聘、培训、薪酬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技术开发（Technology Development）：研发、流程创新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采购（Procurement）：供应商管理、采购战略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价值创造识别 (Identifying Value Creation)：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分析每个环节的成本和收益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识别高价值创造的环节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寻找成本优化机会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考虑纵向整合的利弊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5. VRIO分析 (VRIO Framework)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定义：VRIO分析评估企业资源和能力的竞争优势持续性，通过四个维度判断竞争地位。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四大维度 (Four Dimensions)：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02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价值性(V)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资源能否帮助企业应对威胁或抓住机会？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稀缺性(R)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竞争对手拥有相同资源的难度？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不可模仿性(I)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竞争对手复制该资源的难度？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组织性(O)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企业是否有组织能力来利用该资源？</w:t>
            </w:r>
          </w:p>
        </w:tc>
      </w:tr>
    </w:tbl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竞争优势判断矩阵 (Competitive Advantage Matrix)：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V-R-I-O全部为是 → 可持续竞争优势（Sustained Competitive Advantage）
V-R-I为是，O为否 → 暂时竞争优势（Temporary Competitive Advantage）
V为是，其他为否 → 竞争均势（Competitive Parity）
V为否 → 竞争劣势（Competitive Disadvantage）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第二章：市场与竞争战略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Market &amp; Competition Strategy</w:t>
      </w:r>
    </w:p>
    <w:p>
      <w:r>
        <w:t xml:space="preserv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6. BCG矩阵 (BCG Growth-Share Matrix)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定义：BCG矩阵根据市场增长率和相对市场份额两个维度，将产品组合分为四类，指导资源配置。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四象限详解 (Four Quadrants)：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象限</w:t>
            </w:r>
          </w:p>
        </w:tc>
        <w:tc>
          <w:tcPr>
            <w:tcW w:type="dxa" w:w="234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468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战略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明星★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高增高份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重点投资，维持市场地位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金牛💰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低增高份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保持与优化，生现金流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问题?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高增低份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选择性投资或撤退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瘦狗🐕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低增低份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撤退或重定位</w:t>
            </w:r>
          </w:p>
        </w:tc>
      </w:tr>
    </w:tbl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资源配置策略：明星产品获得最多资源支持增长，金牛产品作为现金奶牛供养其他产品线，问题产品需谨慎评估，瘦狗产品考虑逐步退出。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7. 安索夫矩阵 (Ansoff Matrix)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定义：安索夫矩阵描述四种增长战略，通过分析现有与新产品、现有与新市场的组合制定增长方向。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四象限战略 (Four Growth Strategies)：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现有产品</w:t>
            </w:r>
          </w:p>
        </w:tc>
        <w:tc>
          <w:tcPr>
            <w:tcW w:type="dxa" w:w="351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新产品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现有市场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市场渗透
(Market Penetration)
提高市场份额、增加购买频次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产品开发
(Product Development)
创新产品进入现有市场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新市场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市场开发
(Market Development)
现有产品进入新市场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多元化
(Diversification)
新产品进入新市场</w:t>
            </w:r>
          </w:p>
        </w:tc>
      </w:tr>
    </w:tbl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风险等级：市场渗透风险最低，多元化风险最高。公司应根据自身能力和资源选择合适的增长战略。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8. 蓝海战略 (Blue Ocean Strategy)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定义：蓝海战略通过创造未竞争的市场空间（蓝海）而非在血腥的红海中竞争，实现价值创新。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红海vs蓝海：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红海 (Red Ocean)</w:t>
            </w:r>
          </w:p>
        </w:tc>
        <w:tc>
          <w:tcPr>
            <w:tcW w:type="dxa" w:w="468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蓝海 (Blue Ocean)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激烈竞争、利润微薄
消费者选择有限
整体竞争格局固化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无竞争、高利润
消费者价值大幅提升
成长空间广阔</w:t>
            </w:r>
          </w:p>
        </w:tc>
      </w:tr>
    </w:tbl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ERRC四步动作框架 (Four Actions Framework)：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消除（Eliminate）：去除行业中被视为理所当然但无价值的因素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减少（Reduce）：降低行业标准水平以下的因素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增加（Raise）：提升高于行业标准的因素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创造（Create）：创造行业从未提供过的因素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案例：太阳马戏团 (Case: Cirque du Soleil)：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消除：明星表演者、动物、多舞台布景。减少：杂技危险性。增加：音乐配置、艺术性、故事情节。创造：整合现代艺术和马戏，吸引成人观众。结果：从低利润的传统马戏脱颖而出，创造价值50亿美元的蓝海市场。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9. STP分析 (Market Segmentation, Targeting, Positioning)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定义：STP分析是市场营销战略的基础，通过市场细分、目标选择和市场定位，制定有效的营销策略。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第一步：市场细分 (Segmentation)：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细分变量分类：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地理变量 (Geographic)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地区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城市规模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气候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城乡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人口变量 (Demographic)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年龄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性别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收入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职业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教育程度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家庭生命周期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心理变量 (Psychographic)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生活方式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价值观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个性特征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购买动机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行为变量 (Behavioral)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使用频率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忠诚度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购买时机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价格敏感性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第二步：目标市场选择 (Targeting)：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无差异营销：同一产品面向全部市场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差异化营销：不同产品针对不同细分市场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集中营销：专注于一个或少数几个细分市场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第三步：市场定位 (Positioning)：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定位图应用：在两个重要属性构成的坐标系中，展示不同竞争品牌的位置和企业的目标定位。定位需要差异化、可信度强、具有吸引力。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10. 4P/7P营销组合 (Marketing Mix)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定义：营销组合包含企业营销活动的所有可控变量，4P用于产品营销，7P加入了人员、流程和有形证据，用于服务营销。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4P核心要素 (The Four Ps)：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702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管理内容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产品(P)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产品特性、品质、功能、品牌、包装、服务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价格(P)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定价策略、折扣、付款条件、价格差异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渠道(P)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分销渠道、门店选址、物流配送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促销(P)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广告、促销活动、公关、人员销售</w:t>
            </w:r>
          </w:p>
        </w:tc>
      </w:tr>
    </w:tbl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7P模型补充 (7P Extensions)：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人员(People)：员工、销售人员、管理层素质和技能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流程(Process)：服务交付流程、系统设计、工作流程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有形证据(Physical Evidence)：服务场所、设施、装饰、设备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第三章：咨询方法论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Consulting Methodology</w:t>
      </w:r>
    </w:p>
    <w:p>
      <w:r>
        <w:t xml:space="preserv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11. 麦肯锡金字塔原理 (Pyramid Principle)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定义：金字塔原理是麦肯锡开发的思维和表达方法，强调结论先行、逻辑严密的沟通方式。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四大原则 (Four Core Principles)：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结论先行(Top-Down)：最重要的观点首先提出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以上统下(Logical)：下级思想支撑上级思想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归类分组(Grouping)：相似的思想放在一个组中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逻辑递进(Logical Sequence)：观点之间有明确的逻辑关系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SCQA框架 (Situation-Complication-Question-Answer)：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背景(Situation)：客观事实，读者已知的信息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冲突(Complication)：问题或挑战的出现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问题(Question)：核心疑问或待解决的问题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答案(Answer)：对问题的解决方案或回答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应用示例：某零售企业销售额停滞（背景），市场竞争加剧（冲突），如何恢复增长（问题），需要通过渠道创新和产品升级（答案）。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12. MECE原则 (Mutually Exclusive, Collectively Exhaustive)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定义：MECE是结构化思维的基础原则，确保问题分解时相互独立且完全穷尽，避免遗漏和重复。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核心要求：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相互独立(Mutually Exclusive)：各个类别之间无交集，不重复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完全穷尽(Collectively Exhaustive)：覆盖所有情况，不遗漏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常见分解维度：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按地理区域：华东、华南、华北、西部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按客户类型：企业客户、个人客户、政府客户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按时间周期：短期、中期、长期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按成本结构：固定成本、变动成本、管理费用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应用建议：先从大分类开始，逐步细化；频繁检查是否存在交集或遗漏。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13. 假设驱动法 (Hypothesis-Driven Approach)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定义：假设驱动法是科学的分析方法，通过形成假设、设计分析、收集数据和验证修正的循环，高效地解决复杂问题。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四步流程 (Four Steps)：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形成假设(Form Hypothesis)：基于已知信息和专业判断，提出解决方案的初步假设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设计分析(Design Analysis)：确定需要收集的数据和分析方法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收集数据(Collect Data)：通过研究、调查、访谈等方式获取必要数据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验证修正(Verify &amp; Refine)：用数据验证假设，修正不符的假设，得出结论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优势：相对于传统的穷举法，假设驱动法大幅提高分析效率，避免信息过载。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14. 问题树 (Issue Tree)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定义：问题树是将复杂问题递归分解为子问题的结构化方法，帮助深入理解问题、制定有针对性的解决方案。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构建步骤：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第一步：明确核心问题（如利润下降）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第二步：按MECE原则分解主要驱动因素（如收入、成本、资产）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第三步：继续细化各个二级因素（如销量、价格等）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第四步：直到每个叶子节点都可以获得具体数据或进行直接分析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案例：利润树 (Profit Tree)：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利润 = 收入 - 成本。收入 = 销量 × 单价。成本 = 固定成本 + 变动成本。变动成本 = 销量 × 单位变动成本。通过拆解可清楚看到每个环节对利润的影响。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15. 80/20法则 (Pareto Principle)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定义：80/20法则指出80%的结果来自20%的原因，在管理中应专注于关键的少数因素。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核心观念：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关键少数(Vital Few)：20%最重要的因素驱动80%的成果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微不足道的多数(Trivial Many)：80%的因素只产生20%的结果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实际应用：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客户管理：80%的利润来自20%的核心客户，应重点关注和维护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库存管理：80%的销售额来自20%的核心产品，需优先保证供应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时间管理：80%的成果来自20%的高效时间，应保护这些时间段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问题诊断：80%的问题来自20%的根本原因，应集中精力解决根本原因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16. 麦肯锡7S模型 (McKinsey 7S Framework)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定义：7S模型分析组织的七个要素，其中战略、结构和系统是硬件，共同价值观、技能、员工和管理风格是软件。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七个要素详解 (Seven Elements)：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5850"/>
      </w:tblGrid>
      <w:tr>
        <w:tc>
          <w:tcPr>
            <w:tcW w:type="dxa" w:w="234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117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85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战略(Strategy)</w:t>
            </w:r>
          </w:p>
        </w:tc>
        <w:tc>
          <w:tcPr>
            <w:tcW w:type="dxa" w:w="117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硬件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长期计划、竞争战略、市场定位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结构(Structure)</w:t>
            </w:r>
          </w:p>
        </w:tc>
        <w:tc>
          <w:tcPr>
            <w:tcW w:type="dxa" w:w="117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硬件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组织结构、职能划分、报告关系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系统(Systems)</w:t>
            </w:r>
          </w:p>
        </w:tc>
        <w:tc>
          <w:tcPr>
            <w:tcW w:type="dxa" w:w="117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硬件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管理流程、信息系统、决策程序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共同价值观(Shared Values)</w:t>
            </w:r>
          </w:p>
        </w:tc>
        <w:tc>
          <w:tcPr>
            <w:tcW w:type="dxa" w:w="117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软件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企业文化、核心价值观、使命愿景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技能(Skills)</w:t>
            </w:r>
          </w:p>
        </w:tc>
        <w:tc>
          <w:tcPr>
            <w:tcW w:type="dxa" w:w="117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软件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核心竞争力、专业技能、专长领域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员工(Staff)</w:t>
            </w:r>
          </w:p>
        </w:tc>
        <w:tc>
          <w:tcPr>
            <w:tcW w:type="dxa" w:w="117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软件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人员配置、人力资源、招聘培训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管理风格(Style)</w:t>
            </w:r>
          </w:p>
        </w:tc>
        <w:tc>
          <w:tcPr>
            <w:tcW w:type="dxa" w:w="117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软件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领导风格、决策方式、沟通方式</w:t>
            </w:r>
          </w:p>
        </w:tc>
      </w:tr>
    </w:tbl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应用场景：组织变革、并购整合、战略转型评估时，需要检查所有七个要素的一致性，确保各要素相互支撑和强化。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第四章：财务分析与决策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Financial Analysis &amp; Decision Making</w:t>
      </w:r>
    </w:p>
    <w:p>
      <w:r>
        <w:t xml:space="preserv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17. 杜邦分析法 (DuPont Analysis)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定义：杜邦分析法通过分解ROE（净资产收益率），系统分析企业盈利能力、资产效率和财务杠杆。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基本公式：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ROE = 净利润 ÷ 净资产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三级分解 (Three-Level Decomposition)：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第一层：ROE = 净利润率 × 资产周转率 × 权益乘数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净利润率(Profit Margin)：反映盈利能力，=净利润÷收入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资产周转率(Asset Turnover)：反映资产效率，=收入÷总资产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权益乘数(Equity Multiplier)：反映财务杠杆，=总资产÷净资产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第二层细化：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净利润率可细分为毛利率、运营费用率、税率等。资产周转率可细分为应收账款周转率、库存周转率等。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应用价值：通过杜邦分析可以清晰看出企业的盈利驱动因素，识别改进方向。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18. 盈亏平衡分析 (Break-Even Analysis)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定义：盈亏平衡分析确定企业收支相当的销售点，是成本管理和定价决策的重要工具。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核心概念 (Key Concepts)：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固定成本(FC)：不随销量变化的成本，如房租、折旧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变动成本(VC)：随销量变化的成本，如原材料、直接人工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贡献边际(CM)：单位销售额减去单位变动成本，用于覆盖固定成本和利润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贡献边际率：贡献边际÷单价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计算公式：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盈亏平衡点(销量) = 固定成本 ÷ 单位贡献边际
盈亏平衡点(收入) = 固定成本 ÷ 贡献边际率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应用：帮助企业了解最低生存销售量、评估定价策略、制定销售目标、进行敏感性分析。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19. NPV/IRR投资决策 (Investment Decision Methods)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定义：NPV（净现值）和IRR（内部收益率）是两种重要的投资决策方法，用于评估项目可行性。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净现值法 (NPV Method)：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定义：将项目的所有未来现金流贴现到现在，减去初始投资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公式：NPV = ∑(现金流 ÷ (1+折现率)^年数) - 初始投资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决策规则：NPV &gt; 0，接受项目；NPV &lt; 0，拒绝项目；NPV = 0，无差别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内部收益率法 (IRR Method)：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定义：使项目NPV = 0的折现率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计算：通过迭代求解找到使NPV为零的折现率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决策规则：IRR &gt; 所要求的最低报酬率，接受项目；IRR &lt; 所要求的最低报酬率，拒绝项目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两种方法比较：NPV法更直观清晰，IRR法便于比较不同规模的项目。通常同时使用两种方法进行决策。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第五章：组织与变革管理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Organization &amp; Change Management</w:t>
      </w:r>
    </w:p>
    <w:p>
      <w:r>
        <w:t xml:space="preserv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20. 平衡计分卡 (Balanced Scorecard)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定义：平衡计分卡是一个综合业绩管理系统，从财务、客户、内部流程和学习四个维度平衡衡量组织绩效。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四个维度 (Four Dimensions)：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02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说明与关键指标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财务(F)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股东价值创造。关键指标：利润、收入增长率、ROE、现金流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客户(C)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客户满意度与市场竞争力。关键指标：客户满意度、市场份额、客户保留率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内部流程(P)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运营效率与质量。关键指标：生产周期、缺陷率、成本控制、产能利用率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学习(L)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可持续发展与竞争力。关键指标：员工满意度、技能提升、创新投入、人才保留率</w:t>
            </w:r>
          </w:p>
        </w:tc>
      </w:tr>
    </w:tbl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KPI设计原则：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可衡量性：指标必须能够量化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相关性：指标与战略目标直接相关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平衡性：避免过度强调某一维度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及时性：定期收集和反馈数据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21. 科特变革八步法 (Kotter's 8 Steps of Change)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定义：科特变革模型描述组织成功变革的八个关键步骤，是变革管理的重要框架。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八个步骤 (Eight Steps)：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建立紧迫感(Create Urgency)：清晰传达变革的必要性和紧迫性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建立领导联盟(Build Guiding Coalition)：组织有影响力的领导推动变革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制定愿景和战略(Form Strategic Vision)：定义变革目标和实现路径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有效沟通愿景(Communicate Vision)：多渠道、重复沟通变革信息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赋权行动(Empower Action)：移除障碍，授权员工参与变革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创造短期成就(Create Short-term Wins)：庆祝早期成功，建立信心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巩固成果与推进变革(Consolidate Gains)：不放松努力，深化变革成果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融入企业文化(Anchor in Culture)：将新做法制度化，融入企业文化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关键成功因素：领导层的坚定承诺，中层管理者的有力推动，基层员工的积极参与，以及持续的沟通和激励。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22. RACI矩阵 (Responsibility Assignment Matrix)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定义：RACI矩阵是项目管理中明确责任分工的工具，确保每项任务都有明确的所有者和参与者。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四个角色 (Four Roles)：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责任人(Responsible)：执行任务的人员，完成具体工作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问责人(Accountable)：最终承担结果的人，通常只有一人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咨询人(Consulted)：拥有相关知识或经验，被征求意见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知情人(Informed)：获得任务进展的信息，但不直接参与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构建建议：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列出所有任务和活动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列出所有项目角色或部门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为每个任务分配RACI角色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一个任务通常一个A（问责人）、多个R（责任人）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定期审查和更新矩阵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第六章：创新与商业模式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Innovation &amp; Business Model</w:t>
      </w:r>
    </w:p>
    <w:p>
      <w:r>
        <w:t xml:space="preserv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23. 商业模式画布 (Business Model Canvas)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定义：商业模式画布是一个战略工具，通过九个构建模块描述企业如何创造、传递和获取价值。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九个构建模块 (Nine Building Blocks)：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合作伙伴(K)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帮助企业实现业务的关键合作者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关键活动(A)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企业为提供价值主张而必须进行的重要活动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关键资源(R)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提供价值主张所需的重要资产和能力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价值主张(V)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企业为客户提供的独特价值和解决方案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客户关系(C)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企业与各客户群建立和维持的关系方式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渠道(H)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企业与客户沟通和交互的方式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客户群体(S)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企业瞄准的不同客户群体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成本结构(CS)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业务运营产生的主要成本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收入流(R$)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企业从各客户群体获得的收益方式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案例：Airbnb (Case: Airbnb)：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价值主张：让任何人都可以在陌生城市找到个性化住宿。关键资源：网络平台、用户评分系统、支付系统。关键活动：上门验证、用户获取、纠纷解决。客户群体：旅游者和房东。收入：房东费用（抽成）。成本：技术开发、市场营销、客户支持。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24. 颠覆性创新 (Disruptive Innovation)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定义：颠覆性创新是指那些打破现有市场结构、改变消费者需求的创新，通常来自新兴市场或新技术。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两种颠覆类型 (Types of Disruption)：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低端颠覆(Low-End Disruption)：以低价格/低性能进入市场，逐步提升质量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新市场颠覆(New-Market Disruption)：创造全新的市场需求，将非消费者转化为消费者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关键特征 (Key Characteristics)：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初期性能可能低于现有产品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成本结构显著更低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瞄准被传统企业忽视的市场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最终威胁甚至替代既有产品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防御战略：为保持竞争力，传统企业应设立专门的创新部门、关注新兴市场变化、保持产品创新。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Georgia" w:cs="Georgia" w:eastAsia="Georgia" w:hAnsi="Georgia"/>
          <w:b/>
          <w:bCs/>
          <w:color w:val="1E2761"/>
          <w:sz w:val="28"/>
          <w:szCs w:val="28"/>
        </w:rPr>
        <w:t xml:space="preserve">25. 设计思维 (Design Thinking)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定义：设计思维是一种创新方法，强调以用户为中心、通过迭代和原型测试解决复杂问题。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五步流程 (Five Steps)：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共情(Empathize)：深入理解用户需求、痛点和背景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定义(Define)：综合研究结果，定义核心问题和机遇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构思(Ideate)：进行头脑风暴，产生多个创意想法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原型(Prototype)：制作低成本原型快速验证想法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测试(Test)：与用户测试原型，收集反馈进行迭代</w:t>
      </w:r>
    </w:p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核心价值：通过快速迭代降低创新风险，确保最终产品能真正解决用户问题。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E2761"/>
          <w:sz w:val="32"/>
          <w:szCs w:val="32"/>
        </w:rPr>
        <w:t xml:space="preserve">附录：框架选择指南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根据不同问题场景，以下是推荐的分析框架：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问题场景</w:t>
            </w:r>
          </w:p>
        </w:tc>
        <w:tc>
          <w:tcPr>
            <w:tcW w:type="dxa" w:w="7020"/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推荐框架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战略规划</w:t>
            </w:r>
          </w:p>
        </w:tc>
        <w:tc>
          <w:tcPr>
            <w:tcW w:type="dxa" w:w="702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SWOT分析、PESTEL分析、波特五力、Ansoff矩阵、麦肯锡7S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市场进入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波特五力、STP分析、PESTEL分析、蓝海战略、商业模式画布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产品组合管理</w:t>
            </w:r>
          </w:p>
        </w:tc>
        <w:tc>
          <w:tcPr>
            <w:tcW w:type="dxa" w:w="702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BCG矩阵、GE-McKinsey矩阵、波特价值链、VRIO分析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竞争分析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波特五力、SWOT分析、波特价值链、蓝海战略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营销策略</w:t>
            </w:r>
          </w:p>
        </w:tc>
        <w:tc>
          <w:tcPr>
            <w:tcW w:type="dxa" w:w="702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STP分析、4P/7P、蓝海战略、消费者心理分析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问题诊断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问题树、假设驱动法、麦肯锡金字塔原理、MECE原则、80/20法则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财务评估</w:t>
            </w:r>
          </w:p>
        </w:tc>
        <w:tc>
          <w:tcPr>
            <w:tcW w:type="dxa" w:w="702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杜邦分析、盈亏平衡分析、NPV/IRR、财务比率分析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组织变革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麦肯锡7S、平衡计分卡、科特变革八步法、RACI矩阵</w:t>
            </w:r>
          </w:p>
        </w:tc>
      </w:tr>
      <w:tr>
        <w:tc>
          <w:tcPr>
            <w:tcW w:type="dxa" w:w="234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创新发展</w:t>
            </w:r>
          </w:p>
        </w:tc>
        <w:tc>
          <w:tcPr>
            <w:tcW w:type="dxa" w:w="7020"/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颠覆性创新、设计思维、商业模式画布、蓝海战略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跨职能协调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RACI矩阵、麦肯锡7S、科特变革八步法、平衡计分卡</w:t>
            </w:r>
          </w:p>
        </w:tc>
      </w:tr>
    </w:tbl>
    <w:p>
      <w: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使用建议：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根据实际问题的具体特征选择合适框架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可以结合多个框架进行综合分析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框架仅为工具，最终决策还需考虑企业实际情况和决策者经验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Calibri" w:cs="Calibri" w:eastAsia="Calibri" w:hAnsi="Calibri"/>
        <w:sz w:val="18"/>
        <w:szCs w:val="18"/>
      </w:rPr>
      <w:t xml:space="preserve">第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1"/>
      </w:pBdr>
      <w:spacing w:after="120"/>
    </w:pPr>
    <w:r>
      <w:rPr>
        <w:rFonts w:ascii="Calibri" w:cs="Calibri" w:eastAsia="Calibri" w:hAnsi="Calibri"/>
        <w:color w:val="1E2761"/>
        <w:sz w:val="18"/>
        <w:szCs w:val="18"/>
      </w:rPr>
      <w:t xml:space="preserve">MBA &amp; 咨询顾问经典分析方法全集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Georgia" w:cs="Georgia" w:eastAsia="Georgia" w:hAnsi="Georgia"/>
      <w:b/>
      <w:bCs/>
      <w:color w:val="1E27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Georgia" w:cs="Georgia" w:eastAsia="Georgia" w:hAnsi="Georgia"/>
      <w:b/>
      <w:bCs/>
      <w:color w:val="1E27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2026-04-14T15:39:00.672Z</dcterms:created>
  <dcterms:modified xsi:type="dcterms:W3CDTF">2026-04-14T15:39:00.672Z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