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23"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1"/>
        <w:gridCol w:w="1483"/>
        <w:gridCol w:w="207"/>
        <w:gridCol w:w="8182"/>
      </w:tblGrid>
      <w:tr w:rsidR="00FF2FAA" w:rsidRPr="00667C47" w:rsidTr="0095723E">
        <w:trPr>
          <w:trHeight w:val="623"/>
        </w:trPr>
        <w:tc>
          <w:tcPr>
            <w:tcW w:w="1534" w:type="dxa"/>
            <w:gridSpan w:val="2"/>
            <w:tcBorders>
              <w:top w:val="nil"/>
              <w:left w:val="nil"/>
              <w:bottom w:val="single" w:sz="4" w:space="0" w:color="auto"/>
              <w:right w:val="nil"/>
            </w:tcBorders>
            <w:tcMar>
              <w:top w:w="57" w:type="dxa"/>
              <w:left w:w="57" w:type="dxa"/>
              <w:bottom w:w="284" w:type="dxa"/>
              <w:right w:w="57" w:type="dxa"/>
            </w:tcMar>
            <w:vAlign w:val="center"/>
          </w:tcPr>
          <w:p w:rsidR="00FF2FAA" w:rsidRPr="00667C47" w:rsidRDefault="00FF2FAA" w:rsidP="0095723E">
            <w:pPr>
              <w:pStyle w:val="Heading1"/>
              <w:spacing w:line="300" w:lineRule="exact"/>
              <w:rPr>
                <w:sz w:val="22"/>
                <w:szCs w:val="22"/>
              </w:rPr>
            </w:pPr>
          </w:p>
        </w:tc>
        <w:tc>
          <w:tcPr>
            <w:tcW w:w="8389" w:type="dxa"/>
            <w:gridSpan w:val="2"/>
            <w:tcBorders>
              <w:top w:val="nil"/>
              <w:left w:val="nil"/>
              <w:bottom w:val="single" w:sz="4" w:space="0" w:color="auto"/>
              <w:right w:val="nil"/>
            </w:tcBorders>
            <w:tcMar>
              <w:top w:w="57" w:type="dxa"/>
              <w:left w:w="57" w:type="dxa"/>
              <w:bottom w:w="284" w:type="dxa"/>
              <w:right w:w="57" w:type="dxa"/>
            </w:tcMar>
            <w:vAlign w:val="center"/>
          </w:tcPr>
          <w:p w:rsidR="00FF2FAA" w:rsidRDefault="00FF2FAA" w:rsidP="0095723E">
            <w:pPr>
              <w:spacing w:line="300" w:lineRule="exact"/>
              <w:jc w:val="both"/>
              <w:rPr>
                <w:rFonts w:ascii="Arial" w:hAnsi="Arial" w:cs="Arial"/>
                <w:sz w:val="22"/>
                <w:szCs w:val="22"/>
              </w:rPr>
            </w:pPr>
            <w:r w:rsidRPr="006A3B88">
              <w:rPr>
                <w:rFonts w:ascii="Arial" w:hAnsi="Arial" w:cs="Arial"/>
              </w:rPr>
              <w:t>Thông tin sản phẩm</w:t>
            </w:r>
            <w:r>
              <w:rPr>
                <w:rFonts w:ascii="Arial" w:hAnsi="Arial" w:cs="Arial"/>
              </w:rPr>
              <w:t xml:space="preserve">                        </w:t>
            </w:r>
            <w:r w:rsidR="00714BD6">
              <w:rPr>
                <w:rFonts w:ascii="Arial" w:hAnsi="Arial" w:cs="Arial"/>
                <w:b/>
                <w:bCs/>
                <w:color w:val="FFFFFF"/>
                <w:highlight w:val="darkGray"/>
              </w:rPr>
              <w:t xml:space="preserve"> A00</w:t>
            </w:r>
            <w:r>
              <w:rPr>
                <w:rFonts w:ascii="Arial" w:hAnsi="Arial" w:cs="Arial"/>
                <w:b/>
                <w:bCs/>
                <w:color w:val="FFFFFF"/>
                <w:highlight w:val="darkGray"/>
              </w:rPr>
              <w:t>R</w:t>
            </w:r>
            <w:r w:rsidR="00714BD6">
              <w:rPr>
                <w:rFonts w:ascii="Arial" w:hAnsi="Arial" w:cs="Arial"/>
                <w:b/>
                <w:bCs/>
                <w:color w:val="FFFFFF"/>
                <w:highlight w:val="darkGray"/>
              </w:rPr>
              <w:t>7N</w:t>
            </w:r>
            <w:r>
              <w:rPr>
                <w:rFonts w:ascii="Arial" w:hAnsi="Arial" w:cs="Arial"/>
                <w:b/>
                <w:bCs/>
                <w:color w:val="FFFFFF"/>
              </w:rPr>
              <w:t xml:space="preserve">      </w:t>
            </w:r>
            <w:r w:rsidR="00384FD8">
              <w:rPr>
                <w:rFonts w:ascii="Arial" w:hAnsi="Arial" w:cs="Arial"/>
                <w:b/>
                <w:bCs/>
                <w:color w:val="FFFFFF"/>
              </w:rPr>
              <w:t xml:space="preserve">                              </w:t>
            </w:r>
            <w:r>
              <w:rPr>
                <w:rFonts w:ascii="Arial" w:hAnsi="Arial" w:cs="Arial"/>
                <w:b/>
                <w:bCs/>
                <w:color w:val="FFFFFF"/>
              </w:rPr>
              <w:t xml:space="preserve"> </w:t>
            </w:r>
            <w:r>
              <w:rPr>
                <w:rFonts w:ascii="Arial" w:hAnsi="Arial" w:cs="Arial"/>
                <w:sz w:val="22"/>
                <w:szCs w:val="22"/>
              </w:rPr>
              <w:t xml:space="preserve">Trang </w:t>
            </w:r>
            <w:r w:rsidR="00BB274D">
              <w:rPr>
                <w:rFonts w:ascii="Arial" w:hAnsi="Arial" w:cs="Arial"/>
                <w:sz w:val="22"/>
                <w:szCs w:val="22"/>
              </w:rPr>
              <w:t>1/2</w:t>
            </w:r>
          </w:p>
          <w:p w:rsidR="00BB274D" w:rsidRPr="00BB274D" w:rsidRDefault="001B0350" w:rsidP="00BB274D">
            <w:pPr>
              <w:spacing w:line="240" w:lineRule="exact"/>
              <w:rPr>
                <w:rFonts w:ascii="Arial" w:hAnsi="Arial" w:cs="Arial"/>
                <w:i/>
                <w:sz w:val="16"/>
                <w:szCs w:val="16"/>
              </w:rPr>
            </w:pPr>
            <w:r>
              <w:rPr>
                <w:rFonts w:ascii="Arial" w:hAnsi="Arial" w:cs="Arial"/>
                <w:i/>
                <w:sz w:val="16"/>
                <w:szCs w:val="16"/>
                <w:highlight w:val="lightGray"/>
              </w:rPr>
              <w:t>Jul</w:t>
            </w:r>
            <w:r w:rsidR="00BB274D" w:rsidRPr="00BB274D">
              <w:rPr>
                <w:rFonts w:ascii="Arial" w:hAnsi="Arial" w:cs="Arial"/>
                <w:i/>
                <w:sz w:val="16"/>
                <w:szCs w:val="16"/>
                <w:highlight w:val="lightGray"/>
              </w:rPr>
              <w:t>. 2017 Version</w:t>
            </w:r>
          </w:p>
          <w:p w:rsidR="00714BD6" w:rsidRPr="00667C47" w:rsidRDefault="00714BD6" w:rsidP="00714BD6">
            <w:pPr>
              <w:pStyle w:val="Heading2"/>
              <w:spacing w:before="360" w:after="120" w:line="300" w:lineRule="exact"/>
              <w:rPr>
                <w:rFonts w:ascii="Arial" w:hAnsi="Arial" w:cs="Arial"/>
                <w:sz w:val="60"/>
                <w:szCs w:val="60"/>
              </w:rPr>
            </w:pPr>
            <w:r>
              <w:rPr>
                <w:rFonts w:ascii="Arial" w:hAnsi="Arial" w:cs="Arial"/>
                <w:sz w:val="60"/>
                <w:szCs w:val="60"/>
              </w:rPr>
              <w:t>Super R7N</w:t>
            </w:r>
          </w:p>
          <w:p w:rsidR="00FF2FAA" w:rsidRDefault="00714BD6" w:rsidP="00714BD6">
            <w:pPr>
              <w:spacing w:line="300" w:lineRule="exact"/>
              <w:jc w:val="both"/>
              <w:rPr>
                <w:rFonts w:ascii="Arial" w:hAnsi="Arial" w:cs="Arial"/>
                <w:sz w:val="22"/>
                <w:szCs w:val="22"/>
              </w:rPr>
            </w:pPr>
            <w:r>
              <w:rPr>
                <w:rFonts w:ascii="Arial" w:hAnsi="Arial" w:cs="Arial"/>
                <w:sz w:val="22"/>
                <w:szCs w:val="22"/>
              </w:rPr>
              <w:t>Phụ gia giảm nước, phát triển cường độ sớm cho bê tông</w:t>
            </w:r>
          </w:p>
        </w:tc>
      </w:tr>
      <w:tr w:rsidR="00714BD6" w:rsidRPr="008F6EAF" w:rsidTr="00714BD6">
        <w:trPr>
          <w:gridBefore w:val="1"/>
          <w:wBefore w:w="51" w:type="dxa"/>
          <w:trHeight w:val="1083"/>
        </w:trPr>
        <w:tc>
          <w:tcPr>
            <w:tcW w:w="1690" w:type="dxa"/>
            <w:gridSpan w:val="2"/>
            <w:tcBorders>
              <w:top w:val="single" w:sz="4" w:space="0" w:color="auto"/>
              <w:left w:val="nil"/>
              <w:bottom w:val="single" w:sz="4" w:space="0" w:color="auto"/>
              <w:right w:val="nil"/>
            </w:tcBorders>
            <w:tcMar>
              <w:top w:w="113" w:type="dxa"/>
              <w:left w:w="57" w:type="dxa"/>
              <w:bottom w:w="113" w:type="dxa"/>
              <w:right w:w="57" w:type="dxa"/>
            </w:tcMar>
            <w:vAlign w:val="center"/>
          </w:tcPr>
          <w:p w:rsidR="00714BD6" w:rsidRPr="008F6EAF" w:rsidRDefault="00714BD6" w:rsidP="0014210E">
            <w:pPr>
              <w:keepNext/>
              <w:outlineLvl w:val="0"/>
              <w:rPr>
                <w:rFonts w:ascii="Arial" w:hAnsi="Arial" w:cs="Arial"/>
                <w:b/>
                <w:sz w:val="22"/>
                <w:szCs w:val="22"/>
              </w:rPr>
            </w:pPr>
            <w:r w:rsidRPr="008F6EAF">
              <w:rPr>
                <w:rFonts w:ascii="Arial" w:hAnsi="Arial" w:cs="Arial"/>
                <w:b/>
                <w:sz w:val="22"/>
                <w:szCs w:val="22"/>
              </w:rPr>
              <w:t>Mô tả:</w:t>
            </w:r>
          </w:p>
        </w:tc>
        <w:tc>
          <w:tcPr>
            <w:tcW w:w="8182" w:type="dxa"/>
            <w:tcBorders>
              <w:top w:val="single" w:sz="4" w:space="0" w:color="auto"/>
              <w:left w:val="nil"/>
              <w:bottom w:val="single" w:sz="4" w:space="0" w:color="auto"/>
              <w:right w:val="nil"/>
            </w:tcBorders>
            <w:tcMar>
              <w:top w:w="113" w:type="dxa"/>
              <w:left w:w="57" w:type="dxa"/>
              <w:bottom w:w="113" w:type="dxa"/>
              <w:right w:w="57" w:type="dxa"/>
            </w:tcMar>
          </w:tcPr>
          <w:p w:rsidR="00714BD6" w:rsidRPr="00447869" w:rsidRDefault="00714BD6" w:rsidP="00714BD6">
            <w:pPr>
              <w:numPr>
                <w:ilvl w:val="0"/>
                <w:numId w:val="11"/>
              </w:numPr>
              <w:tabs>
                <w:tab w:val="clear" w:pos="417"/>
              </w:tabs>
              <w:spacing w:line="300" w:lineRule="exact"/>
              <w:ind w:left="221" w:hanging="221"/>
              <w:jc w:val="both"/>
              <w:rPr>
                <w:rFonts w:ascii="Arial" w:hAnsi="Arial" w:cs="Arial"/>
                <w:sz w:val="22"/>
                <w:szCs w:val="22"/>
              </w:rPr>
            </w:pPr>
            <w:r w:rsidRPr="00447869">
              <w:rPr>
                <w:rFonts w:ascii="Arial" w:hAnsi="Arial" w:cs="Arial"/>
                <w:sz w:val="22"/>
                <w:szCs w:val="22"/>
              </w:rPr>
              <w:t>Super R7</w:t>
            </w:r>
            <w:r>
              <w:rPr>
                <w:rFonts w:ascii="Arial" w:hAnsi="Arial" w:cs="Arial"/>
                <w:sz w:val="22"/>
                <w:szCs w:val="22"/>
              </w:rPr>
              <w:t>N</w:t>
            </w:r>
            <w:r w:rsidRPr="00447869">
              <w:rPr>
                <w:rFonts w:ascii="Arial" w:hAnsi="Arial" w:cs="Arial"/>
                <w:sz w:val="22"/>
                <w:szCs w:val="22"/>
              </w:rPr>
              <w:t xml:space="preserve"> là một loại phụ gia </w:t>
            </w:r>
            <w:r w:rsidR="00977F01">
              <w:rPr>
                <w:rFonts w:ascii="Arial" w:hAnsi="Arial" w:cs="Arial"/>
                <w:sz w:val="22"/>
                <w:szCs w:val="22"/>
              </w:rPr>
              <w:t>h</w:t>
            </w:r>
            <w:r>
              <w:rPr>
                <w:rFonts w:ascii="Arial" w:hAnsi="Arial" w:cs="Arial"/>
                <w:sz w:val="22"/>
                <w:szCs w:val="22"/>
              </w:rPr>
              <w:t xml:space="preserve">óa dẻo có nguồn gốc từ </w:t>
            </w:r>
            <w:r w:rsidRPr="00447869">
              <w:rPr>
                <w:rFonts w:ascii="Arial" w:hAnsi="Arial" w:cs="Arial"/>
                <w:sz w:val="22"/>
                <w:szCs w:val="22"/>
              </w:rPr>
              <w:t>Ligno</w:t>
            </w:r>
            <w:r w:rsidR="00977F01">
              <w:rPr>
                <w:rFonts w:ascii="Arial" w:hAnsi="Arial" w:cs="Arial"/>
                <w:sz w:val="22"/>
                <w:szCs w:val="22"/>
              </w:rPr>
              <w:t>s</w:t>
            </w:r>
            <w:r w:rsidRPr="00447869">
              <w:rPr>
                <w:rFonts w:ascii="Arial" w:hAnsi="Arial" w:cs="Arial"/>
                <w:sz w:val="22"/>
                <w:szCs w:val="22"/>
              </w:rPr>
              <w:t>ulfonate</w:t>
            </w:r>
            <w:r w:rsidR="00977F01">
              <w:rPr>
                <w:rFonts w:ascii="Arial" w:hAnsi="Arial" w:cs="Arial"/>
                <w:sz w:val="22"/>
                <w:szCs w:val="22"/>
              </w:rPr>
              <w:t xml:space="preserve"> cải tiến</w:t>
            </w:r>
            <w:r w:rsidRPr="00447869">
              <w:rPr>
                <w:rFonts w:ascii="Arial" w:hAnsi="Arial" w:cs="Arial"/>
                <w:sz w:val="22"/>
                <w:szCs w:val="22"/>
              </w:rPr>
              <w:t xml:space="preserve"> được điều chế theo công nghệ đặc biệt nhằm phù hợp với điều kiện ứng dụng tại Việt </w:t>
            </w:r>
            <w:smartTag w:uri="urn:schemas-microsoft-com:office:smarttags" w:element="place">
              <w:smartTag w:uri="urn:schemas-microsoft-com:office:smarttags" w:element="country-region">
                <w:r w:rsidRPr="00447869">
                  <w:rPr>
                    <w:rFonts w:ascii="Arial" w:hAnsi="Arial" w:cs="Arial"/>
                    <w:sz w:val="22"/>
                    <w:szCs w:val="22"/>
                  </w:rPr>
                  <w:t>Nam</w:t>
                </w:r>
              </w:smartTag>
            </w:smartTag>
            <w:r w:rsidRPr="00447869">
              <w:rPr>
                <w:rFonts w:ascii="Arial" w:hAnsi="Arial" w:cs="Arial"/>
                <w:sz w:val="22"/>
                <w:szCs w:val="22"/>
              </w:rPr>
              <w:t>.</w:t>
            </w:r>
          </w:p>
          <w:p w:rsidR="00714BD6" w:rsidRPr="00447869" w:rsidRDefault="00714BD6" w:rsidP="00714BD6">
            <w:pPr>
              <w:numPr>
                <w:ilvl w:val="0"/>
                <w:numId w:val="11"/>
              </w:numPr>
              <w:tabs>
                <w:tab w:val="clear" w:pos="417"/>
              </w:tabs>
              <w:spacing w:line="300" w:lineRule="exact"/>
              <w:ind w:left="221" w:hanging="221"/>
              <w:jc w:val="both"/>
              <w:rPr>
                <w:rFonts w:ascii="Arial" w:hAnsi="Arial" w:cs="Arial"/>
                <w:sz w:val="22"/>
                <w:szCs w:val="22"/>
              </w:rPr>
            </w:pPr>
            <w:r w:rsidRPr="00447869">
              <w:rPr>
                <w:rFonts w:ascii="Arial" w:hAnsi="Arial" w:cs="Arial"/>
                <w:sz w:val="22"/>
                <w:szCs w:val="22"/>
              </w:rPr>
              <w:t>Super R7</w:t>
            </w:r>
            <w:r>
              <w:rPr>
                <w:rFonts w:ascii="Arial" w:hAnsi="Arial" w:cs="Arial"/>
                <w:sz w:val="22"/>
                <w:szCs w:val="22"/>
              </w:rPr>
              <w:t>N</w:t>
            </w:r>
            <w:r w:rsidRPr="00447869">
              <w:rPr>
                <w:rFonts w:ascii="Arial" w:hAnsi="Arial" w:cs="Arial"/>
                <w:sz w:val="22"/>
                <w:szCs w:val="22"/>
              </w:rPr>
              <w:t xml:space="preserve"> có tác dụng giảm nước tầm </w:t>
            </w:r>
            <w:r>
              <w:rPr>
                <w:rFonts w:ascii="Arial" w:hAnsi="Arial" w:cs="Arial"/>
                <w:sz w:val="22"/>
                <w:szCs w:val="22"/>
              </w:rPr>
              <w:t>trung</w:t>
            </w:r>
            <w:r w:rsidRPr="00447869">
              <w:rPr>
                <w:rFonts w:ascii="Arial" w:hAnsi="Arial" w:cs="Arial"/>
                <w:sz w:val="22"/>
                <w:szCs w:val="22"/>
              </w:rPr>
              <w:t>, kéo dài thời gian bắt đầu ninh kết, dùng để sản xuất các loại bê tông chất lượng cao, bê tông phát triển nhanh cường độ ban đầu (và kể cả cường độ cuối cùng của bê tông).</w:t>
            </w:r>
          </w:p>
          <w:p w:rsidR="00714BD6" w:rsidRDefault="00714BD6" w:rsidP="00714BD6">
            <w:pPr>
              <w:numPr>
                <w:ilvl w:val="0"/>
                <w:numId w:val="11"/>
              </w:numPr>
              <w:tabs>
                <w:tab w:val="clear" w:pos="417"/>
              </w:tabs>
              <w:spacing w:line="300" w:lineRule="exact"/>
              <w:ind w:left="221" w:hanging="221"/>
              <w:jc w:val="both"/>
              <w:rPr>
                <w:rFonts w:ascii="Arial" w:hAnsi="Arial" w:cs="Arial"/>
                <w:sz w:val="22"/>
                <w:szCs w:val="22"/>
              </w:rPr>
            </w:pPr>
            <w:r w:rsidRPr="00447869">
              <w:rPr>
                <w:rFonts w:ascii="Arial" w:hAnsi="Arial" w:cs="Arial"/>
                <w:sz w:val="22"/>
                <w:szCs w:val="22"/>
              </w:rPr>
              <w:t>Sử dụng Super R7</w:t>
            </w:r>
            <w:r>
              <w:rPr>
                <w:rFonts w:ascii="Arial" w:hAnsi="Arial" w:cs="Arial"/>
                <w:sz w:val="22"/>
                <w:szCs w:val="22"/>
              </w:rPr>
              <w:t>N</w:t>
            </w:r>
            <w:r w:rsidRPr="00447869">
              <w:rPr>
                <w:rFonts w:ascii="Arial" w:hAnsi="Arial" w:cs="Arial"/>
                <w:sz w:val="22"/>
                <w:szCs w:val="22"/>
              </w:rPr>
              <w:t>, các nhà thầu xây dựng có điều kiện tháo dỡ cốp-pha sớm, rút ngắn thời gian thi công cho các công trình một cách đáng kể.</w:t>
            </w:r>
          </w:p>
          <w:p w:rsidR="00714BD6" w:rsidRPr="00447869" w:rsidRDefault="00714BD6" w:rsidP="00714BD6">
            <w:pPr>
              <w:numPr>
                <w:ilvl w:val="0"/>
                <w:numId w:val="11"/>
              </w:numPr>
              <w:tabs>
                <w:tab w:val="clear" w:pos="417"/>
              </w:tabs>
              <w:spacing w:line="300" w:lineRule="exact"/>
              <w:ind w:left="221" w:hanging="221"/>
              <w:jc w:val="both"/>
              <w:rPr>
                <w:rFonts w:ascii="Arial" w:hAnsi="Arial" w:cs="Arial"/>
                <w:sz w:val="22"/>
                <w:szCs w:val="22"/>
              </w:rPr>
            </w:pPr>
            <w:r w:rsidRPr="00447869">
              <w:rPr>
                <w:rFonts w:ascii="Arial" w:hAnsi="Arial" w:cs="Arial"/>
                <w:sz w:val="22"/>
                <w:szCs w:val="22"/>
              </w:rPr>
              <w:t>Super R7</w:t>
            </w:r>
            <w:r>
              <w:rPr>
                <w:rFonts w:ascii="Arial" w:hAnsi="Arial" w:cs="Arial"/>
                <w:sz w:val="22"/>
                <w:szCs w:val="22"/>
              </w:rPr>
              <w:t>N</w:t>
            </w:r>
            <w:r w:rsidRPr="00447869">
              <w:rPr>
                <w:rFonts w:ascii="Arial" w:hAnsi="Arial" w:cs="Arial"/>
                <w:sz w:val="22"/>
                <w:szCs w:val="22"/>
              </w:rPr>
              <w:t xml:space="preserve"> phù h</w:t>
            </w:r>
            <w:r>
              <w:rPr>
                <w:rFonts w:ascii="Arial" w:hAnsi="Arial" w:cs="Arial"/>
                <w:sz w:val="22"/>
                <w:szCs w:val="22"/>
              </w:rPr>
              <w:t>ợp tiêu chuẩn ASTM C494 loại D.</w:t>
            </w:r>
          </w:p>
        </w:tc>
      </w:tr>
      <w:tr w:rsidR="00714BD6" w:rsidRPr="008F6EAF" w:rsidTr="00714BD6">
        <w:trPr>
          <w:gridBefore w:val="1"/>
          <w:wBefore w:w="51" w:type="dxa"/>
          <w:trHeight w:val="602"/>
        </w:trPr>
        <w:tc>
          <w:tcPr>
            <w:tcW w:w="1690" w:type="dxa"/>
            <w:gridSpan w:val="2"/>
            <w:tcBorders>
              <w:top w:val="single" w:sz="4" w:space="0" w:color="auto"/>
              <w:left w:val="nil"/>
              <w:bottom w:val="nil"/>
              <w:right w:val="nil"/>
            </w:tcBorders>
            <w:tcMar>
              <w:top w:w="113" w:type="dxa"/>
              <w:left w:w="57" w:type="dxa"/>
              <w:bottom w:w="113" w:type="dxa"/>
              <w:right w:w="57" w:type="dxa"/>
            </w:tcMar>
            <w:vAlign w:val="center"/>
          </w:tcPr>
          <w:p w:rsidR="00714BD6" w:rsidRPr="008F6EAF" w:rsidRDefault="00714BD6" w:rsidP="0014210E">
            <w:pPr>
              <w:rPr>
                <w:rFonts w:ascii="Arial" w:hAnsi="Arial" w:cs="Arial"/>
                <w:b/>
                <w:bCs/>
                <w:sz w:val="22"/>
                <w:szCs w:val="22"/>
              </w:rPr>
            </w:pPr>
            <w:r w:rsidRPr="008F6EAF">
              <w:rPr>
                <w:rFonts w:ascii="Arial" w:hAnsi="Arial" w:cs="Arial"/>
                <w:b/>
                <w:bCs/>
                <w:sz w:val="22"/>
                <w:szCs w:val="22"/>
              </w:rPr>
              <w:t>Ứng dụng:</w:t>
            </w:r>
          </w:p>
        </w:tc>
        <w:tc>
          <w:tcPr>
            <w:tcW w:w="8182" w:type="dxa"/>
            <w:tcBorders>
              <w:top w:val="single" w:sz="4" w:space="0" w:color="auto"/>
              <w:left w:val="nil"/>
              <w:bottom w:val="nil"/>
              <w:right w:val="nil"/>
            </w:tcBorders>
            <w:tcMar>
              <w:top w:w="113" w:type="dxa"/>
              <w:left w:w="57" w:type="dxa"/>
              <w:bottom w:w="113" w:type="dxa"/>
              <w:right w:w="57" w:type="dxa"/>
            </w:tcMar>
          </w:tcPr>
          <w:p w:rsidR="00714BD6" w:rsidRPr="008F6EAF" w:rsidRDefault="00714BD6" w:rsidP="00714BD6">
            <w:pPr>
              <w:numPr>
                <w:ilvl w:val="0"/>
                <w:numId w:val="11"/>
              </w:numPr>
              <w:tabs>
                <w:tab w:val="clear" w:pos="417"/>
              </w:tabs>
              <w:spacing w:line="300" w:lineRule="exact"/>
              <w:ind w:left="221" w:hanging="221"/>
              <w:jc w:val="both"/>
              <w:rPr>
                <w:rFonts w:ascii="Arial" w:hAnsi="Arial" w:cs="Arial"/>
                <w:sz w:val="22"/>
                <w:szCs w:val="22"/>
              </w:rPr>
            </w:pPr>
            <w:r w:rsidRPr="00714BD6">
              <w:rPr>
                <w:rFonts w:ascii="Arial" w:hAnsi="Arial" w:cs="Arial"/>
                <w:sz w:val="22"/>
                <w:szCs w:val="22"/>
              </w:rPr>
              <w:t>Sản xuất bê tông độ sụt cao</w:t>
            </w:r>
            <w:r w:rsidRPr="00714BD6">
              <w:rPr>
                <w:rFonts w:ascii="Arial" w:hAnsi="Arial" w:cs="Arial"/>
                <w:iCs/>
                <w:sz w:val="22"/>
                <w:szCs w:val="22"/>
              </w:rPr>
              <w:t>, cường độ phát triển nhanh nhằm tháo coppha sớm, rút ngắn thời gian thi công như: bê tông nền móng, bê tông sàn, dầm, cột, tường, bê tông đúc sẵn, bê tông cốt thép dày, …</w:t>
            </w:r>
          </w:p>
        </w:tc>
      </w:tr>
      <w:tr w:rsidR="00714BD6" w:rsidRPr="008F6EAF" w:rsidTr="00714BD6">
        <w:trPr>
          <w:gridBefore w:val="1"/>
          <w:wBefore w:w="51" w:type="dxa"/>
          <w:trHeight w:val="1345"/>
        </w:trPr>
        <w:tc>
          <w:tcPr>
            <w:tcW w:w="1690" w:type="dxa"/>
            <w:gridSpan w:val="2"/>
            <w:tcBorders>
              <w:top w:val="single" w:sz="4" w:space="0" w:color="auto"/>
              <w:left w:val="nil"/>
              <w:bottom w:val="single" w:sz="4" w:space="0" w:color="auto"/>
              <w:right w:val="nil"/>
            </w:tcBorders>
            <w:tcMar>
              <w:top w:w="113" w:type="dxa"/>
              <w:left w:w="57" w:type="dxa"/>
              <w:bottom w:w="113" w:type="dxa"/>
              <w:right w:w="57" w:type="dxa"/>
            </w:tcMar>
            <w:vAlign w:val="center"/>
          </w:tcPr>
          <w:p w:rsidR="00714BD6" w:rsidRPr="008F6EAF" w:rsidRDefault="00714BD6" w:rsidP="0014210E">
            <w:pPr>
              <w:rPr>
                <w:rFonts w:ascii="Arial" w:hAnsi="Arial" w:cs="Arial"/>
                <w:b/>
                <w:bCs/>
                <w:sz w:val="22"/>
                <w:szCs w:val="22"/>
              </w:rPr>
            </w:pPr>
            <w:r w:rsidRPr="008F6EAF">
              <w:rPr>
                <w:rFonts w:ascii="Arial" w:hAnsi="Arial" w:cs="Arial"/>
                <w:b/>
                <w:bCs/>
                <w:sz w:val="22"/>
                <w:szCs w:val="22"/>
              </w:rPr>
              <w:t>Ưu điểm:</w:t>
            </w:r>
          </w:p>
        </w:tc>
        <w:tc>
          <w:tcPr>
            <w:tcW w:w="8182" w:type="dxa"/>
            <w:tcBorders>
              <w:top w:val="single" w:sz="4" w:space="0" w:color="auto"/>
              <w:left w:val="nil"/>
              <w:bottom w:val="single" w:sz="4" w:space="0" w:color="auto"/>
              <w:right w:val="nil"/>
            </w:tcBorders>
            <w:tcMar>
              <w:top w:w="113" w:type="dxa"/>
              <w:left w:w="57" w:type="dxa"/>
              <w:bottom w:w="113" w:type="dxa"/>
              <w:right w:w="57" w:type="dxa"/>
            </w:tcMar>
          </w:tcPr>
          <w:p w:rsidR="00714BD6" w:rsidRDefault="00714BD6" w:rsidP="00714BD6">
            <w:pPr>
              <w:numPr>
                <w:ilvl w:val="0"/>
                <w:numId w:val="11"/>
              </w:numPr>
              <w:tabs>
                <w:tab w:val="clear" w:pos="417"/>
              </w:tabs>
              <w:spacing w:line="300" w:lineRule="exact"/>
              <w:ind w:left="221" w:hanging="221"/>
              <w:jc w:val="both"/>
              <w:rPr>
                <w:rFonts w:ascii="Arial" w:hAnsi="Arial" w:cs="Arial"/>
                <w:sz w:val="22"/>
                <w:szCs w:val="22"/>
              </w:rPr>
            </w:pPr>
            <w:r>
              <w:rPr>
                <w:rFonts w:ascii="Arial" w:hAnsi="Arial" w:cs="Arial"/>
                <w:sz w:val="22"/>
                <w:szCs w:val="22"/>
              </w:rPr>
              <w:t>Tăng cường độ sớm và cường độ cuối cùng so với bê tông thường.</w:t>
            </w:r>
          </w:p>
          <w:p w:rsidR="00714BD6" w:rsidRPr="0078106C" w:rsidRDefault="00714BD6" w:rsidP="00714BD6">
            <w:pPr>
              <w:numPr>
                <w:ilvl w:val="0"/>
                <w:numId w:val="11"/>
              </w:numPr>
              <w:tabs>
                <w:tab w:val="clear" w:pos="417"/>
              </w:tabs>
              <w:spacing w:line="300" w:lineRule="exact"/>
              <w:ind w:left="221" w:hanging="221"/>
              <w:jc w:val="both"/>
              <w:rPr>
                <w:rFonts w:ascii="Arial" w:hAnsi="Arial" w:cs="Arial"/>
                <w:sz w:val="22"/>
                <w:szCs w:val="22"/>
              </w:rPr>
            </w:pPr>
            <w:r w:rsidRPr="0078106C">
              <w:rPr>
                <w:rFonts w:ascii="Arial" w:hAnsi="Arial" w:cs="Arial"/>
                <w:sz w:val="22"/>
                <w:szCs w:val="22"/>
              </w:rPr>
              <w:t>Tăng độ linh động (độ sụt) của bê tông mà không cần tăng tỷ lệ nước/xi măng.</w:t>
            </w:r>
          </w:p>
          <w:p w:rsidR="00714BD6" w:rsidRPr="0078106C" w:rsidRDefault="00714BD6" w:rsidP="00714BD6">
            <w:pPr>
              <w:numPr>
                <w:ilvl w:val="0"/>
                <w:numId w:val="11"/>
              </w:numPr>
              <w:tabs>
                <w:tab w:val="clear" w:pos="417"/>
              </w:tabs>
              <w:spacing w:line="300" w:lineRule="exact"/>
              <w:ind w:left="221" w:hanging="221"/>
              <w:jc w:val="both"/>
              <w:rPr>
                <w:rFonts w:ascii="Arial" w:hAnsi="Arial" w:cs="Arial"/>
                <w:sz w:val="22"/>
                <w:szCs w:val="22"/>
              </w:rPr>
            </w:pPr>
            <w:r w:rsidRPr="0078106C">
              <w:rPr>
                <w:rFonts w:ascii="Arial" w:hAnsi="Arial" w:cs="Arial"/>
                <w:sz w:val="22"/>
                <w:szCs w:val="22"/>
              </w:rPr>
              <w:t>Tăng độ dẻo của bê tông, dễ thi công, dễ đầm dùi...</w:t>
            </w:r>
          </w:p>
          <w:p w:rsidR="00714BD6" w:rsidRDefault="00714BD6" w:rsidP="00714BD6">
            <w:pPr>
              <w:numPr>
                <w:ilvl w:val="0"/>
                <w:numId w:val="11"/>
              </w:numPr>
              <w:tabs>
                <w:tab w:val="clear" w:pos="417"/>
              </w:tabs>
              <w:spacing w:line="300" w:lineRule="exact"/>
              <w:ind w:left="221" w:hanging="221"/>
              <w:jc w:val="both"/>
              <w:rPr>
                <w:rFonts w:ascii="Arial" w:hAnsi="Arial" w:cs="Arial"/>
                <w:sz w:val="22"/>
                <w:szCs w:val="22"/>
              </w:rPr>
            </w:pPr>
            <w:r w:rsidRPr="0078106C">
              <w:rPr>
                <w:rFonts w:ascii="Arial" w:hAnsi="Arial" w:cs="Arial"/>
                <w:sz w:val="22"/>
                <w:szCs w:val="22"/>
              </w:rPr>
              <w:t>Tăng độ sít đặc cho bê tông, cải thiện chất lượng bề mặt.</w:t>
            </w:r>
          </w:p>
          <w:p w:rsidR="008048EE" w:rsidRPr="0078106C" w:rsidRDefault="008048EE" w:rsidP="00714BD6">
            <w:pPr>
              <w:numPr>
                <w:ilvl w:val="0"/>
                <w:numId w:val="11"/>
              </w:numPr>
              <w:tabs>
                <w:tab w:val="clear" w:pos="417"/>
              </w:tabs>
              <w:spacing w:line="300" w:lineRule="exact"/>
              <w:ind w:left="221" w:hanging="221"/>
              <w:jc w:val="both"/>
              <w:rPr>
                <w:rFonts w:ascii="Arial" w:hAnsi="Arial" w:cs="Arial"/>
                <w:sz w:val="22"/>
                <w:szCs w:val="22"/>
              </w:rPr>
            </w:pPr>
            <w:r w:rsidRPr="0078106C">
              <w:rPr>
                <w:rFonts w:ascii="Arial" w:hAnsi="Arial" w:cs="Arial"/>
                <w:sz w:val="22"/>
                <w:szCs w:val="22"/>
              </w:rPr>
              <w:t>Tăng khả năng chống thấm cho bê tông.</w:t>
            </w:r>
          </w:p>
          <w:p w:rsidR="008048EE" w:rsidRPr="0078106C" w:rsidRDefault="008048EE" w:rsidP="008048EE">
            <w:pPr>
              <w:numPr>
                <w:ilvl w:val="0"/>
                <w:numId w:val="11"/>
              </w:numPr>
              <w:tabs>
                <w:tab w:val="clear" w:pos="417"/>
              </w:tabs>
              <w:spacing w:line="300" w:lineRule="exact"/>
              <w:ind w:left="221" w:hanging="221"/>
              <w:jc w:val="both"/>
              <w:rPr>
                <w:rFonts w:ascii="Arial" w:hAnsi="Arial" w:cs="Arial"/>
                <w:sz w:val="22"/>
                <w:szCs w:val="22"/>
              </w:rPr>
            </w:pPr>
            <w:r>
              <w:rPr>
                <w:rFonts w:ascii="Arial" w:hAnsi="Arial" w:cs="Arial"/>
                <w:sz w:val="22"/>
                <w:szCs w:val="22"/>
              </w:rPr>
              <w:t>Giảm thiểu</w:t>
            </w:r>
            <w:r w:rsidRPr="0078106C">
              <w:rPr>
                <w:rFonts w:ascii="Arial" w:hAnsi="Arial" w:cs="Arial"/>
                <w:sz w:val="22"/>
                <w:szCs w:val="22"/>
              </w:rPr>
              <w:t xml:space="preserve"> rủi ro do bị phân tầng trong quá trình</w:t>
            </w:r>
            <w:r>
              <w:rPr>
                <w:rFonts w:ascii="Arial" w:hAnsi="Arial" w:cs="Arial"/>
                <w:sz w:val="22"/>
                <w:szCs w:val="22"/>
              </w:rPr>
              <w:t xml:space="preserve"> vân chuyển và</w:t>
            </w:r>
            <w:r w:rsidRPr="0078106C">
              <w:rPr>
                <w:rFonts w:ascii="Arial" w:hAnsi="Arial" w:cs="Arial"/>
                <w:sz w:val="22"/>
                <w:szCs w:val="22"/>
              </w:rPr>
              <w:t xml:space="preserve"> đổ bê tông.</w:t>
            </w:r>
          </w:p>
          <w:p w:rsidR="008048EE" w:rsidRDefault="008048EE" w:rsidP="008048EE">
            <w:pPr>
              <w:numPr>
                <w:ilvl w:val="0"/>
                <w:numId w:val="11"/>
              </w:numPr>
              <w:tabs>
                <w:tab w:val="clear" w:pos="417"/>
              </w:tabs>
              <w:spacing w:line="300" w:lineRule="exact"/>
              <w:ind w:left="221" w:hanging="221"/>
              <w:jc w:val="both"/>
              <w:rPr>
                <w:rFonts w:ascii="Arial" w:hAnsi="Arial" w:cs="Arial"/>
                <w:sz w:val="22"/>
                <w:szCs w:val="22"/>
              </w:rPr>
            </w:pPr>
            <w:r w:rsidRPr="0078106C">
              <w:rPr>
                <w:rFonts w:ascii="Arial" w:hAnsi="Arial" w:cs="Arial"/>
                <w:sz w:val="22"/>
                <w:szCs w:val="22"/>
              </w:rPr>
              <w:t>Giảm thiểu hiện tượng co ngót</w:t>
            </w:r>
            <w:r>
              <w:rPr>
                <w:rFonts w:ascii="Arial" w:hAnsi="Arial" w:cs="Arial"/>
                <w:sz w:val="22"/>
                <w:szCs w:val="22"/>
              </w:rPr>
              <w:t xml:space="preserve"> dẻo</w:t>
            </w:r>
            <w:r w:rsidRPr="0078106C">
              <w:rPr>
                <w:rFonts w:ascii="Arial" w:hAnsi="Arial" w:cs="Arial"/>
                <w:sz w:val="22"/>
                <w:szCs w:val="22"/>
              </w:rPr>
              <w:t>,</w:t>
            </w:r>
            <w:r>
              <w:rPr>
                <w:rFonts w:ascii="Arial" w:hAnsi="Arial" w:cs="Arial"/>
                <w:sz w:val="22"/>
                <w:szCs w:val="22"/>
              </w:rPr>
              <w:t xml:space="preserve"> giảm rạn</w:t>
            </w:r>
            <w:r w:rsidRPr="0078106C">
              <w:rPr>
                <w:rFonts w:ascii="Arial" w:hAnsi="Arial" w:cs="Arial"/>
                <w:sz w:val="22"/>
                <w:szCs w:val="22"/>
              </w:rPr>
              <w:t xml:space="preserve"> nứt </w:t>
            </w:r>
            <w:r>
              <w:rPr>
                <w:rFonts w:ascii="Arial" w:hAnsi="Arial" w:cs="Arial"/>
                <w:sz w:val="22"/>
                <w:szCs w:val="22"/>
              </w:rPr>
              <w:t xml:space="preserve">bề mặt </w:t>
            </w:r>
            <w:r w:rsidRPr="0078106C">
              <w:rPr>
                <w:rFonts w:ascii="Arial" w:hAnsi="Arial" w:cs="Arial"/>
                <w:sz w:val="22"/>
                <w:szCs w:val="22"/>
              </w:rPr>
              <w:t>bê tông.</w:t>
            </w:r>
          </w:p>
          <w:p w:rsidR="00714BD6" w:rsidRDefault="00714BD6" w:rsidP="00714BD6">
            <w:pPr>
              <w:numPr>
                <w:ilvl w:val="0"/>
                <w:numId w:val="11"/>
              </w:numPr>
              <w:tabs>
                <w:tab w:val="clear" w:pos="417"/>
              </w:tabs>
              <w:spacing w:line="300" w:lineRule="exact"/>
              <w:ind w:left="221" w:hanging="221"/>
              <w:jc w:val="both"/>
              <w:rPr>
                <w:rFonts w:ascii="Arial" w:hAnsi="Arial" w:cs="Arial"/>
                <w:sz w:val="22"/>
                <w:szCs w:val="22"/>
              </w:rPr>
            </w:pPr>
            <w:r>
              <w:rPr>
                <w:rFonts w:ascii="Arial" w:hAnsi="Arial" w:cs="Arial"/>
                <w:sz w:val="22"/>
                <w:szCs w:val="22"/>
              </w:rPr>
              <w:t>Không chứa chlorua, không gây ăn mòn cốt thép.</w:t>
            </w:r>
          </w:p>
          <w:p w:rsidR="008048EE" w:rsidRDefault="008048EE" w:rsidP="00714BD6">
            <w:pPr>
              <w:numPr>
                <w:ilvl w:val="0"/>
                <w:numId w:val="11"/>
              </w:numPr>
              <w:tabs>
                <w:tab w:val="clear" w:pos="417"/>
              </w:tabs>
              <w:spacing w:line="300" w:lineRule="exact"/>
              <w:ind w:left="221" w:hanging="221"/>
              <w:jc w:val="both"/>
              <w:rPr>
                <w:rFonts w:ascii="Arial" w:hAnsi="Arial" w:cs="Arial"/>
                <w:sz w:val="22"/>
                <w:szCs w:val="22"/>
              </w:rPr>
            </w:pPr>
            <w:r>
              <w:rPr>
                <w:rFonts w:ascii="Arial" w:hAnsi="Arial" w:cs="Arial"/>
                <w:sz w:val="22"/>
                <w:szCs w:val="22"/>
              </w:rPr>
              <w:t>Thân thiện môi trường.</w:t>
            </w:r>
          </w:p>
          <w:p w:rsidR="00714BD6" w:rsidRPr="008048EE" w:rsidRDefault="00714BD6" w:rsidP="008048EE">
            <w:pPr>
              <w:numPr>
                <w:ilvl w:val="0"/>
                <w:numId w:val="11"/>
              </w:numPr>
              <w:tabs>
                <w:tab w:val="clear" w:pos="417"/>
              </w:tabs>
              <w:spacing w:line="300" w:lineRule="exact"/>
              <w:ind w:left="221" w:hanging="221"/>
              <w:jc w:val="both"/>
              <w:rPr>
                <w:rFonts w:ascii="Arial" w:hAnsi="Arial" w:cs="Arial"/>
                <w:sz w:val="22"/>
                <w:szCs w:val="22"/>
              </w:rPr>
            </w:pPr>
            <w:r w:rsidRPr="0078106C">
              <w:rPr>
                <w:rFonts w:ascii="Arial" w:hAnsi="Arial" w:cs="Arial"/>
                <w:sz w:val="22"/>
                <w:szCs w:val="22"/>
              </w:rPr>
              <w:t xml:space="preserve">Thích hợp với điều kiện khí hậu nhiệt đới của Việt </w:t>
            </w:r>
            <w:smartTag w:uri="urn:schemas-microsoft-com:office:smarttags" w:element="place">
              <w:smartTag w:uri="urn:schemas-microsoft-com:office:smarttags" w:element="country-region">
                <w:r w:rsidRPr="0078106C">
                  <w:rPr>
                    <w:rFonts w:ascii="Arial" w:hAnsi="Arial" w:cs="Arial"/>
                    <w:sz w:val="22"/>
                    <w:szCs w:val="22"/>
                  </w:rPr>
                  <w:t>Nam</w:t>
                </w:r>
              </w:smartTag>
            </w:smartTag>
            <w:r w:rsidRPr="0078106C">
              <w:rPr>
                <w:rFonts w:ascii="Arial" w:hAnsi="Arial" w:cs="Arial"/>
                <w:sz w:val="22"/>
                <w:szCs w:val="22"/>
              </w:rPr>
              <w:t>.</w:t>
            </w:r>
          </w:p>
        </w:tc>
      </w:tr>
    </w:tbl>
    <w:p w:rsidR="00714BD6" w:rsidRPr="008F6EAF" w:rsidRDefault="00714BD6" w:rsidP="00714BD6">
      <w:pPr>
        <w:rPr>
          <w:rFonts w:ascii="Arial" w:hAnsi="Arial" w:cs="Arial"/>
          <w:b/>
          <w:sz w:val="22"/>
          <w:szCs w:val="22"/>
        </w:rPr>
      </w:pPr>
    </w:p>
    <w:p w:rsidR="00714BD6" w:rsidRPr="008F6EAF" w:rsidRDefault="00714BD6" w:rsidP="00714BD6">
      <w:pPr>
        <w:spacing w:before="120" w:after="120"/>
        <w:rPr>
          <w:rFonts w:ascii="Arial" w:hAnsi="Arial" w:cs="Arial"/>
          <w:b/>
          <w:sz w:val="22"/>
          <w:szCs w:val="22"/>
        </w:rPr>
      </w:pPr>
      <w:r w:rsidRPr="008F6EAF">
        <w:rPr>
          <w:rFonts w:ascii="Arial" w:hAnsi="Arial" w:cs="Arial"/>
          <w:b/>
          <w:sz w:val="22"/>
          <w:szCs w:val="22"/>
        </w:rPr>
        <w:t>Thông số kỹ thuật:</w:t>
      </w:r>
    </w:p>
    <w:tbl>
      <w:tblPr>
        <w:tblW w:w="9923"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69"/>
        <w:gridCol w:w="7354"/>
      </w:tblGrid>
      <w:tr w:rsidR="00714BD6" w:rsidRPr="008F6EAF" w:rsidTr="008C537A">
        <w:trPr>
          <w:trHeight w:val="340"/>
        </w:trPr>
        <w:tc>
          <w:tcPr>
            <w:tcW w:w="2569" w:type="dxa"/>
            <w:tcBorders>
              <w:top w:val="single" w:sz="4" w:space="0" w:color="auto"/>
              <w:left w:val="nil"/>
              <w:bottom w:val="single" w:sz="4" w:space="0" w:color="auto"/>
              <w:right w:val="nil"/>
            </w:tcBorders>
            <w:tcMar>
              <w:top w:w="85" w:type="dxa"/>
              <w:left w:w="57" w:type="dxa"/>
              <w:bottom w:w="85" w:type="dxa"/>
              <w:right w:w="57" w:type="dxa"/>
            </w:tcMar>
            <w:vAlign w:val="center"/>
          </w:tcPr>
          <w:p w:rsidR="00714BD6" w:rsidRPr="008F6EAF" w:rsidRDefault="00D8694E" w:rsidP="008048EE">
            <w:pPr>
              <w:keepNext/>
              <w:spacing w:line="300" w:lineRule="exact"/>
              <w:jc w:val="both"/>
              <w:outlineLvl w:val="0"/>
              <w:rPr>
                <w:rFonts w:ascii="Arial" w:hAnsi="Arial" w:cs="Arial"/>
                <w:b/>
                <w:sz w:val="22"/>
                <w:szCs w:val="22"/>
              </w:rPr>
            </w:pPr>
            <w:r>
              <w:rPr>
                <w:rFonts w:ascii="Arial" w:hAnsi="Arial" w:cs="Arial"/>
                <w:b/>
                <w:sz w:val="22"/>
                <w:szCs w:val="22"/>
              </w:rPr>
              <w:t>Thành phần hóa học:</w:t>
            </w:r>
          </w:p>
        </w:tc>
        <w:tc>
          <w:tcPr>
            <w:tcW w:w="7354" w:type="dxa"/>
            <w:tcBorders>
              <w:top w:val="single" w:sz="4" w:space="0" w:color="auto"/>
              <w:left w:val="nil"/>
              <w:bottom w:val="single" w:sz="4" w:space="0" w:color="auto"/>
              <w:right w:val="nil"/>
            </w:tcBorders>
            <w:tcMar>
              <w:top w:w="85" w:type="dxa"/>
              <w:left w:w="57" w:type="dxa"/>
              <w:bottom w:w="85" w:type="dxa"/>
              <w:right w:w="57" w:type="dxa"/>
            </w:tcMar>
            <w:vAlign w:val="center"/>
          </w:tcPr>
          <w:p w:rsidR="00714BD6" w:rsidRPr="008F6EAF" w:rsidRDefault="00D8694E" w:rsidP="008048EE">
            <w:pPr>
              <w:spacing w:line="300" w:lineRule="exact"/>
              <w:jc w:val="both"/>
              <w:rPr>
                <w:rFonts w:ascii="Arial" w:hAnsi="Arial" w:cs="Arial"/>
                <w:sz w:val="22"/>
                <w:szCs w:val="22"/>
              </w:rPr>
            </w:pPr>
            <w:r>
              <w:rPr>
                <w:rFonts w:ascii="Arial" w:hAnsi="Arial" w:cs="Arial"/>
                <w:sz w:val="22"/>
                <w:szCs w:val="22"/>
              </w:rPr>
              <w:t>Lignosulphonate cải tiến</w:t>
            </w:r>
          </w:p>
        </w:tc>
      </w:tr>
      <w:tr w:rsidR="00714BD6" w:rsidRPr="008F6EAF" w:rsidTr="008C537A">
        <w:trPr>
          <w:trHeight w:val="340"/>
        </w:trPr>
        <w:tc>
          <w:tcPr>
            <w:tcW w:w="2569" w:type="dxa"/>
            <w:tcBorders>
              <w:top w:val="nil"/>
              <w:left w:val="nil"/>
              <w:bottom w:val="single" w:sz="4" w:space="0" w:color="auto"/>
              <w:right w:val="nil"/>
            </w:tcBorders>
            <w:tcMar>
              <w:top w:w="85" w:type="dxa"/>
              <w:left w:w="57" w:type="dxa"/>
              <w:bottom w:w="85" w:type="dxa"/>
              <w:right w:w="57" w:type="dxa"/>
            </w:tcMar>
            <w:vAlign w:val="center"/>
          </w:tcPr>
          <w:p w:rsidR="00714BD6" w:rsidRPr="008F6EAF" w:rsidRDefault="00D8694E" w:rsidP="008048EE">
            <w:pPr>
              <w:keepNext/>
              <w:spacing w:line="300" w:lineRule="exact"/>
              <w:jc w:val="both"/>
              <w:outlineLvl w:val="0"/>
              <w:rPr>
                <w:rFonts w:ascii="Arial" w:hAnsi="Arial" w:cs="Arial"/>
                <w:b/>
                <w:sz w:val="22"/>
                <w:szCs w:val="22"/>
              </w:rPr>
            </w:pPr>
            <w:r>
              <w:rPr>
                <w:rFonts w:ascii="Arial" w:hAnsi="Arial" w:cs="Arial"/>
                <w:b/>
                <w:sz w:val="22"/>
                <w:szCs w:val="22"/>
              </w:rPr>
              <w:t>Tỷ trọng:</w:t>
            </w:r>
          </w:p>
        </w:tc>
        <w:tc>
          <w:tcPr>
            <w:tcW w:w="7354" w:type="dxa"/>
            <w:tcBorders>
              <w:top w:val="nil"/>
              <w:left w:val="nil"/>
              <w:bottom w:val="single" w:sz="4" w:space="0" w:color="auto"/>
              <w:right w:val="nil"/>
            </w:tcBorders>
            <w:tcMar>
              <w:top w:w="85" w:type="dxa"/>
              <w:left w:w="57" w:type="dxa"/>
              <w:bottom w:w="85" w:type="dxa"/>
              <w:right w:w="57" w:type="dxa"/>
            </w:tcMar>
            <w:vAlign w:val="center"/>
          </w:tcPr>
          <w:p w:rsidR="00714BD6" w:rsidRPr="008F6EAF" w:rsidRDefault="00D8694E" w:rsidP="008048EE">
            <w:pPr>
              <w:spacing w:line="300" w:lineRule="exact"/>
              <w:jc w:val="both"/>
              <w:rPr>
                <w:rFonts w:ascii="Arial" w:hAnsi="Arial" w:cs="Arial"/>
                <w:sz w:val="22"/>
                <w:szCs w:val="22"/>
              </w:rPr>
            </w:pPr>
            <w:r>
              <w:rPr>
                <w:rFonts w:ascii="Arial" w:hAnsi="Arial" w:cs="Arial"/>
                <w:sz w:val="22"/>
                <w:szCs w:val="22"/>
              </w:rPr>
              <w:t>1.16 ± 0.01 kg/l</w:t>
            </w:r>
            <w:r w:rsidR="003C7B09">
              <w:rPr>
                <w:rFonts w:ascii="Arial" w:hAnsi="Arial" w:cs="Arial"/>
                <w:sz w:val="22"/>
                <w:szCs w:val="22"/>
              </w:rPr>
              <w:t>ít</w:t>
            </w:r>
            <w:r>
              <w:rPr>
                <w:rFonts w:ascii="Arial" w:hAnsi="Arial" w:cs="Arial"/>
                <w:sz w:val="22"/>
                <w:szCs w:val="22"/>
              </w:rPr>
              <w:t xml:space="preserve"> (@</w:t>
            </w:r>
            <w:r w:rsidR="003C7B09">
              <w:rPr>
                <w:rFonts w:ascii="Arial" w:hAnsi="Arial" w:cs="Arial"/>
                <w:sz w:val="22"/>
                <w:szCs w:val="22"/>
              </w:rPr>
              <w:t xml:space="preserve"> </w:t>
            </w:r>
            <w:r>
              <w:rPr>
                <w:rFonts w:ascii="Arial" w:hAnsi="Arial" w:cs="Arial"/>
                <w:sz w:val="22"/>
                <w:szCs w:val="22"/>
              </w:rPr>
              <w:t>25</w:t>
            </w:r>
            <w:r w:rsidRPr="00D8694E">
              <w:rPr>
                <w:rFonts w:ascii="Arial" w:hAnsi="Arial" w:cs="Arial"/>
                <w:sz w:val="22"/>
                <w:szCs w:val="22"/>
                <w:vertAlign w:val="superscript"/>
              </w:rPr>
              <w:t>o</w:t>
            </w:r>
            <w:r>
              <w:rPr>
                <w:rFonts w:ascii="Arial" w:hAnsi="Arial" w:cs="Arial"/>
                <w:sz w:val="22"/>
                <w:szCs w:val="22"/>
              </w:rPr>
              <w:t>C)</w:t>
            </w:r>
          </w:p>
        </w:tc>
      </w:tr>
      <w:tr w:rsidR="00D8694E" w:rsidRPr="008F6EAF" w:rsidTr="008C537A">
        <w:trPr>
          <w:trHeight w:val="340"/>
        </w:trPr>
        <w:tc>
          <w:tcPr>
            <w:tcW w:w="2569" w:type="dxa"/>
            <w:tcBorders>
              <w:top w:val="nil"/>
              <w:left w:val="nil"/>
              <w:bottom w:val="single" w:sz="4" w:space="0" w:color="auto"/>
              <w:right w:val="nil"/>
            </w:tcBorders>
            <w:tcMar>
              <w:top w:w="85" w:type="dxa"/>
              <w:left w:w="57" w:type="dxa"/>
              <w:bottom w:w="85" w:type="dxa"/>
              <w:right w:w="57" w:type="dxa"/>
            </w:tcMar>
            <w:vAlign w:val="center"/>
          </w:tcPr>
          <w:p w:rsidR="00D8694E" w:rsidRDefault="00D8694E" w:rsidP="008048EE">
            <w:pPr>
              <w:keepNext/>
              <w:spacing w:line="300" w:lineRule="exact"/>
              <w:jc w:val="both"/>
              <w:outlineLvl w:val="0"/>
              <w:rPr>
                <w:rFonts w:ascii="Arial" w:hAnsi="Arial" w:cs="Arial"/>
                <w:b/>
                <w:sz w:val="22"/>
                <w:szCs w:val="22"/>
              </w:rPr>
            </w:pPr>
            <w:r>
              <w:rPr>
                <w:rFonts w:ascii="Arial" w:hAnsi="Arial" w:cs="Arial"/>
                <w:b/>
                <w:sz w:val="22"/>
                <w:szCs w:val="22"/>
              </w:rPr>
              <w:t>pH:</w:t>
            </w:r>
          </w:p>
        </w:tc>
        <w:tc>
          <w:tcPr>
            <w:tcW w:w="7354" w:type="dxa"/>
            <w:tcBorders>
              <w:top w:val="nil"/>
              <w:left w:val="nil"/>
              <w:bottom w:val="single" w:sz="4" w:space="0" w:color="auto"/>
              <w:right w:val="nil"/>
            </w:tcBorders>
            <w:tcMar>
              <w:top w:w="85" w:type="dxa"/>
              <w:left w:w="57" w:type="dxa"/>
              <w:bottom w:w="85" w:type="dxa"/>
              <w:right w:w="57" w:type="dxa"/>
            </w:tcMar>
            <w:vAlign w:val="center"/>
          </w:tcPr>
          <w:p w:rsidR="00D8694E" w:rsidRDefault="00824437" w:rsidP="00824437">
            <w:pPr>
              <w:spacing w:line="300" w:lineRule="exact"/>
              <w:jc w:val="both"/>
              <w:rPr>
                <w:rFonts w:ascii="Arial" w:hAnsi="Arial" w:cs="Arial"/>
                <w:sz w:val="22"/>
                <w:szCs w:val="22"/>
              </w:rPr>
            </w:pPr>
            <w:r>
              <w:rPr>
                <w:rFonts w:ascii="Arial" w:hAnsi="Arial" w:cs="Arial"/>
                <w:sz w:val="22"/>
                <w:szCs w:val="22"/>
              </w:rPr>
              <w:t>7</w:t>
            </w:r>
            <w:r w:rsidR="00D8694E">
              <w:rPr>
                <w:rFonts w:ascii="Arial" w:hAnsi="Arial" w:cs="Arial"/>
                <w:sz w:val="22"/>
                <w:szCs w:val="22"/>
              </w:rPr>
              <w:t>.</w:t>
            </w:r>
            <w:r>
              <w:rPr>
                <w:rFonts w:ascii="Arial" w:hAnsi="Arial" w:cs="Arial"/>
                <w:sz w:val="22"/>
                <w:szCs w:val="22"/>
              </w:rPr>
              <w:t>1</w:t>
            </w:r>
            <w:r w:rsidR="00D8694E">
              <w:rPr>
                <w:rFonts w:ascii="Arial" w:hAnsi="Arial" w:cs="Arial"/>
                <w:sz w:val="22"/>
                <w:szCs w:val="22"/>
              </w:rPr>
              <w:t xml:space="preserve"> ± 1</w:t>
            </w:r>
          </w:p>
        </w:tc>
      </w:tr>
      <w:tr w:rsidR="00714BD6" w:rsidRPr="008F6EAF" w:rsidTr="008C537A">
        <w:trPr>
          <w:trHeight w:val="340"/>
        </w:trPr>
        <w:tc>
          <w:tcPr>
            <w:tcW w:w="2569" w:type="dxa"/>
            <w:tcBorders>
              <w:top w:val="single" w:sz="4" w:space="0" w:color="auto"/>
              <w:left w:val="nil"/>
              <w:bottom w:val="single" w:sz="4" w:space="0" w:color="auto"/>
              <w:right w:val="nil"/>
            </w:tcBorders>
            <w:tcMar>
              <w:top w:w="85" w:type="dxa"/>
              <w:left w:w="57" w:type="dxa"/>
              <w:bottom w:w="85" w:type="dxa"/>
              <w:right w:w="57" w:type="dxa"/>
            </w:tcMar>
            <w:vAlign w:val="center"/>
          </w:tcPr>
          <w:p w:rsidR="00714BD6" w:rsidRPr="008F6EAF" w:rsidRDefault="00714BD6" w:rsidP="008048EE">
            <w:pPr>
              <w:spacing w:line="300" w:lineRule="exact"/>
              <w:jc w:val="both"/>
              <w:rPr>
                <w:rFonts w:ascii="Arial" w:hAnsi="Arial" w:cs="Arial"/>
                <w:b/>
                <w:bCs/>
                <w:sz w:val="22"/>
                <w:szCs w:val="22"/>
              </w:rPr>
            </w:pPr>
            <w:r w:rsidRPr="008F6EAF">
              <w:rPr>
                <w:rFonts w:ascii="Arial" w:hAnsi="Arial" w:cs="Arial"/>
                <w:b/>
                <w:bCs/>
                <w:sz w:val="22"/>
                <w:szCs w:val="22"/>
              </w:rPr>
              <w:t>Dạng tồn tại:</w:t>
            </w:r>
          </w:p>
        </w:tc>
        <w:tc>
          <w:tcPr>
            <w:tcW w:w="7354" w:type="dxa"/>
            <w:tcBorders>
              <w:top w:val="single" w:sz="4" w:space="0" w:color="auto"/>
              <w:left w:val="nil"/>
              <w:bottom w:val="single" w:sz="4" w:space="0" w:color="auto"/>
              <w:right w:val="nil"/>
            </w:tcBorders>
            <w:tcMar>
              <w:top w:w="85" w:type="dxa"/>
              <w:left w:w="57" w:type="dxa"/>
              <w:bottom w:w="85" w:type="dxa"/>
              <w:right w:w="57" w:type="dxa"/>
            </w:tcMar>
            <w:vAlign w:val="center"/>
          </w:tcPr>
          <w:p w:rsidR="00714BD6" w:rsidRPr="008F6EAF" w:rsidRDefault="00714BD6" w:rsidP="008048EE">
            <w:pPr>
              <w:spacing w:line="300" w:lineRule="exact"/>
              <w:jc w:val="both"/>
              <w:rPr>
                <w:rFonts w:ascii="Arial" w:hAnsi="Arial" w:cs="Arial"/>
                <w:sz w:val="22"/>
                <w:szCs w:val="22"/>
              </w:rPr>
            </w:pPr>
            <w:r w:rsidRPr="008F6EAF">
              <w:rPr>
                <w:rFonts w:ascii="Arial" w:hAnsi="Arial" w:cs="Arial"/>
                <w:sz w:val="22"/>
                <w:szCs w:val="22"/>
              </w:rPr>
              <w:t>Chất lỏng nhớt</w:t>
            </w:r>
            <w:r>
              <w:rPr>
                <w:rFonts w:ascii="Arial" w:hAnsi="Arial" w:cs="Arial"/>
                <w:sz w:val="22"/>
                <w:szCs w:val="22"/>
              </w:rPr>
              <w:t xml:space="preserve"> màu nâu</w:t>
            </w:r>
          </w:p>
        </w:tc>
      </w:tr>
      <w:tr w:rsidR="00D8694E" w:rsidRPr="008F6EAF" w:rsidTr="008C537A">
        <w:trPr>
          <w:trHeight w:val="340"/>
        </w:trPr>
        <w:tc>
          <w:tcPr>
            <w:tcW w:w="2569" w:type="dxa"/>
            <w:tcBorders>
              <w:top w:val="single" w:sz="4" w:space="0" w:color="auto"/>
              <w:left w:val="nil"/>
              <w:bottom w:val="nil"/>
              <w:right w:val="nil"/>
            </w:tcBorders>
            <w:tcMar>
              <w:top w:w="85" w:type="dxa"/>
              <w:left w:w="57" w:type="dxa"/>
              <w:bottom w:w="85" w:type="dxa"/>
              <w:right w:w="57" w:type="dxa"/>
            </w:tcMar>
            <w:vAlign w:val="center"/>
          </w:tcPr>
          <w:p w:rsidR="00D8694E" w:rsidRPr="008F6EAF" w:rsidRDefault="00D8694E" w:rsidP="008048EE">
            <w:pPr>
              <w:spacing w:line="300" w:lineRule="exact"/>
              <w:jc w:val="both"/>
              <w:rPr>
                <w:rFonts w:ascii="Arial" w:hAnsi="Arial" w:cs="Arial"/>
                <w:b/>
                <w:sz w:val="22"/>
                <w:szCs w:val="22"/>
              </w:rPr>
            </w:pPr>
            <w:r>
              <w:rPr>
                <w:rFonts w:ascii="Arial" w:hAnsi="Arial" w:cs="Arial"/>
                <w:b/>
                <w:bCs/>
                <w:sz w:val="22"/>
                <w:szCs w:val="22"/>
              </w:rPr>
              <w:t>Liều lượng sử dụng</w:t>
            </w:r>
            <w:r w:rsidRPr="008F6EAF">
              <w:rPr>
                <w:rFonts w:ascii="Arial" w:hAnsi="Arial" w:cs="Arial"/>
                <w:b/>
                <w:bCs/>
                <w:sz w:val="22"/>
                <w:szCs w:val="22"/>
              </w:rPr>
              <w:t>:</w:t>
            </w:r>
          </w:p>
        </w:tc>
        <w:tc>
          <w:tcPr>
            <w:tcW w:w="7354" w:type="dxa"/>
            <w:tcBorders>
              <w:top w:val="single" w:sz="4" w:space="0" w:color="auto"/>
              <w:left w:val="nil"/>
              <w:bottom w:val="nil"/>
              <w:right w:val="nil"/>
            </w:tcBorders>
            <w:tcMar>
              <w:top w:w="85" w:type="dxa"/>
              <w:left w:w="57" w:type="dxa"/>
              <w:bottom w:w="85" w:type="dxa"/>
              <w:right w:w="57" w:type="dxa"/>
            </w:tcMar>
            <w:vAlign w:val="center"/>
          </w:tcPr>
          <w:p w:rsidR="00D8694E" w:rsidRDefault="00D8694E" w:rsidP="00D8694E">
            <w:pPr>
              <w:spacing w:line="300" w:lineRule="exact"/>
              <w:jc w:val="both"/>
              <w:rPr>
                <w:rFonts w:ascii="Arial" w:hAnsi="Arial" w:cs="Arial"/>
                <w:sz w:val="22"/>
                <w:szCs w:val="22"/>
              </w:rPr>
            </w:pPr>
            <w:r>
              <w:rPr>
                <w:rFonts w:ascii="Arial" w:hAnsi="Arial" w:cs="Arial"/>
                <w:sz w:val="22"/>
                <w:szCs w:val="22"/>
              </w:rPr>
              <w:t>Từ 0</w:t>
            </w:r>
            <w:r w:rsidRPr="00B94244">
              <w:rPr>
                <w:rFonts w:ascii="Arial" w:hAnsi="Arial" w:cs="Arial"/>
                <w:sz w:val="22"/>
                <w:szCs w:val="22"/>
              </w:rPr>
              <w:t>,</w:t>
            </w:r>
            <w:r>
              <w:rPr>
                <w:rFonts w:ascii="Arial" w:hAnsi="Arial" w:cs="Arial"/>
                <w:sz w:val="22"/>
                <w:szCs w:val="22"/>
              </w:rPr>
              <w:t>3 ÷ 0,8</w:t>
            </w:r>
            <w:r w:rsidRPr="00B94244">
              <w:rPr>
                <w:rFonts w:ascii="Arial" w:hAnsi="Arial" w:cs="Arial"/>
                <w:sz w:val="22"/>
                <w:szCs w:val="22"/>
              </w:rPr>
              <w:t xml:space="preserve"> lít/100 kg xi măng</w:t>
            </w:r>
          </w:p>
          <w:p w:rsidR="00D8694E" w:rsidRDefault="00D8694E" w:rsidP="003C7B09">
            <w:pPr>
              <w:spacing w:line="300" w:lineRule="exact"/>
              <w:jc w:val="both"/>
              <w:rPr>
                <w:rFonts w:ascii="Arial" w:hAnsi="Arial" w:cs="Arial"/>
                <w:sz w:val="22"/>
                <w:szCs w:val="22"/>
              </w:rPr>
            </w:pPr>
            <w:r w:rsidRPr="00B94244">
              <w:rPr>
                <w:rFonts w:ascii="Arial" w:hAnsi="Arial" w:cs="Arial"/>
                <w:sz w:val="22"/>
                <w:szCs w:val="22"/>
              </w:rPr>
              <w:t xml:space="preserve">Liều lượng </w:t>
            </w:r>
            <w:r>
              <w:rPr>
                <w:rFonts w:ascii="Arial" w:hAnsi="Arial" w:cs="Arial"/>
                <w:sz w:val="22"/>
                <w:szCs w:val="22"/>
              </w:rPr>
              <w:t>điển hình:</w:t>
            </w:r>
            <w:r w:rsidR="003C7B09">
              <w:rPr>
                <w:rFonts w:ascii="Arial" w:hAnsi="Arial" w:cs="Arial"/>
                <w:sz w:val="22"/>
                <w:szCs w:val="22"/>
              </w:rPr>
              <w:t xml:space="preserve"> </w:t>
            </w:r>
            <w:r>
              <w:rPr>
                <w:rFonts w:ascii="Arial" w:hAnsi="Arial" w:cs="Arial"/>
                <w:sz w:val="22"/>
                <w:szCs w:val="22"/>
              </w:rPr>
              <w:t>0</w:t>
            </w:r>
            <w:r w:rsidRPr="00B94244">
              <w:rPr>
                <w:rFonts w:ascii="Arial" w:hAnsi="Arial" w:cs="Arial"/>
                <w:sz w:val="22"/>
                <w:szCs w:val="22"/>
              </w:rPr>
              <w:t>,</w:t>
            </w:r>
            <w:r>
              <w:rPr>
                <w:rFonts w:ascii="Arial" w:hAnsi="Arial" w:cs="Arial"/>
                <w:sz w:val="22"/>
                <w:szCs w:val="22"/>
              </w:rPr>
              <w:t>5</w:t>
            </w:r>
            <w:r w:rsidRPr="00B94244">
              <w:rPr>
                <w:rFonts w:ascii="Arial" w:hAnsi="Arial" w:cs="Arial"/>
                <w:sz w:val="22"/>
                <w:szCs w:val="22"/>
              </w:rPr>
              <w:t xml:space="preserve"> lít/100 kg xi măng</w:t>
            </w:r>
            <w:r w:rsidR="003C7B09">
              <w:rPr>
                <w:rFonts w:ascii="Arial" w:hAnsi="Arial" w:cs="Arial"/>
                <w:sz w:val="22"/>
                <w:szCs w:val="22"/>
              </w:rPr>
              <w:t xml:space="preserve"> </w:t>
            </w:r>
            <w:r w:rsidRPr="00B94244">
              <w:rPr>
                <w:rFonts w:ascii="Arial" w:hAnsi="Arial" w:cs="Arial"/>
                <w:b/>
                <w:sz w:val="22"/>
                <w:szCs w:val="22"/>
              </w:rPr>
              <w:t>(0.25 l</w:t>
            </w:r>
            <w:r>
              <w:rPr>
                <w:rFonts w:ascii="Arial" w:hAnsi="Arial" w:cs="Arial"/>
                <w:b/>
                <w:sz w:val="22"/>
                <w:szCs w:val="22"/>
              </w:rPr>
              <w:t>ít /</w:t>
            </w:r>
            <w:r w:rsidR="003C7B09">
              <w:rPr>
                <w:rFonts w:ascii="Arial" w:hAnsi="Arial" w:cs="Arial"/>
                <w:b/>
                <w:sz w:val="22"/>
                <w:szCs w:val="22"/>
              </w:rPr>
              <w:t xml:space="preserve"> </w:t>
            </w:r>
            <w:r>
              <w:rPr>
                <w:rFonts w:ascii="Arial" w:hAnsi="Arial" w:cs="Arial"/>
                <w:b/>
                <w:sz w:val="22"/>
                <w:szCs w:val="22"/>
              </w:rPr>
              <w:t>1 bao xi măng).</w:t>
            </w:r>
          </w:p>
        </w:tc>
      </w:tr>
      <w:tr w:rsidR="00D8694E" w:rsidRPr="008F6EAF" w:rsidTr="008C537A">
        <w:trPr>
          <w:trHeight w:val="340"/>
        </w:trPr>
        <w:tc>
          <w:tcPr>
            <w:tcW w:w="2569" w:type="dxa"/>
            <w:tcBorders>
              <w:top w:val="single" w:sz="4" w:space="0" w:color="auto"/>
              <w:left w:val="nil"/>
              <w:bottom w:val="nil"/>
              <w:right w:val="nil"/>
            </w:tcBorders>
            <w:tcMar>
              <w:top w:w="85" w:type="dxa"/>
              <w:left w:w="57" w:type="dxa"/>
              <w:bottom w:w="85" w:type="dxa"/>
              <w:right w:w="57" w:type="dxa"/>
            </w:tcMar>
            <w:vAlign w:val="center"/>
          </w:tcPr>
          <w:p w:rsidR="00D8694E" w:rsidRPr="008F6EAF" w:rsidRDefault="00D8694E" w:rsidP="008048EE">
            <w:pPr>
              <w:spacing w:line="300" w:lineRule="exact"/>
              <w:jc w:val="both"/>
              <w:rPr>
                <w:rFonts w:ascii="Arial" w:hAnsi="Arial" w:cs="Arial"/>
                <w:b/>
                <w:sz w:val="22"/>
                <w:szCs w:val="22"/>
              </w:rPr>
            </w:pPr>
            <w:r w:rsidRPr="007812BA">
              <w:rPr>
                <w:rFonts w:ascii="Arial" w:hAnsi="Arial" w:cs="Arial"/>
                <w:b/>
                <w:bCs/>
                <w:sz w:val="22"/>
                <w:szCs w:val="22"/>
              </w:rPr>
              <w:t>Khả năng tương thích:</w:t>
            </w:r>
          </w:p>
        </w:tc>
        <w:tc>
          <w:tcPr>
            <w:tcW w:w="7354" w:type="dxa"/>
            <w:tcBorders>
              <w:top w:val="single" w:sz="4" w:space="0" w:color="auto"/>
              <w:left w:val="nil"/>
              <w:bottom w:val="nil"/>
              <w:right w:val="nil"/>
            </w:tcBorders>
            <w:tcMar>
              <w:top w:w="85" w:type="dxa"/>
              <w:left w:w="57" w:type="dxa"/>
              <w:bottom w:w="85" w:type="dxa"/>
              <w:right w:w="57" w:type="dxa"/>
            </w:tcMar>
            <w:vAlign w:val="center"/>
          </w:tcPr>
          <w:p w:rsidR="00D8694E" w:rsidRDefault="008C537A" w:rsidP="008048EE">
            <w:pPr>
              <w:spacing w:line="300" w:lineRule="exact"/>
              <w:jc w:val="both"/>
              <w:rPr>
                <w:rFonts w:ascii="Arial" w:hAnsi="Arial" w:cs="Arial"/>
                <w:sz w:val="22"/>
                <w:szCs w:val="22"/>
              </w:rPr>
            </w:pPr>
            <w:r w:rsidRPr="007812BA">
              <w:rPr>
                <w:rFonts w:ascii="Arial" w:hAnsi="Arial" w:cs="Arial"/>
                <w:sz w:val="22"/>
                <w:szCs w:val="22"/>
              </w:rPr>
              <w:t xml:space="preserve">Thích hợp với các loại xi măng </w:t>
            </w:r>
            <w:smartTag w:uri="urn:schemas-microsoft-com:office:smarttags" w:element="place">
              <w:smartTag w:uri="urn:schemas-microsoft-com:office:smarttags" w:element="City">
                <w:r w:rsidRPr="007812BA">
                  <w:rPr>
                    <w:rFonts w:ascii="Arial" w:hAnsi="Arial" w:cs="Arial"/>
                    <w:sz w:val="22"/>
                    <w:szCs w:val="22"/>
                  </w:rPr>
                  <w:t>portland</w:t>
                </w:r>
              </w:smartTag>
            </w:smartTag>
            <w:r w:rsidRPr="007812BA">
              <w:rPr>
                <w:rFonts w:ascii="Arial" w:hAnsi="Arial" w:cs="Arial"/>
                <w:sz w:val="22"/>
                <w:szCs w:val="22"/>
              </w:rPr>
              <w:t xml:space="preserve"> có trên thị trường, kể cả xi măng bền sulphate</w:t>
            </w:r>
          </w:p>
        </w:tc>
      </w:tr>
      <w:tr w:rsidR="00714BD6" w:rsidRPr="008F6EAF" w:rsidTr="008C537A">
        <w:trPr>
          <w:trHeight w:val="340"/>
        </w:trPr>
        <w:tc>
          <w:tcPr>
            <w:tcW w:w="2569" w:type="dxa"/>
            <w:tcBorders>
              <w:top w:val="single" w:sz="4" w:space="0" w:color="auto"/>
              <w:left w:val="nil"/>
              <w:bottom w:val="nil"/>
              <w:right w:val="nil"/>
            </w:tcBorders>
            <w:tcMar>
              <w:top w:w="85" w:type="dxa"/>
              <w:left w:w="57" w:type="dxa"/>
              <w:bottom w:w="85" w:type="dxa"/>
              <w:right w:w="57" w:type="dxa"/>
            </w:tcMar>
            <w:vAlign w:val="center"/>
          </w:tcPr>
          <w:p w:rsidR="00714BD6" w:rsidRPr="008F6EAF" w:rsidRDefault="00D8694E" w:rsidP="008048EE">
            <w:pPr>
              <w:spacing w:line="300" w:lineRule="exact"/>
              <w:jc w:val="both"/>
              <w:rPr>
                <w:rFonts w:ascii="Arial" w:hAnsi="Arial" w:cs="Arial"/>
                <w:b/>
                <w:bCs/>
                <w:sz w:val="22"/>
                <w:szCs w:val="22"/>
              </w:rPr>
            </w:pPr>
            <w:r w:rsidRPr="008F6EAF">
              <w:rPr>
                <w:rFonts w:ascii="Arial" w:hAnsi="Arial" w:cs="Arial"/>
                <w:b/>
                <w:sz w:val="22"/>
                <w:szCs w:val="22"/>
              </w:rPr>
              <w:t>Đóng gói:</w:t>
            </w:r>
          </w:p>
        </w:tc>
        <w:tc>
          <w:tcPr>
            <w:tcW w:w="7354" w:type="dxa"/>
            <w:tcBorders>
              <w:top w:val="single" w:sz="4" w:space="0" w:color="auto"/>
              <w:left w:val="nil"/>
              <w:bottom w:val="nil"/>
              <w:right w:val="nil"/>
            </w:tcBorders>
            <w:tcMar>
              <w:top w:w="85" w:type="dxa"/>
              <w:left w:w="57" w:type="dxa"/>
              <w:bottom w:w="85" w:type="dxa"/>
              <w:right w:w="57" w:type="dxa"/>
            </w:tcMar>
            <w:vAlign w:val="center"/>
          </w:tcPr>
          <w:p w:rsidR="00714BD6" w:rsidRPr="00211090" w:rsidRDefault="00D8694E" w:rsidP="008048EE">
            <w:pPr>
              <w:spacing w:line="300" w:lineRule="exact"/>
              <w:jc w:val="both"/>
              <w:rPr>
                <w:rFonts w:ascii="Arial" w:hAnsi="Arial" w:cs="Arial"/>
                <w:b/>
                <w:sz w:val="22"/>
                <w:szCs w:val="22"/>
              </w:rPr>
            </w:pPr>
            <w:r>
              <w:rPr>
                <w:rFonts w:ascii="Arial" w:hAnsi="Arial" w:cs="Arial"/>
                <w:sz w:val="22"/>
                <w:szCs w:val="22"/>
              </w:rPr>
              <w:t>05</w:t>
            </w:r>
            <w:r w:rsidRPr="008F6EAF">
              <w:rPr>
                <w:rFonts w:ascii="Arial" w:hAnsi="Arial" w:cs="Arial"/>
                <w:sz w:val="22"/>
                <w:szCs w:val="22"/>
              </w:rPr>
              <w:t>, 2</w:t>
            </w:r>
            <w:r>
              <w:rPr>
                <w:rFonts w:ascii="Arial" w:hAnsi="Arial" w:cs="Arial"/>
                <w:sz w:val="22"/>
                <w:szCs w:val="22"/>
              </w:rPr>
              <w:t>5, 210 lít</w:t>
            </w:r>
            <w:r w:rsidR="003C7B09">
              <w:rPr>
                <w:rFonts w:ascii="Arial" w:hAnsi="Arial" w:cs="Arial"/>
                <w:sz w:val="22"/>
                <w:szCs w:val="22"/>
              </w:rPr>
              <w:t xml:space="preserve"> </w:t>
            </w:r>
            <w:r w:rsidRPr="008F6EAF">
              <w:rPr>
                <w:rFonts w:ascii="Arial" w:hAnsi="Arial" w:cs="Arial"/>
                <w:sz w:val="22"/>
                <w:szCs w:val="22"/>
              </w:rPr>
              <w:t>/</w:t>
            </w:r>
            <w:r w:rsidR="003C7B09">
              <w:rPr>
                <w:rFonts w:ascii="Arial" w:hAnsi="Arial" w:cs="Arial"/>
                <w:sz w:val="22"/>
                <w:szCs w:val="22"/>
              </w:rPr>
              <w:t xml:space="preserve"> </w:t>
            </w:r>
            <w:r>
              <w:rPr>
                <w:rFonts w:ascii="Arial" w:hAnsi="Arial" w:cs="Arial"/>
                <w:sz w:val="22"/>
                <w:szCs w:val="22"/>
              </w:rPr>
              <w:t>thùng</w:t>
            </w:r>
          </w:p>
        </w:tc>
      </w:tr>
      <w:tr w:rsidR="00714BD6" w:rsidRPr="008F6EAF" w:rsidTr="008C537A">
        <w:trPr>
          <w:trHeight w:val="618"/>
        </w:trPr>
        <w:tc>
          <w:tcPr>
            <w:tcW w:w="2569" w:type="dxa"/>
            <w:tcBorders>
              <w:top w:val="single" w:sz="4" w:space="0" w:color="auto"/>
              <w:left w:val="nil"/>
              <w:bottom w:val="single" w:sz="4" w:space="0" w:color="auto"/>
              <w:right w:val="nil"/>
            </w:tcBorders>
            <w:tcMar>
              <w:top w:w="85" w:type="dxa"/>
              <w:left w:w="57" w:type="dxa"/>
              <w:bottom w:w="85" w:type="dxa"/>
              <w:right w:w="57" w:type="dxa"/>
            </w:tcMar>
            <w:vAlign w:val="center"/>
          </w:tcPr>
          <w:p w:rsidR="00714BD6" w:rsidRPr="007812BA" w:rsidRDefault="00D8694E" w:rsidP="008048EE">
            <w:pPr>
              <w:spacing w:line="300" w:lineRule="exact"/>
              <w:rPr>
                <w:rFonts w:ascii="Arial" w:hAnsi="Arial" w:cs="Arial"/>
                <w:b/>
                <w:bCs/>
                <w:sz w:val="22"/>
                <w:szCs w:val="22"/>
              </w:rPr>
            </w:pPr>
            <w:r w:rsidRPr="008F6EAF">
              <w:rPr>
                <w:rFonts w:ascii="Arial" w:hAnsi="Arial" w:cs="Arial"/>
                <w:b/>
                <w:sz w:val="22"/>
                <w:szCs w:val="22"/>
              </w:rPr>
              <w:t>Thời gian bảo quản:</w:t>
            </w:r>
          </w:p>
        </w:tc>
        <w:tc>
          <w:tcPr>
            <w:tcW w:w="7354" w:type="dxa"/>
            <w:tcBorders>
              <w:top w:val="single" w:sz="4" w:space="0" w:color="auto"/>
              <w:left w:val="nil"/>
              <w:bottom w:val="single" w:sz="4" w:space="0" w:color="auto"/>
              <w:right w:val="nil"/>
            </w:tcBorders>
            <w:tcMar>
              <w:top w:w="85" w:type="dxa"/>
              <w:left w:w="57" w:type="dxa"/>
              <w:bottom w:w="85" w:type="dxa"/>
              <w:right w:w="57" w:type="dxa"/>
            </w:tcMar>
            <w:vAlign w:val="center"/>
          </w:tcPr>
          <w:p w:rsidR="00714BD6" w:rsidRPr="007812BA" w:rsidRDefault="00D8694E" w:rsidP="003C7B09">
            <w:pPr>
              <w:spacing w:line="300" w:lineRule="exact"/>
              <w:jc w:val="both"/>
              <w:rPr>
                <w:rFonts w:ascii="Arial" w:hAnsi="Arial" w:cs="Arial"/>
                <w:b/>
                <w:bCs/>
                <w:sz w:val="22"/>
                <w:szCs w:val="22"/>
              </w:rPr>
            </w:pPr>
            <w:r w:rsidRPr="008F6EAF">
              <w:rPr>
                <w:rFonts w:ascii="Arial" w:hAnsi="Arial" w:cs="Arial"/>
                <w:sz w:val="22"/>
                <w:szCs w:val="22"/>
              </w:rPr>
              <w:t xml:space="preserve">12 tháng kể từ ngày sản xuất (Trong thùng </w:t>
            </w:r>
            <w:r>
              <w:rPr>
                <w:rFonts w:ascii="Arial" w:hAnsi="Arial" w:cs="Arial"/>
                <w:sz w:val="22"/>
                <w:szCs w:val="22"/>
              </w:rPr>
              <w:t>c</w:t>
            </w:r>
            <w:r w:rsidRPr="008F6EAF">
              <w:rPr>
                <w:rFonts w:ascii="Arial" w:hAnsi="Arial" w:cs="Arial"/>
                <w:sz w:val="22"/>
                <w:szCs w:val="22"/>
              </w:rPr>
              <w:t>hưa khui và lưu trữ nơi thoáng mát, khô ráo)</w:t>
            </w:r>
          </w:p>
        </w:tc>
      </w:tr>
    </w:tbl>
    <w:p w:rsidR="008C537A" w:rsidRDefault="00122E5F" w:rsidP="00122E5F">
      <w:pPr>
        <w:keepNext/>
        <w:spacing w:before="4680" w:after="120" w:line="300" w:lineRule="exact"/>
        <w:jc w:val="right"/>
        <w:rPr>
          <w:rFonts w:ascii="Arial" w:hAnsi="Arial" w:cs="Arial"/>
          <w:b/>
          <w:bCs/>
          <w:sz w:val="22"/>
          <w:szCs w:val="22"/>
        </w:rPr>
      </w:pPr>
      <w:r>
        <w:rPr>
          <w:rFonts w:ascii="Arial" w:hAnsi="Arial" w:cs="Arial"/>
          <w:b/>
          <w:bCs/>
          <w:color w:val="FFFFFF"/>
          <w:highlight w:val="darkGray"/>
        </w:rPr>
        <w:lastRenderedPageBreak/>
        <w:t>A00R7N</w:t>
      </w:r>
      <w:r>
        <w:rPr>
          <w:rFonts w:ascii="Arial" w:hAnsi="Arial" w:cs="Arial"/>
          <w:b/>
          <w:bCs/>
          <w:color w:val="FFFFFF"/>
        </w:rPr>
        <w:t xml:space="preserve">                                                           </w:t>
      </w:r>
      <w:r>
        <w:rPr>
          <w:rFonts w:ascii="Arial" w:hAnsi="Arial" w:cs="Arial"/>
          <w:sz w:val="22"/>
          <w:szCs w:val="22"/>
        </w:rPr>
        <w:t>Trang 2/2</w:t>
      </w:r>
    </w:p>
    <w:p w:rsidR="00714BD6" w:rsidRDefault="00714BD6" w:rsidP="008C537A">
      <w:pPr>
        <w:keepNext/>
        <w:spacing w:before="840" w:after="120" w:line="300" w:lineRule="exact"/>
        <w:rPr>
          <w:rFonts w:ascii="Arial" w:hAnsi="Arial" w:cs="Arial"/>
          <w:b/>
          <w:bCs/>
          <w:sz w:val="22"/>
          <w:szCs w:val="22"/>
        </w:rPr>
      </w:pPr>
      <w:r>
        <w:rPr>
          <w:rFonts w:ascii="Arial" w:hAnsi="Arial" w:cs="Arial"/>
          <w:b/>
          <w:bCs/>
          <w:sz w:val="22"/>
          <w:szCs w:val="22"/>
        </w:rPr>
        <w:t>Hướng dẫn sử dụng</w:t>
      </w:r>
      <w:r w:rsidRPr="00142693">
        <w:rPr>
          <w:rFonts w:ascii="Arial" w:hAnsi="Arial" w:cs="Arial"/>
          <w:b/>
          <w:bCs/>
          <w:sz w:val="22"/>
          <w:szCs w:val="22"/>
        </w:rPr>
        <w:t>:</w:t>
      </w:r>
    </w:p>
    <w:tbl>
      <w:tblPr>
        <w:tblW w:w="9923"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69"/>
        <w:gridCol w:w="7354"/>
      </w:tblGrid>
      <w:tr w:rsidR="00714BD6" w:rsidRPr="007812BA" w:rsidTr="008C537A">
        <w:trPr>
          <w:trHeight w:val="618"/>
        </w:trPr>
        <w:tc>
          <w:tcPr>
            <w:tcW w:w="2569" w:type="dxa"/>
            <w:tcBorders>
              <w:top w:val="single" w:sz="4" w:space="0" w:color="auto"/>
              <w:left w:val="nil"/>
              <w:bottom w:val="single" w:sz="4" w:space="0" w:color="auto"/>
              <w:right w:val="nil"/>
            </w:tcBorders>
            <w:tcMar>
              <w:top w:w="113" w:type="dxa"/>
              <w:left w:w="57" w:type="dxa"/>
              <w:bottom w:w="113" w:type="dxa"/>
              <w:right w:w="57" w:type="dxa"/>
            </w:tcMar>
            <w:vAlign w:val="center"/>
          </w:tcPr>
          <w:p w:rsidR="00714BD6" w:rsidRPr="007812BA" w:rsidRDefault="00714BD6" w:rsidP="008C537A">
            <w:pPr>
              <w:spacing w:line="300" w:lineRule="exact"/>
              <w:rPr>
                <w:rFonts w:ascii="Arial" w:hAnsi="Arial" w:cs="Arial"/>
                <w:b/>
                <w:bCs/>
                <w:sz w:val="22"/>
                <w:szCs w:val="22"/>
              </w:rPr>
            </w:pPr>
            <w:r>
              <w:rPr>
                <w:rFonts w:ascii="Arial" w:hAnsi="Arial" w:cs="Arial"/>
                <w:b/>
                <w:bCs/>
                <w:sz w:val="22"/>
                <w:szCs w:val="22"/>
              </w:rPr>
              <w:t>Định lượng</w:t>
            </w:r>
            <w:r w:rsidRPr="007812BA">
              <w:rPr>
                <w:rFonts w:ascii="Arial" w:hAnsi="Arial" w:cs="Arial"/>
                <w:b/>
                <w:bCs/>
                <w:sz w:val="22"/>
                <w:szCs w:val="22"/>
              </w:rPr>
              <w:t>:</w:t>
            </w:r>
          </w:p>
          <w:p w:rsidR="00714BD6" w:rsidRPr="007812BA" w:rsidRDefault="00714BD6" w:rsidP="008C537A">
            <w:pPr>
              <w:spacing w:line="300" w:lineRule="exact"/>
              <w:rPr>
                <w:rFonts w:ascii="Arial" w:hAnsi="Arial" w:cs="Arial"/>
                <w:b/>
                <w:bCs/>
                <w:sz w:val="22"/>
                <w:szCs w:val="22"/>
              </w:rPr>
            </w:pPr>
          </w:p>
        </w:tc>
        <w:tc>
          <w:tcPr>
            <w:tcW w:w="7354" w:type="dxa"/>
            <w:tcBorders>
              <w:top w:val="single" w:sz="4" w:space="0" w:color="auto"/>
              <w:left w:val="nil"/>
              <w:bottom w:val="single" w:sz="4" w:space="0" w:color="auto"/>
              <w:right w:val="nil"/>
            </w:tcBorders>
            <w:tcMar>
              <w:top w:w="142" w:type="dxa"/>
              <w:left w:w="57" w:type="dxa"/>
              <w:bottom w:w="142" w:type="dxa"/>
              <w:right w:w="57" w:type="dxa"/>
            </w:tcMar>
            <w:vAlign w:val="center"/>
          </w:tcPr>
          <w:p w:rsidR="00714BD6" w:rsidRPr="007812BA" w:rsidRDefault="00714BD6" w:rsidP="008C537A">
            <w:pPr>
              <w:spacing w:line="300" w:lineRule="exact"/>
              <w:jc w:val="both"/>
              <w:rPr>
                <w:rFonts w:ascii="Arial" w:hAnsi="Arial" w:cs="Arial"/>
                <w:b/>
                <w:bCs/>
                <w:sz w:val="22"/>
                <w:szCs w:val="22"/>
              </w:rPr>
            </w:pPr>
            <w:r>
              <w:rPr>
                <w:rFonts w:ascii="Arial" w:hAnsi="Arial" w:cs="Arial"/>
                <w:sz w:val="22"/>
                <w:szCs w:val="22"/>
              </w:rPr>
              <w:t xml:space="preserve">Có thể cho Super R7N </w:t>
            </w:r>
            <w:r w:rsidRPr="007812BA">
              <w:rPr>
                <w:rFonts w:ascii="Arial" w:hAnsi="Arial" w:cs="Arial"/>
                <w:sz w:val="22"/>
                <w:szCs w:val="22"/>
              </w:rPr>
              <w:t>vào nước trộn đã được định lượng trước rồi cho vào hỗn hợp bê tông khô hoặc cho Super R7N trực tiếp vào hỗn hợp bê tông ướt. Thời gian trộn tối thiểu phải đạt 80 vòng quay của bồn trộnhoặc cánh khuấy</w:t>
            </w:r>
            <w:r>
              <w:rPr>
                <w:rFonts w:ascii="Arial" w:hAnsi="Arial" w:cs="Arial"/>
                <w:sz w:val="22"/>
                <w:szCs w:val="22"/>
              </w:rPr>
              <w:t>.</w:t>
            </w:r>
          </w:p>
        </w:tc>
      </w:tr>
      <w:tr w:rsidR="00714BD6" w:rsidRPr="007812BA" w:rsidTr="008C537A">
        <w:trPr>
          <w:trHeight w:val="618"/>
        </w:trPr>
        <w:tc>
          <w:tcPr>
            <w:tcW w:w="2569" w:type="dxa"/>
            <w:tcBorders>
              <w:top w:val="single" w:sz="4" w:space="0" w:color="auto"/>
              <w:left w:val="nil"/>
              <w:bottom w:val="single" w:sz="4" w:space="0" w:color="auto"/>
              <w:right w:val="nil"/>
            </w:tcBorders>
            <w:tcMar>
              <w:top w:w="113" w:type="dxa"/>
              <w:left w:w="57" w:type="dxa"/>
              <w:bottom w:w="113" w:type="dxa"/>
              <w:right w:w="57" w:type="dxa"/>
            </w:tcMar>
            <w:vAlign w:val="center"/>
          </w:tcPr>
          <w:p w:rsidR="00714BD6" w:rsidRPr="0037303D" w:rsidRDefault="00714BD6" w:rsidP="008C537A">
            <w:pPr>
              <w:spacing w:line="300" w:lineRule="exact"/>
              <w:rPr>
                <w:rFonts w:ascii="Arial" w:hAnsi="Arial" w:cs="Arial"/>
                <w:b/>
                <w:bCs/>
                <w:sz w:val="22"/>
                <w:szCs w:val="22"/>
              </w:rPr>
            </w:pPr>
            <w:r w:rsidRPr="0037303D">
              <w:rPr>
                <w:rFonts w:ascii="Arial" w:hAnsi="Arial" w:cs="Arial"/>
                <w:b/>
                <w:bCs/>
                <w:sz w:val="22"/>
                <w:szCs w:val="22"/>
              </w:rPr>
              <w:t>Sự cố khi sử dụng quá liều:</w:t>
            </w:r>
          </w:p>
          <w:p w:rsidR="00714BD6" w:rsidRPr="00DC0AEE" w:rsidRDefault="00714BD6" w:rsidP="008C537A">
            <w:pPr>
              <w:spacing w:line="300" w:lineRule="exact"/>
              <w:rPr>
                <w:rFonts w:cs="Arial"/>
                <w:b/>
                <w:bCs/>
              </w:rPr>
            </w:pPr>
          </w:p>
        </w:tc>
        <w:tc>
          <w:tcPr>
            <w:tcW w:w="7354" w:type="dxa"/>
            <w:tcBorders>
              <w:top w:val="single" w:sz="4" w:space="0" w:color="auto"/>
              <w:left w:val="nil"/>
              <w:bottom w:val="single" w:sz="4" w:space="0" w:color="auto"/>
              <w:right w:val="nil"/>
            </w:tcBorders>
            <w:tcMar>
              <w:top w:w="142" w:type="dxa"/>
              <w:left w:w="57" w:type="dxa"/>
              <w:bottom w:w="142" w:type="dxa"/>
              <w:right w:w="57" w:type="dxa"/>
            </w:tcMar>
            <w:vAlign w:val="center"/>
          </w:tcPr>
          <w:p w:rsidR="00714BD6" w:rsidRPr="0037303D" w:rsidRDefault="00714BD6" w:rsidP="008C537A">
            <w:pPr>
              <w:spacing w:line="300" w:lineRule="exact"/>
              <w:jc w:val="both"/>
              <w:rPr>
                <w:rFonts w:ascii="Arial" w:hAnsi="Arial" w:cs="Arial"/>
                <w:sz w:val="22"/>
                <w:szCs w:val="22"/>
              </w:rPr>
            </w:pPr>
            <w:r w:rsidRPr="0037303D">
              <w:rPr>
                <w:rFonts w:ascii="Arial" w:hAnsi="Arial" w:cs="Arial"/>
                <w:sz w:val="22"/>
                <w:szCs w:val="22"/>
              </w:rPr>
              <w:t>Khi dùng quá liều lượng cần thiết sẽ dẫn đến việc gia tăng tính thi công và kéo dài thời gian ninh kết của bê tông. Tuy nhiên, nếu bê tông được bảo dưỡng đúng phương pháp thì các đặc tính và cường độ cuối cùng của bê tông sẽ không bị ảnh hưởng.</w:t>
            </w:r>
          </w:p>
          <w:p w:rsidR="00714BD6" w:rsidRPr="00DC0AEE" w:rsidRDefault="00714BD6" w:rsidP="008C537A">
            <w:pPr>
              <w:spacing w:line="300" w:lineRule="exact"/>
              <w:jc w:val="both"/>
              <w:rPr>
                <w:rFonts w:cs="Arial"/>
              </w:rPr>
            </w:pPr>
            <w:r w:rsidRPr="0037303D">
              <w:rPr>
                <w:rFonts w:ascii="Arial" w:hAnsi="Arial" w:cs="Arial"/>
                <w:sz w:val="22"/>
                <w:szCs w:val="22"/>
              </w:rPr>
              <w:t>Chú ý: Vì thời gian ninh kết của bê tông bị kéo dài nên phải bảo đảm bê tông được bảo dưỡng đúng phương pháp. Không được làm chấn động cốp-pha hoặc cốt thép trong thời gian bê tông ninh kết.</w:t>
            </w:r>
          </w:p>
        </w:tc>
      </w:tr>
      <w:tr w:rsidR="00714BD6" w:rsidRPr="007812BA" w:rsidTr="008C537A">
        <w:trPr>
          <w:trHeight w:val="618"/>
        </w:trPr>
        <w:tc>
          <w:tcPr>
            <w:tcW w:w="2569" w:type="dxa"/>
            <w:tcBorders>
              <w:top w:val="single" w:sz="4" w:space="0" w:color="auto"/>
              <w:left w:val="nil"/>
              <w:bottom w:val="single" w:sz="4" w:space="0" w:color="auto"/>
              <w:right w:val="nil"/>
            </w:tcBorders>
            <w:tcMar>
              <w:top w:w="113" w:type="dxa"/>
              <w:left w:w="57" w:type="dxa"/>
              <w:bottom w:w="113" w:type="dxa"/>
              <w:right w:w="57" w:type="dxa"/>
            </w:tcMar>
            <w:vAlign w:val="center"/>
          </w:tcPr>
          <w:p w:rsidR="00714BD6" w:rsidRDefault="00714BD6" w:rsidP="008C537A">
            <w:pPr>
              <w:spacing w:line="300" w:lineRule="exact"/>
              <w:rPr>
                <w:rFonts w:cs="Arial"/>
                <w:b/>
                <w:bCs/>
              </w:rPr>
            </w:pPr>
          </w:p>
          <w:p w:rsidR="00714BD6" w:rsidRPr="002F7E7E" w:rsidRDefault="00714BD6" w:rsidP="008C537A">
            <w:pPr>
              <w:spacing w:line="300" w:lineRule="exact"/>
              <w:rPr>
                <w:rFonts w:ascii="Arial" w:hAnsi="Arial" w:cs="Arial"/>
                <w:b/>
                <w:bCs/>
                <w:sz w:val="22"/>
                <w:szCs w:val="22"/>
              </w:rPr>
            </w:pPr>
            <w:r w:rsidRPr="002F7E7E">
              <w:rPr>
                <w:rFonts w:ascii="Arial" w:hAnsi="Arial" w:cs="Arial"/>
                <w:b/>
                <w:bCs/>
                <w:sz w:val="22"/>
                <w:szCs w:val="22"/>
              </w:rPr>
              <w:t>Chú ý:</w:t>
            </w:r>
          </w:p>
          <w:p w:rsidR="00714BD6" w:rsidRPr="00AA450C" w:rsidRDefault="00714BD6" w:rsidP="008C537A">
            <w:pPr>
              <w:numPr>
                <w:ilvl w:val="0"/>
                <w:numId w:val="12"/>
              </w:numPr>
              <w:tabs>
                <w:tab w:val="clear" w:pos="1368"/>
                <w:tab w:val="num" w:pos="459"/>
              </w:tabs>
              <w:spacing w:line="300" w:lineRule="exact"/>
              <w:ind w:left="0" w:hanging="283"/>
              <w:rPr>
                <w:rFonts w:cs="Arial"/>
              </w:rPr>
            </w:pPr>
          </w:p>
        </w:tc>
        <w:tc>
          <w:tcPr>
            <w:tcW w:w="7354" w:type="dxa"/>
            <w:tcBorders>
              <w:top w:val="single" w:sz="4" w:space="0" w:color="auto"/>
              <w:left w:val="nil"/>
              <w:bottom w:val="single" w:sz="4" w:space="0" w:color="auto"/>
              <w:right w:val="nil"/>
            </w:tcBorders>
            <w:tcMar>
              <w:top w:w="142" w:type="dxa"/>
              <w:left w:w="57" w:type="dxa"/>
              <w:bottom w:w="142" w:type="dxa"/>
              <w:right w:w="57" w:type="dxa"/>
            </w:tcMar>
            <w:vAlign w:val="center"/>
          </w:tcPr>
          <w:p w:rsidR="00714BD6" w:rsidRPr="002F7E7E" w:rsidRDefault="00714BD6" w:rsidP="008C537A">
            <w:pPr>
              <w:spacing w:line="300" w:lineRule="exact"/>
              <w:jc w:val="both"/>
              <w:rPr>
                <w:rFonts w:ascii="Arial" w:hAnsi="Arial" w:cs="Arial"/>
                <w:sz w:val="22"/>
                <w:szCs w:val="22"/>
              </w:rPr>
            </w:pPr>
            <w:r w:rsidRPr="002F7E7E">
              <w:rPr>
                <w:rFonts w:ascii="Arial" w:hAnsi="Arial" w:cs="Arial"/>
                <w:sz w:val="22"/>
                <w:szCs w:val="22"/>
              </w:rPr>
              <w:t>Cần thử nghiệm cấp phối cụ thể để chọn liều lượng tối ưu cho từng mục đích sử dụng.</w:t>
            </w:r>
          </w:p>
          <w:p w:rsidR="00714BD6" w:rsidRPr="00AA450C" w:rsidRDefault="00714BD6" w:rsidP="008C537A">
            <w:pPr>
              <w:spacing w:line="300" w:lineRule="exact"/>
              <w:jc w:val="both"/>
              <w:rPr>
                <w:rFonts w:cs="Arial"/>
              </w:rPr>
            </w:pPr>
            <w:r w:rsidRPr="002F7E7E">
              <w:rPr>
                <w:rFonts w:ascii="Arial" w:hAnsi="Arial" w:cs="Arial"/>
                <w:sz w:val="22"/>
                <w:szCs w:val="22"/>
              </w:rPr>
              <w:t>Sử dụng các loại máy trộn thích hợp, không nên trộn bằng tay để đảm bảo độ đồng nhất.</w:t>
            </w:r>
          </w:p>
        </w:tc>
      </w:tr>
      <w:tr w:rsidR="00714BD6" w:rsidRPr="007812BA" w:rsidTr="008C537A">
        <w:trPr>
          <w:trHeight w:val="618"/>
        </w:trPr>
        <w:tc>
          <w:tcPr>
            <w:tcW w:w="2569" w:type="dxa"/>
            <w:tcBorders>
              <w:top w:val="single" w:sz="4" w:space="0" w:color="auto"/>
              <w:left w:val="nil"/>
              <w:bottom w:val="single" w:sz="4" w:space="0" w:color="auto"/>
              <w:right w:val="nil"/>
            </w:tcBorders>
            <w:tcMar>
              <w:top w:w="113" w:type="dxa"/>
              <w:left w:w="57" w:type="dxa"/>
              <w:bottom w:w="113" w:type="dxa"/>
              <w:right w:w="57" w:type="dxa"/>
            </w:tcMar>
            <w:vAlign w:val="center"/>
          </w:tcPr>
          <w:p w:rsidR="00714BD6" w:rsidRPr="003075A2" w:rsidRDefault="00714BD6" w:rsidP="008C537A">
            <w:pPr>
              <w:spacing w:line="300" w:lineRule="exact"/>
              <w:rPr>
                <w:rFonts w:ascii="Arial" w:hAnsi="Arial" w:cs="Arial"/>
                <w:b/>
                <w:bCs/>
                <w:sz w:val="22"/>
                <w:szCs w:val="22"/>
              </w:rPr>
            </w:pPr>
            <w:r w:rsidRPr="003075A2">
              <w:rPr>
                <w:rFonts w:ascii="Arial" w:hAnsi="Arial" w:cs="Arial"/>
                <w:b/>
                <w:bCs/>
                <w:sz w:val="22"/>
                <w:szCs w:val="22"/>
              </w:rPr>
              <w:t>An toàn:</w:t>
            </w:r>
          </w:p>
        </w:tc>
        <w:tc>
          <w:tcPr>
            <w:tcW w:w="7354" w:type="dxa"/>
            <w:tcBorders>
              <w:top w:val="single" w:sz="4" w:space="0" w:color="auto"/>
              <w:left w:val="nil"/>
              <w:bottom w:val="single" w:sz="4" w:space="0" w:color="auto"/>
              <w:right w:val="nil"/>
            </w:tcBorders>
            <w:tcMar>
              <w:top w:w="142" w:type="dxa"/>
              <w:left w:w="57" w:type="dxa"/>
              <w:bottom w:w="142" w:type="dxa"/>
              <w:right w:w="57" w:type="dxa"/>
            </w:tcMar>
          </w:tcPr>
          <w:p w:rsidR="00714BD6" w:rsidRPr="00B45988" w:rsidRDefault="00714BD6" w:rsidP="008C537A">
            <w:pPr>
              <w:spacing w:line="300" w:lineRule="exact"/>
              <w:jc w:val="both"/>
              <w:rPr>
                <w:rFonts w:ascii="Arial" w:hAnsi="Arial" w:cs="Arial"/>
                <w:sz w:val="22"/>
                <w:szCs w:val="22"/>
              </w:rPr>
            </w:pPr>
            <w:r w:rsidRPr="00B45988">
              <w:rPr>
                <w:rFonts w:ascii="Arial" w:hAnsi="Arial" w:cs="Arial"/>
                <w:sz w:val="22"/>
                <w:szCs w:val="22"/>
              </w:rPr>
              <w:t>Super R7</w:t>
            </w:r>
            <w:r>
              <w:rPr>
                <w:rFonts w:ascii="Arial" w:hAnsi="Arial" w:cs="Arial"/>
                <w:sz w:val="22"/>
                <w:szCs w:val="22"/>
              </w:rPr>
              <w:t>N</w:t>
            </w:r>
            <w:r w:rsidRPr="00B45988">
              <w:rPr>
                <w:rFonts w:ascii="Arial" w:hAnsi="Arial" w:cs="Arial"/>
                <w:sz w:val="22"/>
                <w:szCs w:val="22"/>
              </w:rPr>
              <w:t xml:space="preserve"> có tính kiềm nên có thể gây dị ứng đối với da. Không nên để da tiếp xúc lâu với  sản phẩm. Nên trang bị bảo hộ lao động khi sử dụng.</w:t>
            </w:r>
          </w:p>
          <w:p w:rsidR="00714BD6" w:rsidRPr="003075A2" w:rsidRDefault="00714BD6" w:rsidP="008C537A">
            <w:pPr>
              <w:spacing w:line="300" w:lineRule="exact"/>
              <w:jc w:val="both"/>
              <w:rPr>
                <w:rFonts w:ascii="Arial" w:hAnsi="Arial" w:cs="Arial"/>
                <w:sz w:val="22"/>
                <w:szCs w:val="22"/>
              </w:rPr>
            </w:pPr>
            <w:r w:rsidRPr="00B45988">
              <w:rPr>
                <w:rFonts w:ascii="Arial" w:hAnsi="Arial" w:cs="Arial"/>
                <w:sz w:val="22"/>
                <w:szCs w:val="22"/>
              </w:rPr>
              <w:t>Tránh tiếp xúc trực tiếp với thực phẩm, vật dụng sinh hoạt, tránh xa tầm với trẻ em.Nếu sản phẩm bị rơi vào mắt, miệng, nên rửa bằng nước sạch và tìm đến cơ quan y tế nơi gần nhất để được điều trị kịp thời và đúng phương pháp.</w:t>
            </w:r>
          </w:p>
        </w:tc>
      </w:tr>
    </w:tbl>
    <w:p w:rsidR="00493681" w:rsidRPr="00C64E92" w:rsidRDefault="00493681" w:rsidP="008C537A">
      <w:pPr>
        <w:spacing w:before="4680" w:line="300" w:lineRule="exact"/>
        <w:rPr>
          <w:rFonts w:ascii="Arial" w:hAnsi="Arial" w:cs="Arial"/>
          <w:sz w:val="22"/>
          <w:szCs w:val="22"/>
        </w:rPr>
      </w:pPr>
    </w:p>
    <w:tbl>
      <w:tblPr>
        <w:tblStyle w:val="TableGrid"/>
        <w:tblW w:w="9923" w:type="dxa"/>
        <w:tblInd w:w="57" w:type="dxa"/>
        <w:tblBorders>
          <w:left w:val="none" w:sz="0" w:space="0" w:color="auto"/>
          <w:right w:val="none" w:sz="0" w:space="0" w:color="auto"/>
          <w:insideV w:val="none" w:sz="0" w:space="0" w:color="auto"/>
        </w:tblBorders>
        <w:tblLook w:val="04A0"/>
      </w:tblPr>
      <w:tblGrid>
        <w:gridCol w:w="1276"/>
        <w:gridCol w:w="8647"/>
      </w:tblGrid>
      <w:tr w:rsidR="00493681" w:rsidTr="00493681">
        <w:tc>
          <w:tcPr>
            <w:tcW w:w="1276" w:type="dxa"/>
            <w:tcMar>
              <w:left w:w="57" w:type="dxa"/>
              <w:right w:w="57" w:type="dxa"/>
            </w:tcMar>
            <w:vAlign w:val="center"/>
          </w:tcPr>
          <w:p w:rsidR="00493681" w:rsidRPr="00AA4797" w:rsidRDefault="00493681" w:rsidP="0095723E">
            <w:pPr>
              <w:spacing w:line="300" w:lineRule="exact"/>
              <w:rPr>
                <w:rFonts w:ascii="Arial" w:hAnsi="Arial" w:cs="Arial"/>
                <w:sz w:val="20"/>
              </w:rPr>
            </w:pPr>
            <w:r w:rsidRPr="00023DAF">
              <w:rPr>
                <w:rFonts w:ascii="Arial" w:hAnsi="Arial" w:cs="Arial"/>
                <w:b/>
                <w:sz w:val="22"/>
                <w:szCs w:val="22"/>
              </w:rPr>
              <w:t>Miễn trừ:</w:t>
            </w:r>
          </w:p>
        </w:tc>
        <w:tc>
          <w:tcPr>
            <w:tcW w:w="8647" w:type="dxa"/>
            <w:tcMar>
              <w:left w:w="57" w:type="dxa"/>
              <w:right w:w="57" w:type="dxa"/>
            </w:tcMar>
          </w:tcPr>
          <w:p w:rsidR="00493681" w:rsidRPr="002E72DB" w:rsidRDefault="00493681" w:rsidP="0095723E">
            <w:pPr>
              <w:spacing w:before="60" w:after="60"/>
              <w:jc w:val="both"/>
              <w:rPr>
                <w:rFonts w:ascii="Arial" w:hAnsi="Arial" w:cs="Arial"/>
                <w:sz w:val="16"/>
                <w:szCs w:val="16"/>
              </w:rPr>
            </w:pPr>
            <w:r w:rsidRPr="002E72DB">
              <w:rPr>
                <w:rFonts w:ascii="Arial" w:hAnsi="Arial" w:cs="Arial"/>
                <w:i/>
                <w:iCs/>
                <w:sz w:val="16"/>
                <w:szCs w:val="16"/>
              </w:rPr>
              <w:t xml:space="preserve">Các thông tin kỹ thuật và hướng dẫn sử dụng trong các tài liệu của BESTMIX dựa trên sự hiểu biết và kinh nghiệm thực tế của chúng tôi. Các thông tin ở </w:t>
            </w:r>
            <w:bookmarkStart w:id="0" w:name="_GoBack"/>
            <w:bookmarkEnd w:id="0"/>
            <w:r w:rsidRPr="002E72DB">
              <w:rPr>
                <w:rFonts w:ascii="Arial" w:hAnsi="Arial" w:cs="Arial"/>
                <w:i/>
                <w:iCs/>
                <w:sz w:val="16"/>
                <w:szCs w:val="16"/>
              </w:rPr>
              <w:t>đây chỉ nêu lên bản chất chung. Trước khi sử dụng cần phải thí nghiệm để kiểm tra sự phù hợp của sản phẩm cho từng yêu cầu, mục đích cụ thể. BESTMIX có quyền thay đổi các thông số vật lý của sản phẩm mà không phải báo trước. Người sử dụng phải luôn kham khảo tài liệu kỹ thuật mới nhất của sản phẩm.</w:t>
            </w:r>
          </w:p>
        </w:tc>
      </w:tr>
    </w:tbl>
    <w:p w:rsidR="00C4267C" w:rsidRPr="00493681" w:rsidRDefault="00C4267C" w:rsidP="00FF2FAA">
      <w:pPr>
        <w:rPr>
          <w:rFonts w:ascii="Arial" w:hAnsi="Arial" w:cs="Arial"/>
          <w:sz w:val="2"/>
          <w:szCs w:val="2"/>
        </w:rPr>
      </w:pPr>
    </w:p>
    <w:sectPr w:rsidR="00C4267C" w:rsidRPr="00493681" w:rsidSect="00714BD6">
      <w:headerReference w:type="default" r:id="rId7"/>
      <w:pgSz w:w="11907" w:h="16840" w:code="9"/>
      <w:pgMar w:top="340" w:right="454" w:bottom="1247" w:left="1701" w:header="0" w:footer="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7DCE" w:rsidRDefault="00A47DCE" w:rsidP="00310807">
      <w:r>
        <w:separator/>
      </w:r>
    </w:p>
  </w:endnote>
  <w:endnote w:type="continuationSeparator" w:id="1">
    <w:p w:rsidR="00A47DCE" w:rsidRDefault="00A47DCE" w:rsidP="0031080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I-Helve">
    <w:panose1 w:val="00000000000000000000"/>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7DCE" w:rsidRDefault="00A47DCE" w:rsidP="00310807">
      <w:r>
        <w:separator/>
      </w:r>
    </w:p>
  </w:footnote>
  <w:footnote w:type="continuationSeparator" w:id="1">
    <w:p w:rsidR="00A47DCE" w:rsidRDefault="00A47DCE" w:rsidP="003108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807" w:rsidRPr="001E1191" w:rsidRDefault="00FF51BD" w:rsidP="00026CA1">
    <w:pPr>
      <w:pStyle w:val="Header"/>
      <w:tabs>
        <w:tab w:val="clear" w:pos="9360"/>
        <w:tab w:val="right" w:pos="9781"/>
      </w:tabs>
      <w:jc w:val="right"/>
      <w:rPr>
        <w:rFonts w:ascii="Arial" w:hAnsi="Arial"/>
        <w:sz w:val="22"/>
      </w:rPr>
    </w:pPr>
    <w:r w:rsidRPr="00FF51BD">
      <w:rPr>
        <w:rFonts w:ascii="Arial" w:hAnsi="Arial"/>
        <w:noProof/>
        <w:sz w:val="22"/>
        <w:szCs w:val="22"/>
      </w:rPr>
      <w:drawing>
        <wp:anchor distT="0" distB="0" distL="114300" distR="114300" simplePos="0" relativeHeight="251657728" behindDoc="1" locked="0" layoutInCell="1" allowOverlap="1">
          <wp:simplePos x="0" y="0"/>
          <wp:positionH relativeFrom="column">
            <wp:posOffset>-1070610</wp:posOffset>
          </wp:positionH>
          <wp:positionV relativeFrom="paragraph">
            <wp:posOffset>2580</wp:posOffset>
          </wp:positionV>
          <wp:extent cx="7553325" cy="10681254"/>
          <wp:effectExtent l="19050" t="0" r="9525" b="0"/>
          <wp:wrapNone/>
          <wp:docPr id="1" name="Picture 1" descr="Bestmix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tmix Datasheet"/>
                  <pic:cNvPicPr>
                    <a:picLocks noChangeAspect="1" noChangeArrowheads="1"/>
                  </pic:cNvPicPr>
                </pic:nvPicPr>
                <pic:blipFill>
                  <a:blip r:embed="rId1"/>
                  <a:stretch>
                    <a:fillRect/>
                  </a:stretch>
                </pic:blipFill>
                <pic:spPr bwMode="auto">
                  <a:xfrm>
                    <a:off x="0" y="0"/>
                    <a:ext cx="7553325" cy="10681254"/>
                  </a:xfrm>
                  <a:prstGeom prst="rect">
                    <a:avLst/>
                  </a:prstGeom>
                  <a:noFill/>
                  <a:ln w="9525">
                    <a:noFill/>
                    <a:miter lim="800000"/>
                    <a:headEnd/>
                    <a:tailEnd/>
                  </a:ln>
                </pic:spPr>
              </pic:pic>
            </a:graphicData>
          </a:graphic>
        </wp:anchor>
      </w:drawing>
    </w:r>
    <w:r w:rsidR="00474CCF" w:rsidRPr="00FF51BD">
      <w:rPr>
        <w:rFonts w:ascii="Arial" w:hAnsi="Arial"/>
        <w:sz w:val="22"/>
        <w:szCs w:val="22"/>
      </w:rPr>
      <w:ptab w:relativeTo="margin" w:alignment="left" w:leader="none"/>
    </w:r>
    <w:r w:rsidR="00474CCF" w:rsidRPr="00FF51BD">
      <w:rPr>
        <w:rFonts w:ascii="Arial" w:hAnsi="Arial"/>
        <w:sz w:val="22"/>
        <w:szCs w:val="22"/>
      </w:rPr>
      <w:ptab w:relativeTo="margin" w:alignment="center"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93B4E"/>
    <w:multiLevelType w:val="hybridMultilevel"/>
    <w:tmpl w:val="5B3A1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DFD3BDC"/>
    <w:multiLevelType w:val="hybridMultilevel"/>
    <w:tmpl w:val="3E001AFE"/>
    <w:lvl w:ilvl="0" w:tplc="057A5798">
      <w:start w:val="1"/>
      <w:numFmt w:val="bullet"/>
      <w:lvlText w:val=""/>
      <w:lvlJc w:val="left"/>
      <w:pPr>
        <w:tabs>
          <w:tab w:val="num" w:pos="417"/>
        </w:tabs>
        <w:ind w:left="340" w:hanging="283"/>
      </w:pPr>
      <w:rPr>
        <w:rFonts w:ascii="Symbol" w:hAnsi="Symbol" w:hint="default"/>
      </w:rPr>
    </w:lvl>
    <w:lvl w:ilvl="1" w:tplc="04090019" w:tentative="1">
      <w:start w:val="1"/>
      <w:numFmt w:val="lowerLetter"/>
      <w:lvlText w:val="%2."/>
      <w:lvlJc w:val="left"/>
      <w:pPr>
        <w:tabs>
          <w:tab w:val="num" w:pos="1137"/>
        </w:tabs>
        <w:ind w:left="1137" w:hanging="360"/>
      </w:pPr>
    </w:lvl>
    <w:lvl w:ilvl="2" w:tplc="0409001B" w:tentative="1">
      <w:start w:val="1"/>
      <w:numFmt w:val="lowerRoman"/>
      <w:lvlText w:val="%3."/>
      <w:lvlJc w:val="right"/>
      <w:pPr>
        <w:tabs>
          <w:tab w:val="num" w:pos="1857"/>
        </w:tabs>
        <w:ind w:left="1857" w:hanging="180"/>
      </w:pPr>
    </w:lvl>
    <w:lvl w:ilvl="3" w:tplc="0409000F" w:tentative="1">
      <w:start w:val="1"/>
      <w:numFmt w:val="decimal"/>
      <w:lvlText w:val="%4."/>
      <w:lvlJc w:val="left"/>
      <w:pPr>
        <w:tabs>
          <w:tab w:val="num" w:pos="2577"/>
        </w:tabs>
        <w:ind w:left="2577" w:hanging="360"/>
      </w:pPr>
    </w:lvl>
    <w:lvl w:ilvl="4" w:tplc="04090019" w:tentative="1">
      <w:start w:val="1"/>
      <w:numFmt w:val="lowerLetter"/>
      <w:lvlText w:val="%5."/>
      <w:lvlJc w:val="left"/>
      <w:pPr>
        <w:tabs>
          <w:tab w:val="num" w:pos="3297"/>
        </w:tabs>
        <w:ind w:left="3297" w:hanging="360"/>
      </w:pPr>
    </w:lvl>
    <w:lvl w:ilvl="5" w:tplc="0409001B" w:tentative="1">
      <w:start w:val="1"/>
      <w:numFmt w:val="lowerRoman"/>
      <w:lvlText w:val="%6."/>
      <w:lvlJc w:val="right"/>
      <w:pPr>
        <w:tabs>
          <w:tab w:val="num" w:pos="4017"/>
        </w:tabs>
        <w:ind w:left="4017" w:hanging="180"/>
      </w:pPr>
    </w:lvl>
    <w:lvl w:ilvl="6" w:tplc="0409000F" w:tentative="1">
      <w:start w:val="1"/>
      <w:numFmt w:val="decimal"/>
      <w:lvlText w:val="%7."/>
      <w:lvlJc w:val="left"/>
      <w:pPr>
        <w:tabs>
          <w:tab w:val="num" w:pos="4737"/>
        </w:tabs>
        <w:ind w:left="4737" w:hanging="360"/>
      </w:pPr>
    </w:lvl>
    <w:lvl w:ilvl="7" w:tplc="04090019" w:tentative="1">
      <w:start w:val="1"/>
      <w:numFmt w:val="lowerLetter"/>
      <w:lvlText w:val="%8."/>
      <w:lvlJc w:val="left"/>
      <w:pPr>
        <w:tabs>
          <w:tab w:val="num" w:pos="5457"/>
        </w:tabs>
        <w:ind w:left="5457" w:hanging="360"/>
      </w:pPr>
    </w:lvl>
    <w:lvl w:ilvl="8" w:tplc="0409001B" w:tentative="1">
      <w:start w:val="1"/>
      <w:numFmt w:val="lowerRoman"/>
      <w:lvlText w:val="%9."/>
      <w:lvlJc w:val="right"/>
      <w:pPr>
        <w:tabs>
          <w:tab w:val="num" w:pos="6177"/>
        </w:tabs>
        <w:ind w:left="6177" w:hanging="180"/>
      </w:pPr>
    </w:lvl>
  </w:abstractNum>
  <w:abstractNum w:abstractNumId="2">
    <w:nsid w:val="31930F52"/>
    <w:multiLevelType w:val="hybridMultilevel"/>
    <w:tmpl w:val="6F822F76"/>
    <w:lvl w:ilvl="0" w:tplc="04090001">
      <w:start w:val="1"/>
      <w:numFmt w:val="bullet"/>
      <w:lvlText w:val=""/>
      <w:lvlJc w:val="left"/>
      <w:pPr>
        <w:tabs>
          <w:tab w:val="num" w:pos="720"/>
        </w:tabs>
        <w:ind w:left="720" w:hanging="360"/>
      </w:pPr>
      <w:rPr>
        <w:rFonts w:ascii="Symbol" w:hAnsi="Symbol" w:hint="default"/>
      </w:rPr>
    </w:lvl>
    <w:lvl w:ilvl="1" w:tplc="45A43C24">
      <w:start w:val="13"/>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31C4399"/>
    <w:multiLevelType w:val="singleLevel"/>
    <w:tmpl w:val="956E26F8"/>
    <w:lvl w:ilvl="0">
      <w:start w:val="1"/>
      <w:numFmt w:val="bullet"/>
      <w:lvlText w:val=""/>
      <w:lvlJc w:val="left"/>
      <w:pPr>
        <w:tabs>
          <w:tab w:val="num" w:pos="1368"/>
        </w:tabs>
        <w:ind w:left="1368" w:hanging="360"/>
      </w:pPr>
      <w:rPr>
        <w:rFonts w:ascii="Symbol" w:hAnsi="Symbol" w:hint="default"/>
      </w:rPr>
    </w:lvl>
  </w:abstractNum>
  <w:abstractNum w:abstractNumId="4">
    <w:nsid w:val="43AE2689"/>
    <w:multiLevelType w:val="hybridMultilevel"/>
    <w:tmpl w:val="184C635E"/>
    <w:lvl w:ilvl="0" w:tplc="C9987C8C">
      <w:start w:val="1"/>
      <w:numFmt w:val="bullet"/>
      <w:lvlText w:val=""/>
      <w:lvlJc w:val="left"/>
      <w:pPr>
        <w:tabs>
          <w:tab w:val="num" w:pos="454"/>
        </w:tabs>
        <w:ind w:left="454"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A1E22EA"/>
    <w:multiLevelType w:val="hybridMultilevel"/>
    <w:tmpl w:val="40043738"/>
    <w:lvl w:ilvl="0" w:tplc="C2909D1C">
      <w:start w:val="1"/>
      <w:numFmt w:val="bullet"/>
      <w:lvlText w:val=""/>
      <w:lvlJc w:val="left"/>
      <w:pPr>
        <w:tabs>
          <w:tab w:val="num" w:pos="170"/>
        </w:tabs>
        <w:ind w:left="170" w:hanging="11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F7B4151"/>
    <w:multiLevelType w:val="hybridMultilevel"/>
    <w:tmpl w:val="060E83BE"/>
    <w:lvl w:ilvl="0" w:tplc="9DEC0756">
      <w:start w:val="1"/>
      <w:numFmt w:val="bullet"/>
      <w:lvlText w:val=""/>
      <w:lvlJc w:val="left"/>
      <w:pPr>
        <w:tabs>
          <w:tab w:val="num" w:pos="417"/>
        </w:tabs>
        <w:ind w:left="397"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DBE5728"/>
    <w:multiLevelType w:val="hybridMultilevel"/>
    <w:tmpl w:val="A40AAAE2"/>
    <w:lvl w:ilvl="0" w:tplc="0409000F">
      <w:start w:val="1"/>
      <w:numFmt w:val="decimal"/>
      <w:lvlText w:val="%1."/>
      <w:lvlJc w:val="left"/>
      <w:pPr>
        <w:tabs>
          <w:tab w:val="num" w:pos="417"/>
        </w:tabs>
        <w:ind w:left="417" w:hanging="360"/>
      </w:pPr>
    </w:lvl>
    <w:lvl w:ilvl="1" w:tplc="04090019" w:tentative="1">
      <w:start w:val="1"/>
      <w:numFmt w:val="lowerLetter"/>
      <w:lvlText w:val="%2."/>
      <w:lvlJc w:val="left"/>
      <w:pPr>
        <w:tabs>
          <w:tab w:val="num" w:pos="1137"/>
        </w:tabs>
        <w:ind w:left="1137" w:hanging="360"/>
      </w:pPr>
    </w:lvl>
    <w:lvl w:ilvl="2" w:tplc="0409001B" w:tentative="1">
      <w:start w:val="1"/>
      <w:numFmt w:val="lowerRoman"/>
      <w:lvlText w:val="%3."/>
      <w:lvlJc w:val="right"/>
      <w:pPr>
        <w:tabs>
          <w:tab w:val="num" w:pos="1857"/>
        </w:tabs>
        <w:ind w:left="1857" w:hanging="180"/>
      </w:pPr>
    </w:lvl>
    <w:lvl w:ilvl="3" w:tplc="0409000F" w:tentative="1">
      <w:start w:val="1"/>
      <w:numFmt w:val="decimal"/>
      <w:lvlText w:val="%4."/>
      <w:lvlJc w:val="left"/>
      <w:pPr>
        <w:tabs>
          <w:tab w:val="num" w:pos="2577"/>
        </w:tabs>
        <w:ind w:left="2577" w:hanging="360"/>
      </w:pPr>
    </w:lvl>
    <w:lvl w:ilvl="4" w:tplc="04090019" w:tentative="1">
      <w:start w:val="1"/>
      <w:numFmt w:val="lowerLetter"/>
      <w:lvlText w:val="%5."/>
      <w:lvlJc w:val="left"/>
      <w:pPr>
        <w:tabs>
          <w:tab w:val="num" w:pos="3297"/>
        </w:tabs>
        <w:ind w:left="3297" w:hanging="360"/>
      </w:pPr>
    </w:lvl>
    <w:lvl w:ilvl="5" w:tplc="0409001B" w:tentative="1">
      <w:start w:val="1"/>
      <w:numFmt w:val="lowerRoman"/>
      <w:lvlText w:val="%6."/>
      <w:lvlJc w:val="right"/>
      <w:pPr>
        <w:tabs>
          <w:tab w:val="num" w:pos="4017"/>
        </w:tabs>
        <w:ind w:left="4017" w:hanging="180"/>
      </w:pPr>
    </w:lvl>
    <w:lvl w:ilvl="6" w:tplc="0409000F" w:tentative="1">
      <w:start w:val="1"/>
      <w:numFmt w:val="decimal"/>
      <w:lvlText w:val="%7."/>
      <w:lvlJc w:val="left"/>
      <w:pPr>
        <w:tabs>
          <w:tab w:val="num" w:pos="4737"/>
        </w:tabs>
        <w:ind w:left="4737" w:hanging="360"/>
      </w:pPr>
    </w:lvl>
    <w:lvl w:ilvl="7" w:tplc="04090019" w:tentative="1">
      <w:start w:val="1"/>
      <w:numFmt w:val="lowerLetter"/>
      <w:lvlText w:val="%8."/>
      <w:lvlJc w:val="left"/>
      <w:pPr>
        <w:tabs>
          <w:tab w:val="num" w:pos="5457"/>
        </w:tabs>
        <w:ind w:left="5457" w:hanging="360"/>
      </w:pPr>
    </w:lvl>
    <w:lvl w:ilvl="8" w:tplc="0409001B" w:tentative="1">
      <w:start w:val="1"/>
      <w:numFmt w:val="lowerRoman"/>
      <w:lvlText w:val="%9."/>
      <w:lvlJc w:val="right"/>
      <w:pPr>
        <w:tabs>
          <w:tab w:val="num" w:pos="6177"/>
        </w:tabs>
        <w:ind w:left="6177" w:hanging="180"/>
      </w:pPr>
    </w:lvl>
  </w:abstractNum>
  <w:abstractNum w:abstractNumId="8">
    <w:nsid w:val="72DF37A6"/>
    <w:multiLevelType w:val="hybridMultilevel"/>
    <w:tmpl w:val="1DBAABBC"/>
    <w:lvl w:ilvl="0" w:tplc="0409000F">
      <w:start w:val="1"/>
      <w:numFmt w:val="decimal"/>
      <w:lvlText w:val="%1."/>
      <w:lvlJc w:val="left"/>
      <w:pPr>
        <w:tabs>
          <w:tab w:val="num" w:pos="777"/>
        </w:tabs>
        <w:ind w:left="777" w:hanging="360"/>
      </w:pPr>
    </w:lvl>
    <w:lvl w:ilvl="1" w:tplc="04090019" w:tentative="1">
      <w:start w:val="1"/>
      <w:numFmt w:val="lowerLetter"/>
      <w:lvlText w:val="%2."/>
      <w:lvlJc w:val="left"/>
      <w:pPr>
        <w:tabs>
          <w:tab w:val="num" w:pos="1497"/>
        </w:tabs>
        <w:ind w:left="1497" w:hanging="360"/>
      </w:pPr>
    </w:lvl>
    <w:lvl w:ilvl="2" w:tplc="0409001B" w:tentative="1">
      <w:start w:val="1"/>
      <w:numFmt w:val="lowerRoman"/>
      <w:lvlText w:val="%3."/>
      <w:lvlJc w:val="right"/>
      <w:pPr>
        <w:tabs>
          <w:tab w:val="num" w:pos="2217"/>
        </w:tabs>
        <w:ind w:left="2217" w:hanging="180"/>
      </w:pPr>
    </w:lvl>
    <w:lvl w:ilvl="3" w:tplc="0409000F" w:tentative="1">
      <w:start w:val="1"/>
      <w:numFmt w:val="decimal"/>
      <w:lvlText w:val="%4."/>
      <w:lvlJc w:val="left"/>
      <w:pPr>
        <w:tabs>
          <w:tab w:val="num" w:pos="2937"/>
        </w:tabs>
        <w:ind w:left="2937" w:hanging="360"/>
      </w:pPr>
    </w:lvl>
    <w:lvl w:ilvl="4" w:tplc="04090019" w:tentative="1">
      <w:start w:val="1"/>
      <w:numFmt w:val="lowerLetter"/>
      <w:lvlText w:val="%5."/>
      <w:lvlJc w:val="left"/>
      <w:pPr>
        <w:tabs>
          <w:tab w:val="num" w:pos="3657"/>
        </w:tabs>
        <w:ind w:left="3657" w:hanging="360"/>
      </w:pPr>
    </w:lvl>
    <w:lvl w:ilvl="5" w:tplc="0409001B" w:tentative="1">
      <w:start w:val="1"/>
      <w:numFmt w:val="lowerRoman"/>
      <w:lvlText w:val="%6."/>
      <w:lvlJc w:val="right"/>
      <w:pPr>
        <w:tabs>
          <w:tab w:val="num" w:pos="4377"/>
        </w:tabs>
        <w:ind w:left="4377" w:hanging="180"/>
      </w:pPr>
    </w:lvl>
    <w:lvl w:ilvl="6" w:tplc="0409000F" w:tentative="1">
      <w:start w:val="1"/>
      <w:numFmt w:val="decimal"/>
      <w:lvlText w:val="%7."/>
      <w:lvlJc w:val="left"/>
      <w:pPr>
        <w:tabs>
          <w:tab w:val="num" w:pos="5097"/>
        </w:tabs>
        <w:ind w:left="5097" w:hanging="360"/>
      </w:pPr>
    </w:lvl>
    <w:lvl w:ilvl="7" w:tplc="04090019" w:tentative="1">
      <w:start w:val="1"/>
      <w:numFmt w:val="lowerLetter"/>
      <w:lvlText w:val="%8."/>
      <w:lvlJc w:val="left"/>
      <w:pPr>
        <w:tabs>
          <w:tab w:val="num" w:pos="5817"/>
        </w:tabs>
        <w:ind w:left="5817" w:hanging="360"/>
      </w:pPr>
    </w:lvl>
    <w:lvl w:ilvl="8" w:tplc="0409001B" w:tentative="1">
      <w:start w:val="1"/>
      <w:numFmt w:val="lowerRoman"/>
      <w:lvlText w:val="%9."/>
      <w:lvlJc w:val="right"/>
      <w:pPr>
        <w:tabs>
          <w:tab w:val="num" w:pos="6537"/>
        </w:tabs>
        <w:ind w:left="6537" w:hanging="180"/>
      </w:pPr>
    </w:lvl>
  </w:abstractNum>
  <w:abstractNum w:abstractNumId="9">
    <w:nsid w:val="7BB111E0"/>
    <w:multiLevelType w:val="singleLevel"/>
    <w:tmpl w:val="057A5798"/>
    <w:lvl w:ilvl="0">
      <w:start w:val="1"/>
      <w:numFmt w:val="bullet"/>
      <w:lvlText w:val=""/>
      <w:lvlJc w:val="left"/>
      <w:pPr>
        <w:tabs>
          <w:tab w:val="num" w:pos="417"/>
        </w:tabs>
        <w:ind w:left="340" w:hanging="283"/>
      </w:pPr>
      <w:rPr>
        <w:rFonts w:ascii="Symbol" w:hAnsi="Symbol" w:hint="default"/>
      </w:rPr>
    </w:lvl>
  </w:abstractNum>
  <w:abstractNum w:abstractNumId="10">
    <w:nsid w:val="7EF30762"/>
    <w:multiLevelType w:val="hybridMultilevel"/>
    <w:tmpl w:val="B5783A3A"/>
    <w:lvl w:ilvl="0" w:tplc="48090001">
      <w:start w:val="1"/>
      <w:numFmt w:val="bullet"/>
      <w:lvlText w:val=""/>
      <w:lvlJc w:val="left"/>
      <w:pPr>
        <w:tabs>
          <w:tab w:val="num" w:pos="720"/>
        </w:tabs>
        <w:ind w:left="720" w:hanging="360"/>
      </w:pPr>
      <w:rPr>
        <w:rFonts w:ascii="Symbol" w:hAnsi="Symbol" w:hint="default"/>
      </w:rPr>
    </w:lvl>
    <w:lvl w:ilvl="1" w:tplc="48090003" w:tentative="1">
      <w:start w:val="1"/>
      <w:numFmt w:val="bullet"/>
      <w:lvlText w:val="o"/>
      <w:lvlJc w:val="left"/>
      <w:pPr>
        <w:tabs>
          <w:tab w:val="num" w:pos="1440"/>
        </w:tabs>
        <w:ind w:left="1440" w:hanging="360"/>
      </w:pPr>
      <w:rPr>
        <w:rFonts w:ascii="Courier New" w:hAnsi="Courier New" w:cs="Courier New" w:hint="default"/>
      </w:rPr>
    </w:lvl>
    <w:lvl w:ilvl="2" w:tplc="48090005" w:tentative="1">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abstractNum w:abstractNumId="11">
    <w:nsid w:val="7F750676"/>
    <w:multiLevelType w:val="hybridMultilevel"/>
    <w:tmpl w:val="F60CBBC0"/>
    <w:lvl w:ilvl="0" w:tplc="D0D4DC04">
      <w:start w:val="1"/>
      <w:numFmt w:val="bullet"/>
      <w:lvlText w:val=""/>
      <w:lvlJc w:val="left"/>
      <w:pPr>
        <w:tabs>
          <w:tab w:val="num" w:pos="420"/>
        </w:tabs>
        <w:ind w:left="340"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9"/>
  </w:num>
  <w:num w:numId="3">
    <w:abstractNumId w:val="8"/>
  </w:num>
  <w:num w:numId="4">
    <w:abstractNumId w:val="7"/>
  </w:num>
  <w:num w:numId="5">
    <w:abstractNumId w:val="1"/>
  </w:num>
  <w:num w:numId="6">
    <w:abstractNumId w:val="4"/>
  </w:num>
  <w:num w:numId="7">
    <w:abstractNumId w:val="10"/>
  </w:num>
  <w:num w:numId="8">
    <w:abstractNumId w:val="2"/>
  </w:num>
  <w:num w:numId="9">
    <w:abstractNumId w:val="0"/>
  </w:num>
  <w:num w:numId="10">
    <w:abstractNumId w:val="5"/>
  </w:num>
  <w:num w:numId="11">
    <w:abstractNumId w:val="6"/>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activeWritingStyle w:appName="MSWord" w:lang="en-US" w:vendorID="64" w:dllVersion="131078" w:nlCheck="1" w:checkStyle="1"/>
  <w:stylePaneFormatFilter w:val="3F01"/>
  <w:defaultTabStop w:val="720"/>
  <w:drawingGridHorizontalSpacing w:val="120"/>
  <w:drawingGridVerticalSpacing w:val="127"/>
  <w:displayHorizontalDrawingGridEvery w:val="0"/>
  <w:displayVerticalDrawingGridEvery w:val="2"/>
  <w:noPunctuationKerning/>
  <w:characterSpacingControl w:val="doNotCompress"/>
  <w:hdrShapeDefaults>
    <o:shapedefaults v:ext="edit" spidmax="15361"/>
  </w:hdrShapeDefaults>
  <w:footnotePr>
    <w:footnote w:id="0"/>
    <w:footnote w:id="1"/>
  </w:footnotePr>
  <w:endnotePr>
    <w:endnote w:id="0"/>
    <w:endnote w:id="1"/>
  </w:endnotePr>
  <w:compat/>
  <w:rsids>
    <w:rsidRoot w:val="00C32691"/>
    <w:rsid w:val="00003EC9"/>
    <w:rsid w:val="00006CCF"/>
    <w:rsid w:val="00026CA1"/>
    <w:rsid w:val="00033736"/>
    <w:rsid w:val="00055078"/>
    <w:rsid w:val="000A0DA3"/>
    <w:rsid w:val="000B6351"/>
    <w:rsid w:val="000B7687"/>
    <w:rsid w:val="000D44F4"/>
    <w:rsid w:val="000E0C83"/>
    <w:rsid w:val="000F716A"/>
    <w:rsid w:val="00122E5F"/>
    <w:rsid w:val="001250DF"/>
    <w:rsid w:val="00136040"/>
    <w:rsid w:val="0014785E"/>
    <w:rsid w:val="00191749"/>
    <w:rsid w:val="001B0350"/>
    <w:rsid w:val="001C1D23"/>
    <w:rsid w:val="001C79BB"/>
    <w:rsid w:val="001E1191"/>
    <w:rsid w:val="00200016"/>
    <w:rsid w:val="002034A2"/>
    <w:rsid w:val="00205938"/>
    <w:rsid w:val="00214F75"/>
    <w:rsid w:val="00252636"/>
    <w:rsid w:val="002625B0"/>
    <w:rsid w:val="00281C31"/>
    <w:rsid w:val="002A4C82"/>
    <w:rsid w:val="002A59CD"/>
    <w:rsid w:val="002D39AD"/>
    <w:rsid w:val="00310807"/>
    <w:rsid w:val="0031239D"/>
    <w:rsid w:val="0033406B"/>
    <w:rsid w:val="00365E59"/>
    <w:rsid w:val="00373DEC"/>
    <w:rsid w:val="00384FD8"/>
    <w:rsid w:val="003A09B2"/>
    <w:rsid w:val="003B3EED"/>
    <w:rsid w:val="003C7B09"/>
    <w:rsid w:val="003D3A26"/>
    <w:rsid w:val="003F2172"/>
    <w:rsid w:val="003F7358"/>
    <w:rsid w:val="004177CD"/>
    <w:rsid w:val="00435043"/>
    <w:rsid w:val="0044672A"/>
    <w:rsid w:val="00474CCF"/>
    <w:rsid w:val="00475BE1"/>
    <w:rsid w:val="00477411"/>
    <w:rsid w:val="00493681"/>
    <w:rsid w:val="004B262E"/>
    <w:rsid w:val="004C5C0D"/>
    <w:rsid w:val="004F4E93"/>
    <w:rsid w:val="00501943"/>
    <w:rsid w:val="00513598"/>
    <w:rsid w:val="00514C2F"/>
    <w:rsid w:val="00521A9E"/>
    <w:rsid w:val="00525E8F"/>
    <w:rsid w:val="005419E6"/>
    <w:rsid w:val="00543A73"/>
    <w:rsid w:val="005509FE"/>
    <w:rsid w:val="005669F8"/>
    <w:rsid w:val="005861D4"/>
    <w:rsid w:val="005C05D0"/>
    <w:rsid w:val="005F6B09"/>
    <w:rsid w:val="00610DDF"/>
    <w:rsid w:val="006201F1"/>
    <w:rsid w:val="006246E9"/>
    <w:rsid w:val="00643962"/>
    <w:rsid w:val="00662245"/>
    <w:rsid w:val="00676516"/>
    <w:rsid w:val="00681BD7"/>
    <w:rsid w:val="006D458E"/>
    <w:rsid w:val="00706A05"/>
    <w:rsid w:val="00711442"/>
    <w:rsid w:val="00714BD6"/>
    <w:rsid w:val="0075519D"/>
    <w:rsid w:val="00784399"/>
    <w:rsid w:val="00786A52"/>
    <w:rsid w:val="007971CB"/>
    <w:rsid w:val="007C75B3"/>
    <w:rsid w:val="008048EE"/>
    <w:rsid w:val="00820B53"/>
    <w:rsid w:val="00821ED2"/>
    <w:rsid w:val="00824437"/>
    <w:rsid w:val="00833119"/>
    <w:rsid w:val="00841E1D"/>
    <w:rsid w:val="008424DD"/>
    <w:rsid w:val="00845C53"/>
    <w:rsid w:val="00874EF6"/>
    <w:rsid w:val="008B4D1F"/>
    <w:rsid w:val="008B5482"/>
    <w:rsid w:val="008C06E7"/>
    <w:rsid w:val="008C537A"/>
    <w:rsid w:val="008D0497"/>
    <w:rsid w:val="008F73B0"/>
    <w:rsid w:val="00901F0A"/>
    <w:rsid w:val="00907FD0"/>
    <w:rsid w:val="00911CEC"/>
    <w:rsid w:val="00977F01"/>
    <w:rsid w:val="00A32AC3"/>
    <w:rsid w:val="00A47DCE"/>
    <w:rsid w:val="00A54240"/>
    <w:rsid w:val="00A54566"/>
    <w:rsid w:val="00A717D3"/>
    <w:rsid w:val="00A86B42"/>
    <w:rsid w:val="00A9736E"/>
    <w:rsid w:val="00A97A94"/>
    <w:rsid w:val="00AA141C"/>
    <w:rsid w:val="00AD1DA4"/>
    <w:rsid w:val="00AD2466"/>
    <w:rsid w:val="00AD7BDB"/>
    <w:rsid w:val="00AF3A37"/>
    <w:rsid w:val="00AF3C5E"/>
    <w:rsid w:val="00B31475"/>
    <w:rsid w:val="00B47AFD"/>
    <w:rsid w:val="00B80587"/>
    <w:rsid w:val="00B80C4F"/>
    <w:rsid w:val="00B924AA"/>
    <w:rsid w:val="00B9476B"/>
    <w:rsid w:val="00B94AC8"/>
    <w:rsid w:val="00B96750"/>
    <w:rsid w:val="00BB274D"/>
    <w:rsid w:val="00BD4058"/>
    <w:rsid w:val="00BD5F21"/>
    <w:rsid w:val="00C046D7"/>
    <w:rsid w:val="00C23BF9"/>
    <w:rsid w:val="00C32691"/>
    <w:rsid w:val="00C4267C"/>
    <w:rsid w:val="00C513A6"/>
    <w:rsid w:val="00C61080"/>
    <w:rsid w:val="00C73CE4"/>
    <w:rsid w:val="00C90A32"/>
    <w:rsid w:val="00CA6061"/>
    <w:rsid w:val="00CB7062"/>
    <w:rsid w:val="00CD5A2A"/>
    <w:rsid w:val="00D14A43"/>
    <w:rsid w:val="00D4667C"/>
    <w:rsid w:val="00D53E72"/>
    <w:rsid w:val="00D75F21"/>
    <w:rsid w:val="00D8694E"/>
    <w:rsid w:val="00DC01A8"/>
    <w:rsid w:val="00DC4CC0"/>
    <w:rsid w:val="00DD727D"/>
    <w:rsid w:val="00DF61B3"/>
    <w:rsid w:val="00DF76BD"/>
    <w:rsid w:val="00E069F7"/>
    <w:rsid w:val="00E309DA"/>
    <w:rsid w:val="00E30B23"/>
    <w:rsid w:val="00E605D1"/>
    <w:rsid w:val="00E62E71"/>
    <w:rsid w:val="00E8735F"/>
    <w:rsid w:val="00E91B5F"/>
    <w:rsid w:val="00EC065D"/>
    <w:rsid w:val="00EE09DA"/>
    <w:rsid w:val="00EF7AF7"/>
    <w:rsid w:val="00F13B22"/>
    <w:rsid w:val="00F1527E"/>
    <w:rsid w:val="00F301DE"/>
    <w:rsid w:val="00F423B4"/>
    <w:rsid w:val="00F46AAE"/>
    <w:rsid w:val="00F54240"/>
    <w:rsid w:val="00F703E2"/>
    <w:rsid w:val="00FA04E0"/>
    <w:rsid w:val="00FA2D7B"/>
    <w:rsid w:val="00FB74A7"/>
    <w:rsid w:val="00FC60E8"/>
    <w:rsid w:val="00FC61D2"/>
    <w:rsid w:val="00FD4DE6"/>
    <w:rsid w:val="00FF1F93"/>
    <w:rsid w:val="00FF2FAA"/>
    <w:rsid w:val="00FF51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53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A59CD"/>
    <w:rPr>
      <w:sz w:val="24"/>
      <w:szCs w:val="24"/>
    </w:rPr>
  </w:style>
  <w:style w:type="paragraph" w:styleId="Heading1">
    <w:name w:val="heading 1"/>
    <w:basedOn w:val="Normal"/>
    <w:next w:val="Normal"/>
    <w:qFormat/>
    <w:rsid w:val="002A59C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A59CD"/>
    <w:pPr>
      <w:keepNext/>
      <w:outlineLvl w:val="1"/>
    </w:pPr>
    <w:rPr>
      <w:rFonts w:ascii="VNI-Helve" w:hAnsi="VNI-Helve"/>
      <w:b/>
      <w:sz w:val="7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F1F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2A59CD"/>
    <w:rPr>
      <w:rFonts w:ascii="VNI-Helve" w:hAnsi="VNI-Helve"/>
      <w:sz w:val="20"/>
      <w:szCs w:val="20"/>
    </w:rPr>
  </w:style>
  <w:style w:type="paragraph" w:styleId="Caption">
    <w:name w:val="caption"/>
    <w:basedOn w:val="Normal"/>
    <w:next w:val="Normal"/>
    <w:qFormat/>
    <w:rsid w:val="002A59CD"/>
    <w:rPr>
      <w:rFonts w:ascii="VNI-Helve" w:hAnsi="VNI-Helve"/>
      <w:b/>
      <w:szCs w:val="20"/>
    </w:rPr>
  </w:style>
  <w:style w:type="paragraph" w:styleId="BodyText3">
    <w:name w:val="Body Text 3"/>
    <w:basedOn w:val="Normal"/>
    <w:rsid w:val="002A59CD"/>
    <w:pPr>
      <w:spacing w:after="120"/>
    </w:pPr>
    <w:rPr>
      <w:sz w:val="16"/>
      <w:szCs w:val="16"/>
    </w:rPr>
  </w:style>
  <w:style w:type="character" w:styleId="Hyperlink">
    <w:name w:val="Hyperlink"/>
    <w:rsid w:val="00200016"/>
    <w:rPr>
      <w:color w:val="0000FF"/>
      <w:u w:val="single"/>
    </w:rPr>
  </w:style>
  <w:style w:type="character" w:styleId="FollowedHyperlink">
    <w:name w:val="FollowedHyperlink"/>
    <w:rsid w:val="00C513A6"/>
    <w:rPr>
      <w:color w:val="800080"/>
      <w:u w:val="single"/>
    </w:rPr>
  </w:style>
  <w:style w:type="paragraph" w:styleId="Header">
    <w:name w:val="header"/>
    <w:basedOn w:val="Normal"/>
    <w:link w:val="HeaderChar"/>
    <w:uiPriority w:val="99"/>
    <w:rsid w:val="00310807"/>
    <w:pPr>
      <w:tabs>
        <w:tab w:val="center" w:pos="4680"/>
        <w:tab w:val="right" w:pos="9360"/>
      </w:tabs>
    </w:pPr>
  </w:style>
  <w:style w:type="character" w:customStyle="1" w:styleId="HeaderChar">
    <w:name w:val="Header Char"/>
    <w:link w:val="Header"/>
    <w:uiPriority w:val="99"/>
    <w:rsid w:val="00310807"/>
    <w:rPr>
      <w:sz w:val="24"/>
      <w:szCs w:val="24"/>
    </w:rPr>
  </w:style>
  <w:style w:type="paragraph" w:styleId="Footer">
    <w:name w:val="footer"/>
    <w:basedOn w:val="Normal"/>
    <w:link w:val="FooterChar"/>
    <w:rsid w:val="00310807"/>
    <w:pPr>
      <w:tabs>
        <w:tab w:val="center" w:pos="4680"/>
        <w:tab w:val="right" w:pos="9360"/>
      </w:tabs>
    </w:pPr>
  </w:style>
  <w:style w:type="character" w:customStyle="1" w:styleId="FooterChar">
    <w:name w:val="Footer Char"/>
    <w:link w:val="Footer"/>
    <w:rsid w:val="00310807"/>
    <w:rPr>
      <w:sz w:val="24"/>
      <w:szCs w:val="24"/>
    </w:rPr>
  </w:style>
  <w:style w:type="paragraph" w:styleId="BalloonText">
    <w:name w:val="Balloon Text"/>
    <w:basedOn w:val="Normal"/>
    <w:link w:val="BalloonTextChar"/>
    <w:rsid w:val="00281C31"/>
    <w:rPr>
      <w:rFonts w:ascii="Tahoma" w:hAnsi="Tahoma" w:cs="Tahoma"/>
      <w:sz w:val="16"/>
      <w:szCs w:val="16"/>
    </w:rPr>
  </w:style>
  <w:style w:type="character" w:customStyle="1" w:styleId="BalloonTextChar">
    <w:name w:val="Balloon Text Char"/>
    <w:basedOn w:val="DefaultParagraphFont"/>
    <w:link w:val="BalloonText"/>
    <w:rsid w:val="00281C31"/>
    <w:rPr>
      <w:rFonts w:ascii="Tahoma" w:hAnsi="Tahoma" w:cs="Tahoma"/>
      <w:sz w:val="16"/>
      <w:szCs w:val="16"/>
    </w:rPr>
  </w:style>
  <w:style w:type="character" w:customStyle="1" w:styleId="BodyText2Char">
    <w:name w:val="Body Text 2 Char"/>
    <w:basedOn w:val="DefaultParagraphFont"/>
    <w:link w:val="BodyText2"/>
    <w:rsid w:val="00FF2FAA"/>
    <w:rPr>
      <w:rFonts w:ascii="VNI-Helve" w:hAnsi="VNI-Helv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829</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Thoâng tin saûn phaåm</vt:lpstr>
    </vt:vector>
  </TitlesOfParts>
  <Company>Sieu Cuong</Company>
  <LinksUpToDate>false</LinksUpToDate>
  <CharactersWithSpaces>3879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Thoâng tin saûn phaåm</dc:title>
  <dc:creator>Nhan</dc:creator>
  <cp:lastModifiedBy>Admin</cp:lastModifiedBy>
  <cp:revision>7</cp:revision>
  <cp:lastPrinted>2017-08-08T10:04:00Z</cp:lastPrinted>
  <dcterms:created xsi:type="dcterms:W3CDTF">2017-08-08T09:15:00Z</dcterms:created>
  <dcterms:modified xsi:type="dcterms:W3CDTF">2017-08-09T02:54:00Z</dcterms:modified>
</cp:coreProperties>
</file>