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C77A" w14:textId="77777777" w:rsidR="00273459" w:rsidRDefault="00000000">
      <w:pPr>
        <w:spacing w:after="47"/>
        <w:ind w:left="2466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t xml:space="preserve">ЛАБОРАТОРНАЯ РАБОТА № 17 </w:t>
      </w:r>
    </w:p>
    <w:p w14:paraId="0B1385BD" w14:textId="77777777" w:rsidR="00273459" w:rsidRDefault="00000000">
      <w:pPr>
        <w:tabs>
          <w:tab w:val="center" w:pos="3650"/>
        </w:tabs>
        <w:spacing w:after="19"/>
      </w:pPr>
      <w:r>
        <w:rPr>
          <w:rFonts w:ascii="Georgia" w:eastAsia="Georgia" w:hAnsi="Georgia" w:cs="Georgia"/>
          <w:b/>
          <w:sz w:val="24"/>
        </w:rPr>
        <w:t>Тема</w:t>
      </w:r>
      <w:r>
        <w:rPr>
          <w:rFonts w:ascii="Times New Roman" w:eastAsia="Times New Roman" w:hAnsi="Times New Roman" w:cs="Times New Roman"/>
          <w:b/>
          <w:i/>
          <w:sz w:val="24"/>
        </w:rPr>
        <w:t>:</w:t>
      </w:r>
      <w:r>
        <w:rPr>
          <w:rFonts w:ascii="Georgia" w:eastAsia="Georgia" w:hAnsi="Georgia" w:cs="Georgia"/>
          <w:b/>
          <w:sz w:val="24"/>
        </w:rPr>
        <w:t xml:space="preserve"> </w:t>
      </w:r>
      <w:r>
        <w:rPr>
          <w:rFonts w:ascii="Georgia" w:eastAsia="Georgia" w:hAnsi="Georgia" w:cs="Georgia"/>
          <w:b/>
          <w:sz w:val="24"/>
        </w:rPr>
        <w:tab/>
      </w:r>
      <w:r>
        <w:rPr>
          <w:rFonts w:ascii="Times New Roman" w:eastAsia="Times New Roman" w:hAnsi="Times New Roman" w:cs="Times New Roman"/>
          <w:sz w:val="23"/>
        </w:rPr>
        <w:t>Транзакции и целостность данных в MS SQL Server</w:t>
      </w:r>
      <w:r>
        <w:rPr>
          <w:rFonts w:ascii="Georgia" w:eastAsia="Georgia" w:hAnsi="Georgia" w:cs="Georgia"/>
          <w:b/>
          <w:sz w:val="23"/>
        </w:rPr>
        <w:t xml:space="preserve"> </w:t>
      </w:r>
    </w:p>
    <w:p w14:paraId="06FE653A" w14:textId="77777777" w:rsidR="00273459" w:rsidRDefault="00000000">
      <w:pPr>
        <w:spacing w:after="230" w:line="240" w:lineRule="auto"/>
        <w:ind w:left="1102" w:right="537" w:hanging="994"/>
      </w:pPr>
      <w:r>
        <w:rPr>
          <w:rFonts w:ascii="Georgia" w:eastAsia="Georgia" w:hAnsi="Georgia" w:cs="Georgia"/>
          <w:b/>
          <w:sz w:val="24"/>
        </w:rPr>
        <w:t>Цель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</w:r>
      <w:r>
        <w:rPr>
          <w:rFonts w:ascii="Times New Roman" w:eastAsia="Times New Roman" w:hAnsi="Times New Roman" w:cs="Times New Roman"/>
          <w:sz w:val="24"/>
        </w:rPr>
        <w:t>Изучить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механизмы управления транзакциями, исследовать свойства ACID и влияние системных настроек (XACT_ABORT, IMPLICIT_TRANSACTIONS) на поведение СУБД.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87E1312" w14:textId="77777777" w:rsidR="00273459" w:rsidRDefault="00000000">
      <w:pPr>
        <w:spacing w:after="113"/>
        <w:ind w:left="-5" w:hanging="10"/>
      </w:pPr>
      <w:r>
        <w:rPr>
          <w:rFonts w:ascii="Georgia" w:eastAsia="Georgia" w:hAnsi="Georgia" w:cs="Georgia"/>
          <w:b/>
        </w:rPr>
        <w:t>Время выполнения:</w:t>
      </w:r>
      <w: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2 часа </w:t>
      </w:r>
      <w:r>
        <w:t xml:space="preserve"> </w:t>
      </w:r>
    </w:p>
    <w:p w14:paraId="47AE91CC" w14:textId="77777777" w:rsidR="00273459" w:rsidRDefault="00000000">
      <w:pPr>
        <w:spacing w:after="145"/>
        <w:ind w:left="-5" w:hanging="10"/>
      </w:pPr>
      <w:r>
        <w:rPr>
          <w:rFonts w:ascii="Georgia" w:eastAsia="Georgia" w:hAnsi="Georgia" w:cs="Georgia"/>
          <w:b/>
        </w:rPr>
        <w:t>Методическое обеспечение:</w:t>
      </w:r>
      <w:r>
        <w:t xml:space="preserve"> </w:t>
      </w:r>
    </w:p>
    <w:p w14:paraId="0F1C2D68" w14:textId="77777777" w:rsidR="00273459" w:rsidRDefault="00000000">
      <w:pPr>
        <w:spacing w:after="0"/>
        <w:ind w:right="602"/>
        <w:jc w:val="right"/>
      </w:pPr>
      <w:r>
        <w:rPr>
          <w:rFonts w:ascii="Segoe UI Symbol" w:eastAsia="Segoe UI Symbol" w:hAnsi="Segoe UI Symbol" w:cs="Segoe UI Symbol"/>
          <w:sz w:val="23"/>
        </w:rPr>
        <w:t>−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3"/>
        </w:rPr>
        <w:t xml:space="preserve">Лекции по учебному предмету «Базы данных и системы управления базами данных. </w:t>
      </w:r>
    </w:p>
    <w:p w14:paraId="4706B0A5" w14:textId="77777777" w:rsidR="00273459" w:rsidRDefault="00000000">
      <w:pPr>
        <w:spacing w:after="27"/>
        <w:ind w:left="-5" w:hanging="10"/>
      </w:pPr>
      <w:r>
        <w:rPr>
          <w:rFonts w:ascii="Times New Roman" w:eastAsia="Times New Roman" w:hAnsi="Times New Roman" w:cs="Times New Roman"/>
          <w:color w:val="222222"/>
          <w:sz w:val="23"/>
        </w:rPr>
        <w:t xml:space="preserve">Раздел 4.8 – Транзакции и управление целостностью данных» лекция 8. 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6B376D1" w14:textId="77777777" w:rsidR="00273459" w:rsidRDefault="00000000">
      <w:pPr>
        <w:spacing w:after="210"/>
        <w:ind w:left="718" w:hanging="10"/>
      </w:pPr>
      <w:r>
        <w:rPr>
          <w:rFonts w:ascii="Segoe UI Symbol" w:eastAsia="Segoe UI Symbol" w:hAnsi="Segoe UI Symbol" w:cs="Segoe UI Symbol"/>
          <w:sz w:val="23"/>
        </w:rPr>
        <w:t>−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3"/>
        </w:rPr>
        <w:t>Примеры в лабораторной работе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DE217B4" w14:textId="77777777" w:rsidR="0027345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t xml:space="preserve">Задание 1 – Атомарность операций (Явная транзакция) </w:t>
      </w:r>
    </w:p>
    <w:tbl>
      <w:tblPr>
        <w:tblStyle w:val="TableGrid"/>
        <w:tblW w:w="9882" w:type="dxa"/>
        <w:tblInd w:w="26" w:type="dxa"/>
        <w:tblCellMar>
          <w:top w:w="84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9882"/>
      </w:tblGrid>
      <w:tr w:rsidR="00273459" w14:paraId="1B6809CF" w14:textId="77777777">
        <w:trPr>
          <w:trHeight w:val="3385"/>
        </w:trPr>
        <w:tc>
          <w:tcPr>
            <w:tcW w:w="9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AF6"/>
          </w:tcPr>
          <w:p w14:paraId="36133F16" w14:textId="59A6597F" w:rsidR="00273459" w:rsidRDefault="005052B1" w:rsidP="005052B1">
            <w:pPr>
              <w:spacing w:after="0"/>
            </w:pPr>
            <w:r w:rsidRPr="005052B1">
              <w:rPr>
                <w:rFonts w:ascii="Times New Roman" w:eastAsia="Times New Roman" w:hAnsi="Times New Roman" w:cs="Times New Roman"/>
                <w:b/>
                <w:sz w:val="28"/>
              </w:rPr>
              <w:drawing>
                <wp:inline distT="0" distB="0" distL="0" distR="0" wp14:anchorId="5DC4303B" wp14:editId="369C5375">
                  <wp:extent cx="6166485" cy="2148840"/>
                  <wp:effectExtent l="0" t="0" r="5715" b="3810"/>
                  <wp:docPr id="629283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2832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6485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2B1" w14:paraId="79CA3B0B" w14:textId="77777777">
        <w:trPr>
          <w:trHeight w:val="3385"/>
        </w:trPr>
        <w:tc>
          <w:tcPr>
            <w:tcW w:w="9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AF6"/>
          </w:tcPr>
          <w:p w14:paraId="5A89F6B4" w14:textId="54DEDA33" w:rsidR="005052B1" w:rsidRPr="005052B1" w:rsidRDefault="005052B1" w:rsidP="005052B1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5052B1">
              <w:rPr>
                <w:rFonts w:ascii="Times New Roman" w:eastAsia="Times New Roman" w:hAnsi="Times New Roman" w:cs="Times New Roman"/>
                <w:b/>
                <w:sz w:val="28"/>
              </w:rPr>
              <w:drawing>
                <wp:inline distT="0" distB="0" distL="0" distR="0" wp14:anchorId="0465B5C4" wp14:editId="672A9E20">
                  <wp:extent cx="6166485" cy="3248025"/>
                  <wp:effectExtent l="0" t="0" r="5715" b="9525"/>
                  <wp:docPr id="1645144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1449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7347" cy="324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D0360" w14:textId="77777777" w:rsidR="0027345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t xml:space="preserve">Варианты запросов для задания 1 </w:t>
      </w:r>
    </w:p>
    <w:tbl>
      <w:tblPr>
        <w:tblStyle w:val="TableGrid"/>
        <w:tblW w:w="9891" w:type="dxa"/>
        <w:tblInd w:w="17" w:type="dxa"/>
        <w:tblCellMar>
          <w:top w:w="76" w:type="dxa"/>
          <w:left w:w="10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299"/>
        <w:gridCol w:w="2630"/>
        <w:gridCol w:w="2569"/>
        <w:gridCol w:w="3393"/>
      </w:tblGrid>
      <w:tr w:rsidR="00273459" w14:paraId="0EA5BCFA" w14:textId="77777777" w:rsidTr="00BF11DD">
        <w:trPr>
          <w:trHeight w:val="671"/>
        </w:trPr>
        <w:tc>
          <w:tcPr>
            <w:tcW w:w="12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E2F3"/>
            <w:vAlign w:val="center"/>
          </w:tcPr>
          <w:p w14:paraId="02871DB2" w14:textId="77777777" w:rsidR="0027345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Вариант 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E2F3"/>
          </w:tcPr>
          <w:p w14:paraId="148AE267" w14:textId="77777777" w:rsidR="002734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Таблица для Шага 1 (INSERT) </w:t>
            </w:r>
          </w:p>
        </w:tc>
        <w:tc>
          <w:tcPr>
            <w:tcW w:w="2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E2F3"/>
          </w:tcPr>
          <w:p w14:paraId="2F1C32E4" w14:textId="77777777" w:rsidR="00273459" w:rsidRDefault="00000000">
            <w:pPr>
              <w:spacing w:after="0"/>
              <w:ind w:left="18"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Таблица для Шага 2 (UPDATE) </w:t>
            </w:r>
          </w:p>
        </w:tc>
        <w:tc>
          <w:tcPr>
            <w:tcW w:w="3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E2F3"/>
            <w:vAlign w:val="center"/>
          </w:tcPr>
          <w:p w14:paraId="67D91920" w14:textId="77777777" w:rsidR="00273459" w:rsidRDefault="00000000">
            <w:pPr>
              <w:spacing w:after="0"/>
              <w:ind w:left="12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Что обновить в Шаге 2 </w:t>
            </w:r>
          </w:p>
        </w:tc>
      </w:tr>
      <w:tr w:rsidR="00273459" w14:paraId="422188B2" w14:textId="77777777" w:rsidTr="00BF11DD">
        <w:trPr>
          <w:trHeight w:val="540"/>
        </w:trPr>
        <w:tc>
          <w:tcPr>
            <w:tcW w:w="12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8D08D"/>
            <w:vAlign w:val="center"/>
          </w:tcPr>
          <w:p w14:paraId="01C9F46C" w14:textId="77777777" w:rsidR="0027345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4 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8D08D"/>
            <w:vAlign w:val="center"/>
          </w:tcPr>
          <w:p w14:paraId="3BB287E9" w14:textId="77777777" w:rsidR="00273459" w:rsidRDefault="00000000">
            <w:pPr>
              <w:spacing w:after="0"/>
              <w:ind w:right="75"/>
              <w:jc w:val="center"/>
            </w:pPr>
            <w:proofErr w:type="spellStart"/>
            <w:r>
              <w:rPr>
                <w:rFonts w:ascii="Consolas" w:eastAsia="Consolas" w:hAnsi="Consolas" w:cs="Consolas"/>
                <w:sz w:val="28"/>
              </w:rPr>
              <w:t>Deliveries</w:t>
            </w:r>
            <w:proofErr w:type="spellEnd"/>
            <w:r>
              <w:rPr>
                <w:rFonts w:ascii="Consolas" w:eastAsia="Consolas" w:hAnsi="Consolas" w:cs="Consolas"/>
                <w:b/>
                <w:sz w:val="28"/>
              </w:rPr>
              <w:t xml:space="preserve"> </w:t>
            </w:r>
          </w:p>
        </w:tc>
        <w:tc>
          <w:tcPr>
            <w:tcW w:w="25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8D08D"/>
            <w:vAlign w:val="center"/>
          </w:tcPr>
          <w:p w14:paraId="4B14C3B9" w14:textId="77777777" w:rsidR="00273459" w:rsidRDefault="00000000">
            <w:pPr>
              <w:spacing w:after="0"/>
              <w:ind w:right="74"/>
              <w:jc w:val="center"/>
            </w:pPr>
            <w:proofErr w:type="spellStart"/>
            <w:r>
              <w:rPr>
                <w:rFonts w:ascii="Consolas" w:eastAsia="Consolas" w:hAnsi="Consolas" w:cs="Consolas"/>
                <w:sz w:val="28"/>
              </w:rPr>
              <w:t>Warehouse</w:t>
            </w:r>
            <w:proofErr w:type="spellEnd"/>
            <w:r>
              <w:rPr>
                <w:rFonts w:ascii="Consolas" w:eastAsia="Consolas" w:hAnsi="Consolas" w:cs="Consolas"/>
                <w:b/>
                <w:sz w:val="28"/>
              </w:rPr>
              <w:t xml:space="preserve"> </w:t>
            </w:r>
          </w:p>
        </w:tc>
        <w:tc>
          <w:tcPr>
            <w:tcW w:w="3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8D08D"/>
            <w:vAlign w:val="center"/>
          </w:tcPr>
          <w:p w14:paraId="76A56506" w14:textId="77777777" w:rsidR="0027345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Увеличить </w:t>
            </w:r>
            <w:proofErr w:type="spellStart"/>
            <w:r>
              <w:rPr>
                <w:rFonts w:ascii="Consolas" w:eastAsia="Consolas" w:hAnsi="Consolas" w:cs="Consolas"/>
                <w:sz w:val="28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</w:tbl>
    <w:p w14:paraId="302346C5" w14:textId="77777777" w:rsidR="00BF11DD" w:rsidRPr="00BF11DD" w:rsidRDefault="00BF11DD" w:rsidP="00BF11DD">
      <w:pPr>
        <w:spacing w:after="0" w:line="240" w:lineRule="auto"/>
        <w:ind w:left="-5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Что делали:</w:t>
      </w: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Открыли явную транзакцию BEGIN TRANSACTION, затем выполнили два действия:</w:t>
      </w:r>
    </w:p>
    <w:p w14:paraId="545EC7A3" w14:textId="77777777" w:rsidR="00BF11DD" w:rsidRPr="00BF11DD" w:rsidRDefault="00BF11DD" w:rsidP="00BF11DD">
      <w:pPr>
        <w:numPr>
          <w:ilvl w:val="0"/>
          <w:numId w:val="7"/>
        </w:num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вставку новой поставки в таблицу </w:t>
      </w:r>
      <w:proofErr w:type="spellStart"/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Deliveries</w:t>
      </w:r>
      <w:proofErr w:type="spellEnd"/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;</w:t>
      </w:r>
    </w:p>
    <w:p w14:paraId="531D8A69" w14:textId="77777777" w:rsidR="00BF11DD" w:rsidRPr="00BF11DD" w:rsidRDefault="00BF11DD" w:rsidP="00BF11DD">
      <w:pPr>
        <w:numPr>
          <w:ilvl w:val="0"/>
          <w:numId w:val="7"/>
        </w:num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обновление склада </w:t>
      </w:r>
      <w:proofErr w:type="spellStart"/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Warehouse</w:t>
      </w:r>
      <w:proofErr w:type="spellEnd"/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 (увеличение количества продукта).</w:t>
      </w:r>
    </w:p>
    <w:p w14:paraId="2F53C1F3" w14:textId="77777777" w:rsidR="00BF11DD" w:rsidRPr="00BF11DD" w:rsidRDefault="00BF11DD" w:rsidP="00BF11DD">
      <w:pPr>
        <w:spacing w:after="0" w:line="240" w:lineRule="auto"/>
        <w:ind w:left="-5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После успешного выполнения обеих операций зафиксировали изменения COMMIT TRANSACTION.</w:t>
      </w:r>
    </w:p>
    <w:p w14:paraId="3B445F05" w14:textId="77777777" w:rsidR="00BF11DD" w:rsidRPr="00BF11DD" w:rsidRDefault="00BF11DD" w:rsidP="00BF11DD">
      <w:pPr>
        <w:spacing w:after="0" w:line="240" w:lineRule="auto"/>
        <w:ind w:left="-5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Какой принцип демонстрируется:</w:t>
      </w: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Принцип «всё или ничего» (атомарность). Если бы любое из действий завершилось ошибкой, транзакция не зафиксировалась бы, и база данных осталась бы в исходном состоянии. В нашем случае оба изменения применились одновременно.</w:t>
      </w:r>
    </w:p>
    <w:p w14:paraId="2DEA5C79" w14:textId="177D4036" w:rsidR="00273459" w:rsidRDefault="00BF11DD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br/>
      </w:r>
      <w:r w:rsidR="00000000">
        <w:rPr>
          <w:rFonts w:ascii="Times New Roman" w:eastAsia="Times New Roman" w:hAnsi="Times New Roman" w:cs="Times New Roman"/>
          <w:b/>
          <w:color w:val="2F5496"/>
          <w:sz w:val="32"/>
        </w:rPr>
        <w:t xml:space="preserve">Задание 2 – Исследование настройки SET XACT_ABORT </w:t>
      </w:r>
    </w:p>
    <w:tbl>
      <w:tblPr>
        <w:tblStyle w:val="TableGrid"/>
        <w:tblW w:w="9898" w:type="dxa"/>
        <w:tblInd w:w="26" w:type="dxa"/>
        <w:tblCellMar>
          <w:top w:w="86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9898"/>
      </w:tblGrid>
      <w:tr w:rsidR="00273459" w14:paraId="0C01108D" w14:textId="77777777">
        <w:trPr>
          <w:trHeight w:val="6005"/>
        </w:trPr>
        <w:tc>
          <w:tcPr>
            <w:tcW w:w="9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AF6"/>
          </w:tcPr>
          <w:p w14:paraId="1B9A5D7C" w14:textId="0E46A1BE" w:rsidR="00273459" w:rsidRDefault="005052B1" w:rsidP="005052B1">
            <w:pPr>
              <w:spacing w:after="0"/>
            </w:pPr>
            <w:r w:rsidRPr="005052B1">
              <w:rPr>
                <w:rFonts w:ascii="Times New Roman" w:eastAsia="Times New Roman" w:hAnsi="Times New Roman" w:cs="Times New Roman"/>
                <w:b/>
                <w:sz w:val="28"/>
              </w:rPr>
              <w:drawing>
                <wp:inline distT="0" distB="0" distL="0" distR="0" wp14:anchorId="46B79E1D" wp14:editId="3EC4CF9E">
                  <wp:extent cx="6164580" cy="3718560"/>
                  <wp:effectExtent l="0" t="0" r="7620" b="0"/>
                  <wp:docPr id="457004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0042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677" cy="373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2B1" w14:paraId="51ED4B17" w14:textId="77777777">
        <w:trPr>
          <w:trHeight w:val="6005"/>
        </w:trPr>
        <w:tc>
          <w:tcPr>
            <w:tcW w:w="9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AF6"/>
          </w:tcPr>
          <w:p w14:paraId="707D18A3" w14:textId="77777777" w:rsidR="005052B1" w:rsidRDefault="005052B1" w:rsidP="005052B1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5052B1"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drawing>
                <wp:inline distT="0" distB="0" distL="0" distR="0" wp14:anchorId="36982D11" wp14:editId="0705B487">
                  <wp:extent cx="2467319" cy="400106"/>
                  <wp:effectExtent l="0" t="0" r="0" b="0"/>
                  <wp:docPr id="15538659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659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br/>
            </w:r>
            <w:r w:rsidRPr="005052B1">
              <w:rPr>
                <w:rFonts w:ascii="Times New Roman" w:eastAsia="Times New Roman" w:hAnsi="Times New Roman" w:cs="Times New Roman"/>
                <w:b/>
                <w:sz w:val="28"/>
              </w:rPr>
              <w:drawing>
                <wp:inline distT="0" distB="0" distL="0" distR="0" wp14:anchorId="0A6D23C3" wp14:editId="18019A41">
                  <wp:extent cx="5601482" cy="1524213"/>
                  <wp:effectExtent l="0" t="0" r="0" b="0"/>
                  <wp:docPr id="11733377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3377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482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974A8" w14:textId="0231F87E" w:rsidR="00DC4B86" w:rsidRPr="005052B1" w:rsidRDefault="00DC4B86" w:rsidP="005052B1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DC4B86">
              <w:rPr>
                <w:rFonts w:ascii="Times New Roman" w:eastAsia="Times New Roman" w:hAnsi="Times New Roman" w:cs="Times New Roman"/>
                <w:b/>
                <w:sz w:val="28"/>
              </w:rPr>
              <w:drawing>
                <wp:inline distT="0" distB="0" distL="0" distR="0" wp14:anchorId="5216A083" wp14:editId="491897E9">
                  <wp:extent cx="2715004" cy="924054"/>
                  <wp:effectExtent l="0" t="0" r="9525" b="9525"/>
                  <wp:docPr id="7287024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7024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E4B509" w14:textId="77777777" w:rsidR="0027345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t xml:space="preserve">Варианты запросов для задания 2 </w:t>
      </w:r>
    </w:p>
    <w:tbl>
      <w:tblPr>
        <w:tblStyle w:val="TableGrid"/>
        <w:tblW w:w="9751" w:type="dxa"/>
        <w:tblInd w:w="119" w:type="dxa"/>
        <w:tblCellMar>
          <w:top w:w="128" w:type="dxa"/>
          <w:left w:w="59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1226"/>
        <w:gridCol w:w="4225"/>
        <w:gridCol w:w="4300"/>
      </w:tblGrid>
      <w:tr w:rsidR="00273459" w14:paraId="051A306E" w14:textId="77777777">
        <w:trPr>
          <w:trHeight w:val="486"/>
        </w:trPr>
        <w:tc>
          <w:tcPr>
            <w:tcW w:w="1226" w:type="dxa"/>
            <w:tcBorders>
              <w:top w:val="single" w:sz="6" w:space="0" w:color="DEEAF6"/>
              <w:left w:val="single" w:sz="8" w:space="0" w:color="000000"/>
              <w:bottom w:val="single" w:sz="6" w:space="0" w:color="DEEAF6"/>
              <w:right w:val="double" w:sz="8" w:space="0" w:color="000000"/>
            </w:tcBorders>
            <w:shd w:val="clear" w:color="auto" w:fill="DEEAF6"/>
          </w:tcPr>
          <w:p w14:paraId="2401DC82" w14:textId="77777777" w:rsidR="0027345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Вариант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225" w:type="dxa"/>
            <w:tcBorders>
              <w:top w:val="single" w:sz="6" w:space="0" w:color="DEEAF6"/>
              <w:left w:val="double" w:sz="8" w:space="0" w:color="000000"/>
              <w:bottom w:val="single" w:sz="6" w:space="0" w:color="DEEAF6"/>
              <w:right w:val="double" w:sz="8" w:space="0" w:color="000000"/>
            </w:tcBorders>
            <w:shd w:val="clear" w:color="auto" w:fill="DEEAF6"/>
          </w:tcPr>
          <w:p w14:paraId="76753094" w14:textId="77777777" w:rsidR="00273459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Таблица для Шага 1 (INSERT)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00" w:type="dxa"/>
            <w:tcBorders>
              <w:top w:val="single" w:sz="6" w:space="0" w:color="DEEAF6"/>
              <w:left w:val="double" w:sz="8" w:space="0" w:color="000000"/>
              <w:bottom w:val="single" w:sz="6" w:space="0" w:color="DEEAF6"/>
              <w:right w:val="single" w:sz="8" w:space="0" w:color="000000"/>
            </w:tcBorders>
            <w:shd w:val="clear" w:color="auto" w:fill="DEEAF6"/>
          </w:tcPr>
          <w:p w14:paraId="08D5974E" w14:textId="77777777" w:rsidR="00273459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Таблица для Шага 2 (UPDATE)</w:t>
            </w:r>
            <w:r>
              <w:rPr>
                <w:sz w:val="24"/>
              </w:rPr>
              <w:t xml:space="preserve"> </w:t>
            </w:r>
          </w:p>
        </w:tc>
      </w:tr>
      <w:tr w:rsidR="00273459" w14:paraId="447B7AF4" w14:textId="77777777">
        <w:trPr>
          <w:trHeight w:val="486"/>
        </w:trPr>
        <w:tc>
          <w:tcPr>
            <w:tcW w:w="1226" w:type="dxa"/>
            <w:tcBorders>
              <w:top w:val="single" w:sz="6" w:space="0" w:color="C5E0B3"/>
              <w:left w:val="single" w:sz="8" w:space="0" w:color="000000"/>
              <w:bottom w:val="single" w:sz="6" w:space="0" w:color="C5E0B3"/>
              <w:right w:val="double" w:sz="8" w:space="0" w:color="000000"/>
            </w:tcBorders>
            <w:shd w:val="clear" w:color="auto" w:fill="C5E0B3"/>
          </w:tcPr>
          <w:p w14:paraId="2DDC7348" w14:textId="77777777" w:rsidR="00273459" w:rsidRDefault="00000000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225" w:type="dxa"/>
            <w:tcBorders>
              <w:top w:val="single" w:sz="6" w:space="0" w:color="C5E0B3"/>
              <w:left w:val="double" w:sz="8" w:space="0" w:color="000000"/>
              <w:bottom w:val="single" w:sz="6" w:space="0" w:color="C5E0B3"/>
              <w:right w:val="double" w:sz="8" w:space="0" w:color="000000"/>
            </w:tcBorders>
            <w:shd w:val="clear" w:color="auto" w:fill="C5E0B3"/>
          </w:tcPr>
          <w:p w14:paraId="7D3F58A2" w14:textId="77777777" w:rsidR="00273459" w:rsidRDefault="00000000">
            <w:pPr>
              <w:spacing w:after="0"/>
              <w:ind w:right="1"/>
              <w:jc w:val="center"/>
            </w:pPr>
            <w:r>
              <w:rPr>
                <w:rFonts w:ascii="Consolas" w:eastAsia="Consolas" w:hAnsi="Consolas" w:cs="Consolas"/>
                <w:sz w:val="28"/>
              </w:rPr>
              <w:t>Products</w:t>
            </w:r>
            <w:r>
              <w:rPr>
                <w:rFonts w:ascii="Consolas" w:eastAsia="Consolas" w:hAnsi="Consolas" w:cs="Consolas"/>
                <w:sz w:val="24"/>
              </w:rPr>
              <w:t xml:space="preserve"> </w:t>
            </w:r>
          </w:p>
        </w:tc>
        <w:tc>
          <w:tcPr>
            <w:tcW w:w="4300" w:type="dxa"/>
            <w:tcBorders>
              <w:top w:val="single" w:sz="6" w:space="0" w:color="C5E0B3"/>
              <w:left w:val="double" w:sz="8" w:space="0" w:color="000000"/>
              <w:bottom w:val="single" w:sz="6" w:space="0" w:color="C5E0B3"/>
              <w:right w:val="single" w:sz="8" w:space="0" w:color="000000"/>
            </w:tcBorders>
            <w:shd w:val="clear" w:color="auto" w:fill="C5E0B3"/>
          </w:tcPr>
          <w:p w14:paraId="023849FF" w14:textId="77777777" w:rsidR="00273459" w:rsidRDefault="00000000">
            <w:pPr>
              <w:spacing w:after="0"/>
              <w:ind w:left="28"/>
              <w:jc w:val="center"/>
            </w:pPr>
            <w:proofErr w:type="spellStart"/>
            <w:r>
              <w:rPr>
                <w:rFonts w:ascii="Consolas" w:eastAsia="Consolas" w:hAnsi="Consolas" w:cs="Consolas"/>
                <w:sz w:val="28"/>
              </w:rPr>
              <w:t>Warehouse.Quantity</w:t>
            </w:r>
            <w:proofErr w:type="spellEnd"/>
            <w:r>
              <w:rPr>
                <w:rFonts w:ascii="Consolas" w:eastAsia="Consolas" w:hAnsi="Consolas" w:cs="Consolas"/>
                <w:sz w:val="24"/>
              </w:rPr>
              <w:t xml:space="preserve"> </w:t>
            </w:r>
          </w:p>
        </w:tc>
      </w:tr>
    </w:tbl>
    <w:p w14:paraId="7FE5CFE1" w14:textId="77777777" w:rsidR="00BF11DD" w:rsidRPr="00BF11DD" w:rsidRDefault="00BF11DD" w:rsidP="00BF11DD">
      <w:pPr>
        <w:spacing w:after="0" w:line="240" w:lineRule="auto"/>
        <w:ind w:left="-5" w:firstLine="714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Что делали:</w:t>
      </w:r>
    </w:p>
    <w:p w14:paraId="2E64E6AC" w14:textId="77777777" w:rsidR="00BF11DD" w:rsidRPr="00BF11DD" w:rsidRDefault="00BF11DD" w:rsidP="00BF11DD">
      <w:pPr>
        <w:numPr>
          <w:ilvl w:val="0"/>
          <w:numId w:val="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Установили XACT_ABORT OFF, начали транзакцию, выполнили верный INSERT в Products, затем ошибочный UPDATE (попытка записать текст в числовое поле). После COMMIT проверили – первая запись осталась.</w:t>
      </w:r>
    </w:p>
    <w:p w14:paraId="6FF218BE" w14:textId="77777777" w:rsidR="00BF11DD" w:rsidRPr="00BF11DD" w:rsidRDefault="00BF11DD" w:rsidP="00BF11DD">
      <w:pPr>
        <w:numPr>
          <w:ilvl w:val="0"/>
          <w:numId w:val="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Установили XACT_ABORT ON, повторили те же действия – после ошибки вся транзакция автоматически откатилась, и первая запись не сохранилась.</w:t>
      </w:r>
    </w:p>
    <w:p w14:paraId="35AC1D12" w14:textId="77777777" w:rsidR="00BF11DD" w:rsidRPr="00BF11DD" w:rsidRDefault="00BF11DD" w:rsidP="00BF11D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Какой принцип демонстрируется:</w:t>
      </w: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Реакция SQL Server на критическую ошибку внутри транзакции:</w:t>
      </w:r>
    </w:p>
    <w:p w14:paraId="26E412AF" w14:textId="77777777" w:rsidR="00BF11DD" w:rsidRPr="00BF11DD" w:rsidRDefault="00BF11DD" w:rsidP="00BF11DD">
      <w:pPr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при XACT_ABORT OFF ошибка не прерывает транзакцию, первая операция фиксируется (нарушается атомарность);</w:t>
      </w:r>
    </w:p>
    <w:p w14:paraId="16AD8092" w14:textId="77777777" w:rsidR="00BF11DD" w:rsidRPr="00BF11DD" w:rsidRDefault="00BF11DD" w:rsidP="00BF11DD">
      <w:pPr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при XACT_ABORT ON ошибка вызывает немедленный откат всей транзакции, целостность сохраняется.</w:t>
      </w:r>
    </w:p>
    <w:p w14:paraId="53C77AC0" w14:textId="65482AAE" w:rsidR="00273459" w:rsidRDefault="00BF11DD">
      <w:pPr>
        <w:spacing w:after="71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br/>
      </w:r>
      <w:r w:rsidR="00000000">
        <w:rPr>
          <w:rFonts w:ascii="Times New Roman" w:eastAsia="Times New Roman" w:hAnsi="Times New Roman" w:cs="Times New Roman"/>
          <w:b/>
          <w:color w:val="2F5496"/>
          <w:sz w:val="32"/>
        </w:rPr>
        <w:t xml:space="preserve">Задание 3 – Неявные транзакции и блокировки </w:t>
      </w:r>
    </w:p>
    <w:p w14:paraId="7C9D0FD0" w14:textId="7FFC1CBA" w:rsidR="00273459" w:rsidRDefault="00DC4B86" w:rsidP="00DC4B8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spacing w:after="3"/>
      </w:pPr>
      <w:r w:rsidRPr="00DC4B86">
        <w:rPr>
          <w:rFonts w:ascii="Times New Roman" w:eastAsia="Times New Roman" w:hAnsi="Times New Roman" w:cs="Times New Roman"/>
          <w:b/>
          <w:sz w:val="28"/>
        </w:rPr>
        <w:lastRenderedPageBreak/>
        <w:drawing>
          <wp:inline distT="0" distB="0" distL="0" distR="0" wp14:anchorId="05E7094E" wp14:editId="2DAA54C4">
            <wp:extent cx="6210300" cy="1698625"/>
            <wp:effectExtent l="0" t="0" r="0" b="0"/>
            <wp:docPr id="188423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31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82" w:type="dxa"/>
        <w:tblInd w:w="26" w:type="dxa"/>
        <w:tblCellMar>
          <w:top w:w="73" w:type="dxa"/>
          <w:left w:w="11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82"/>
      </w:tblGrid>
      <w:tr w:rsidR="00273459" w14:paraId="0B9700B9" w14:textId="77777777">
        <w:trPr>
          <w:trHeight w:val="3216"/>
        </w:trPr>
        <w:tc>
          <w:tcPr>
            <w:tcW w:w="9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AF6"/>
          </w:tcPr>
          <w:p w14:paraId="25B77F2F" w14:textId="0B3E4B98" w:rsidR="00273459" w:rsidRDefault="00DC4B86" w:rsidP="00DC4B86">
            <w:pPr>
              <w:spacing w:after="0"/>
            </w:pPr>
            <w:r w:rsidRPr="00DC4B86">
              <w:rPr>
                <w:rFonts w:ascii="Times New Roman" w:eastAsia="Times New Roman" w:hAnsi="Times New Roman" w:cs="Times New Roman"/>
                <w:sz w:val="28"/>
              </w:rPr>
              <w:drawing>
                <wp:inline distT="0" distB="0" distL="0" distR="0" wp14:anchorId="6FE6AD07" wp14:editId="7270386B">
                  <wp:extent cx="6057900" cy="2004060"/>
                  <wp:effectExtent l="0" t="0" r="0" b="0"/>
                  <wp:docPr id="6264827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4827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200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3B037A18" w14:textId="77777777" w:rsidR="0027345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t xml:space="preserve">Варианты запросов для задания 3  </w:t>
      </w:r>
    </w:p>
    <w:tbl>
      <w:tblPr>
        <w:tblStyle w:val="TableGrid"/>
        <w:tblW w:w="9751" w:type="dxa"/>
        <w:tblInd w:w="119" w:type="dxa"/>
        <w:tblCellMar>
          <w:top w:w="129" w:type="dxa"/>
          <w:left w:w="115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351"/>
        <w:gridCol w:w="3834"/>
        <w:gridCol w:w="4566"/>
      </w:tblGrid>
      <w:tr w:rsidR="00273459" w14:paraId="26B1099F" w14:textId="77777777" w:rsidTr="00BF11DD">
        <w:trPr>
          <w:trHeight w:val="487"/>
        </w:trPr>
        <w:tc>
          <w:tcPr>
            <w:tcW w:w="1351" w:type="dxa"/>
            <w:tcBorders>
              <w:top w:val="single" w:sz="6" w:space="0" w:color="DEEAF6"/>
              <w:left w:val="single" w:sz="8" w:space="0" w:color="000000"/>
              <w:bottom w:val="single" w:sz="6" w:space="0" w:color="DEEAF6"/>
              <w:right w:val="double" w:sz="8" w:space="0" w:color="000000"/>
            </w:tcBorders>
            <w:shd w:val="clear" w:color="auto" w:fill="DEEAF6"/>
          </w:tcPr>
          <w:p w14:paraId="0F6FD01A" w14:textId="77777777" w:rsidR="0027345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Вариант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834" w:type="dxa"/>
            <w:tcBorders>
              <w:top w:val="single" w:sz="6" w:space="0" w:color="DEEAF6"/>
              <w:left w:val="double" w:sz="8" w:space="0" w:color="000000"/>
              <w:bottom w:val="single" w:sz="6" w:space="0" w:color="DEEAF6"/>
              <w:right w:val="double" w:sz="8" w:space="0" w:color="000000"/>
            </w:tcBorders>
            <w:shd w:val="clear" w:color="auto" w:fill="DEEAF6"/>
          </w:tcPr>
          <w:p w14:paraId="4F8F1FB4" w14:textId="77777777" w:rsidR="00273459" w:rsidRDefault="00000000">
            <w:pPr>
              <w:spacing w:after="0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Таблица для блокировки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66" w:type="dxa"/>
            <w:tcBorders>
              <w:top w:val="single" w:sz="6" w:space="0" w:color="DEEAF6"/>
              <w:left w:val="double" w:sz="8" w:space="0" w:color="000000"/>
              <w:bottom w:val="single" w:sz="6" w:space="0" w:color="DEEAF6"/>
              <w:right w:val="single" w:sz="8" w:space="0" w:color="000000"/>
            </w:tcBorders>
            <w:shd w:val="clear" w:color="auto" w:fill="DEEAF6"/>
          </w:tcPr>
          <w:p w14:paraId="40C02750" w14:textId="77777777" w:rsidR="00273459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Поле для обновления (Update)</w:t>
            </w:r>
            <w:r>
              <w:rPr>
                <w:sz w:val="24"/>
              </w:rPr>
              <w:t xml:space="preserve"> </w:t>
            </w:r>
          </w:p>
        </w:tc>
      </w:tr>
      <w:tr w:rsidR="00273459" w14:paraId="47D66E3E" w14:textId="77777777" w:rsidTr="00BF11DD">
        <w:trPr>
          <w:trHeight w:val="486"/>
        </w:trPr>
        <w:tc>
          <w:tcPr>
            <w:tcW w:w="1351" w:type="dxa"/>
            <w:tcBorders>
              <w:top w:val="single" w:sz="6" w:space="0" w:color="C5E0B3"/>
              <w:left w:val="single" w:sz="8" w:space="0" w:color="000000"/>
              <w:bottom w:val="single" w:sz="6" w:space="0" w:color="C5E0B3"/>
              <w:right w:val="double" w:sz="8" w:space="0" w:color="000000"/>
            </w:tcBorders>
            <w:shd w:val="clear" w:color="auto" w:fill="C5E0B3"/>
          </w:tcPr>
          <w:p w14:paraId="154935D7" w14:textId="77777777" w:rsidR="00273459" w:rsidRDefault="00000000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834" w:type="dxa"/>
            <w:tcBorders>
              <w:top w:val="single" w:sz="6" w:space="0" w:color="C5E0B3"/>
              <w:left w:val="double" w:sz="8" w:space="0" w:color="000000"/>
              <w:bottom w:val="single" w:sz="6" w:space="0" w:color="C5E0B3"/>
              <w:right w:val="double" w:sz="8" w:space="0" w:color="000000"/>
            </w:tcBorders>
            <w:shd w:val="clear" w:color="auto" w:fill="C5E0B3"/>
          </w:tcPr>
          <w:p w14:paraId="34A337F9" w14:textId="77777777" w:rsidR="00273459" w:rsidRDefault="00000000">
            <w:pPr>
              <w:spacing w:after="0"/>
              <w:ind w:right="4"/>
              <w:jc w:val="center"/>
            </w:pPr>
            <w:proofErr w:type="spellStart"/>
            <w:r>
              <w:rPr>
                <w:rFonts w:ascii="Consolas" w:eastAsia="Consolas" w:hAnsi="Consolas" w:cs="Consolas"/>
                <w:sz w:val="28"/>
              </w:rPr>
              <w:t>Suppliers</w:t>
            </w:r>
            <w:proofErr w:type="spellEnd"/>
            <w:r>
              <w:rPr>
                <w:rFonts w:ascii="Consolas" w:eastAsia="Consolas" w:hAnsi="Consolas" w:cs="Consolas"/>
                <w:sz w:val="24"/>
              </w:rPr>
              <w:t xml:space="preserve"> </w:t>
            </w:r>
          </w:p>
        </w:tc>
        <w:tc>
          <w:tcPr>
            <w:tcW w:w="4566" w:type="dxa"/>
            <w:tcBorders>
              <w:top w:val="single" w:sz="6" w:space="0" w:color="C5E0B3"/>
              <w:left w:val="double" w:sz="8" w:space="0" w:color="000000"/>
              <w:bottom w:val="single" w:sz="6" w:space="0" w:color="C5E0B3"/>
              <w:right w:val="single" w:sz="8" w:space="0" w:color="000000"/>
            </w:tcBorders>
            <w:shd w:val="clear" w:color="auto" w:fill="C5E0B3"/>
          </w:tcPr>
          <w:p w14:paraId="74A70E24" w14:textId="77777777" w:rsidR="00273459" w:rsidRDefault="00000000">
            <w:pPr>
              <w:spacing w:after="0"/>
              <w:ind w:left="26"/>
              <w:jc w:val="center"/>
            </w:pPr>
            <w:r>
              <w:rPr>
                <w:rFonts w:ascii="Consolas" w:eastAsia="Consolas" w:hAnsi="Consolas" w:cs="Consolas"/>
                <w:sz w:val="28"/>
              </w:rPr>
              <w:t>Name</w:t>
            </w:r>
            <w:r>
              <w:rPr>
                <w:rFonts w:ascii="Consolas" w:eastAsia="Consolas" w:hAnsi="Consolas" w:cs="Consolas"/>
                <w:sz w:val="24"/>
              </w:rPr>
              <w:t xml:space="preserve"> </w:t>
            </w:r>
          </w:p>
        </w:tc>
      </w:tr>
    </w:tbl>
    <w:p w14:paraId="75E01848" w14:textId="77777777" w:rsidR="00BF11DD" w:rsidRPr="00BF11DD" w:rsidRDefault="00BF11DD" w:rsidP="00BF11DD">
      <w:pPr>
        <w:spacing w:after="0" w:line="240" w:lineRule="auto"/>
        <w:ind w:left="-6" w:firstLine="715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Что делали:</w:t>
      </w: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Включили режим SET IMPLICIT_TRANSACTIONS ON в первом окне, выполнили UPDATE поля Name в таблице </w:t>
      </w:r>
      <w:proofErr w:type="spellStart"/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Suppliers</w:t>
      </w:r>
      <w:proofErr w:type="spellEnd"/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 (без COMMIT). Во втором окне попытались выполнить SELECT * FROM </w:t>
      </w:r>
      <w:proofErr w:type="spellStart"/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Suppliers</w:t>
      </w:r>
      <w:proofErr w:type="spellEnd"/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 – запрос завис (блокировка). Затем в первом окне выполнили COMMIT, после чего второй запрос завершился и показал обновлённые данные.</w:t>
      </w:r>
    </w:p>
    <w:p w14:paraId="31106F1A" w14:textId="77777777" w:rsidR="00BF11DD" w:rsidRPr="00BF11DD" w:rsidRDefault="00BF11DD" w:rsidP="00BF11DD">
      <w:pPr>
        <w:spacing w:after="0" w:line="240" w:lineRule="auto"/>
        <w:ind w:left="-6" w:firstLine="715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t>Какой принцип демонстрируется:</w:t>
      </w:r>
      <w:r w:rsidRPr="00BF11DD">
        <w:rPr>
          <w:rFonts w:ascii="Times New Roman" w:eastAsia="Times New Roman" w:hAnsi="Times New Roman" w:cs="Times New Roman"/>
          <w:color w:val="auto"/>
          <w:sz w:val="28"/>
          <w:szCs w:val="28"/>
        </w:rPr>
        <w:br/>
        <w:t>Незавершённая транзакция (явная или неявная) удерживает блокировку на изменённых данных, не позволяя другим сеансам читать их до фиксации или отката. Это обеспечивает изоляцию транзакций.</w:t>
      </w:r>
    </w:p>
    <w:p w14:paraId="4E395B5D" w14:textId="12C87FF0" w:rsidR="00273459" w:rsidRDefault="00BF11DD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br/>
      </w:r>
      <w:r w:rsidR="00000000">
        <w:rPr>
          <w:rFonts w:ascii="Times New Roman" w:eastAsia="Times New Roman" w:hAnsi="Times New Roman" w:cs="Times New Roman"/>
          <w:b/>
          <w:color w:val="2F5496"/>
          <w:sz w:val="32"/>
        </w:rPr>
        <w:t>Задание 4 – Использование точек сохранения (</w:t>
      </w:r>
      <w:proofErr w:type="spellStart"/>
      <w:r w:rsidR="00000000">
        <w:rPr>
          <w:rFonts w:ascii="Times New Roman" w:eastAsia="Times New Roman" w:hAnsi="Times New Roman" w:cs="Times New Roman"/>
          <w:b/>
          <w:color w:val="2F5496"/>
          <w:sz w:val="32"/>
        </w:rPr>
        <w:t>Savepoints</w:t>
      </w:r>
      <w:proofErr w:type="spellEnd"/>
      <w:r w:rsidR="00000000">
        <w:rPr>
          <w:rFonts w:ascii="Times New Roman" w:eastAsia="Times New Roman" w:hAnsi="Times New Roman" w:cs="Times New Roman"/>
          <w:b/>
          <w:color w:val="2F5496"/>
          <w:sz w:val="32"/>
        </w:rPr>
        <w:t xml:space="preserve">) </w:t>
      </w:r>
    </w:p>
    <w:tbl>
      <w:tblPr>
        <w:tblStyle w:val="TableGrid"/>
        <w:tblW w:w="9882" w:type="dxa"/>
        <w:tblInd w:w="26" w:type="dxa"/>
        <w:tblCellMar>
          <w:top w:w="84" w:type="dxa"/>
          <w:left w:w="108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9882"/>
      </w:tblGrid>
      <w:tr w:rsidR="00273459" w14:paraId="65416E34" w14:textId="77777777">
        <w:trPr>
          <w:trHeight w:val="3974"/>
        </w:trPr>
        <w:tc>
          <w:tcPr>
            <w:tcW w:w="9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AF6"/>
          </w:tcPr>
          <w:p w14:paraId="0A046272" w14:textId="40A01E23" w:rsidR="00273459" w:rsidRDefault="00DC4B86" w:rsidP="00DC4B86">
            <w:pPr>
              <w:spacing w:after="0"/>
              <w:ind w:hanging="2"/>
            </w:pPr>
            <w:r w:rsidRPr="00DC4B86"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drawing>
                <wp:inline distT="0" distB="0" distL="0" distR="0" wp14:anchorId="59B10D9D" wp14:editId="33F439C2">
                  <wp:extent cx="6164580" cy="2438400"/>
                  <wp:effectExtent l="0" t="0" r="7620" b="0"/>
                  <wp:docPr id="4041456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56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440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4B86" w14:paraId="47776F4A" w14:textId="77777777">
        <w:trPr>
          <w:trHeight w:val="3974"/>
        </w:trPr>
        <w:tc>
          <w:tcPr>
            <w:tcW w:w="9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AF6"/>
          </w:tcPr>
          <w:p w14:paraId="0D105AC8" w14:textId="412BB459" w:rsidR="00DC4B86" w:rsidRPr="00DC4B86" w:rsidRDefault="00DC4B86" w:rsidP="00DC4B86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DC4B86">
              <w:rPr>
                <w:rFonts w:ascii="Times New Roman" w:eastAsia="Times New Roman" w:hAnsi="Times New Roman" w:cs="Times New Roman"/>
                <w:b/>
                <w:sz w:val="28"/>
              </w:rPr>
              <w:drawing>
                <wp:inline distT="0" distB="0" distL="0" distR="0" wp14:anchorId="44B2A28F" wp14:editId="35834BFE">
                  <wp:extent cx="6164580" cy="3046095"/>
                  <wp:effectExtent l="0" t="0" r="7620" b="1905"/>
                  <wp:docPr id="12619098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9098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4580" cy="304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DA2F9" w14:textId="77777777" w:rsidR="0027345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2F5496"/>
          <w:sz w:val="32"/>
        </w:rPr>
        <w:t xml:space="preserve">Варианты запросов для задания 4  </w:t>
      </w:r>
    </w:p>
    <w:tbl>
      <w:tblPr>
        <w:tblStyle w:val="TableGrid"/>
        <w:tblW w:w="7063" w:type="dxa"/>
        <w:tblInd w:w="119" w:type="dxa"/>
        <w:tblCellMar>
          <w:top w:w="115" w:type="dxa"/>
          <w:left w:w="2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3224"/>
        <w:gridCol w:w="2685"/>
      </w:tblGrid>
      <w:tr w:rsidR="00273459" w14:paraId="6ECD68F4" w14:textId="77777777">
        <w:trPr>
          <w:trHeight w:val="486"/>
        </w:trPr>
        <w:tc>
          <w:tcPr>
            <w:tcW w:w="1154" w:type="dxa"/>
            <w:tcBorders>
              <w:top w:val="single" w:sz="6" w:space="0" w:color="DEEAF6"/>
              <w:left w:val="single" w:sz="8" w:space="0" w:color="000000"/>
              <w:bottom w:val="single" w:sz="6" w:space="0" w:color="DEEAF6"/>
              <w:right w:val="double" w:sz="8" w:space="0" w:color="000000"/>
            </w:tcBorders>
            <w:shd w:val="clear" w:color="auto" w:fill="DEEAF6"/>
          </w:tcPr>
          <w:p w14:paraId="63D1FB61" w14:textId="77777777" w:rsidR="0027345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Вариант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224" w:type="dxa"/>
            <w:tcBorders>
              <w:top w:val="single" w:sz="6" w:space="0" w:color="DEEAF6"/>
              <w:left w:val="double" w:sz="8" w:space="0" w:color="000000"/>
              <w:bottom w:val="single" w:sz="6" w:space="0" w:color="DEEAF6"/>
              <w:right w:val="double" w:sz="8" w:space="0" w:color="000000"/>
            </w:tcBorders>
            <w:shd w:val="clear" w:color="auto" w:fill="DEEAF6"/>
          </w:tcPr>
          <w:p w14:paraId="09A598AD" w14:textId="77777777" w:rsidR="00273459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«Родительская» таблица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685" w:type="dxa"/>
            <w:tcBorders>
              <w:top w:val="single" w:sz="6" w:space="0" w:color="DEEAF6"/>
              <w:left w:val="double" w:sz="8" w:space="0" w:color="000000"/>
              <w:bottom w:val="single" w:sz="6" w:space="0" w:color="DEEAF6"/>
              <w:right w:val="single" w:sz="8" w:space="0" w:color="000000"/>
            </w:tcBorders>
            <w:shd w:val="clear" w:color="auto" w:fill="DEEAF6"/>
          </w:tcPr>
          <w:p w14:paraId="30DECF8F" w14:textId="77777777" w:rsidR="00273459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«Дочерняя» таблица</w:t>
            </w:r>
          </w:p>
        </w:tc>
      </w:tr>
      <w:tr w:rsidR="00273459" w14:paraId="52A1A841" w14:textId="77777777">
        <w:trPr>
          <w:trHeight w:val="486"/>
        </w:trPr>
        <w:tc>
          <w:tcPr>
            <w:tcW w:w="1154" w:type="dxa"/>
            <w:tcBorders>
              <w:top w:val="single" w:sz="6" w:space="0" w:color="C5E0B3"/>
              <w:left w:val="single" w:sz="8" w:space="0" w:color="000000"/>
              <w:bottom w:val="single" w:sz="6" w:space="0" w:color="C5E0B3"/>
              <w:right w:val="double" w:sz="8" w:space="0" w:color="000000"/>
            </w:tcBorders>
            <w:shd w:val="clear" w:color="auto" w:fill="C5E0B3"/>
          </w:tcPr>
          <w:p w14:paraId="6A4D899F" w14:textId="77777777" w:rsidR="00273459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224" w:type="dxa"/>
            <w:tcBorders>
              <w:top w:val="single" w:sz="6" w:space="0" w:color="C5E0B3"/>
              <w:left w:val="double" w:sz="8" w:space="0" w:color="000000"/>
              <w:bottom w:val="single" w:sz="6" w:space="0" w:color="C5E0B3"/>
              <w:right w:val="double" w:sz="8" w:space="0" w:color="000000"/>
            </w:tcBorders>
            <w:shd w:val="clear" w:color="auto" w:fill="C5E0B3"/>
          </w:tcPr>
          <w:p w14:paraId="3BA58AF4" w14:textId="77777777" w:rsidR="00273459" w:rsidRDefault="00000000">
            <w:pPr>
              <w:spacing w:after="0"/>
              <w:ind w:right="30"/>
              <w:jc w:val="center"/>
            </w:pPr>
            <w:r>
              <w:rPr>
                <w:rFonts w:ascii="Consolas" w:eastAsia="Consolas" w:hAnsi="Consolas" w:cs="Consolas"/>
                <w:sz w:val="28"/>
              </w:rPr>
              <w:t>Products</w:t>
            </w:r>
            <w:r>
              <w:rPr>
                <w:rFonts w:ascii="Consolas" w:eastAsia="Consolas" w:hAnsi="Consolas" w:cs="Consolas"/>
                <w:sz w:val="23"/>
              </w:rPr>
              <w:t xml:space="preserve"> </w:t>
            </w:r>
          </w:p>
        </w:tc>
        <w:tc>
          <w:tcPr>
            <w:tcW w:w="2685" w:type="dxa"/>
            <w:tcBorders>
              <w:top w:val="single" w:sz="6" w:space="0" w:color="C5E0B3"/>
              <w:left w:val="double" w:sz="8" w:space="0" w:color="000000"/>
              <w:bottom w:val="single" w:sz="6" w:space="0" w:color="C5E0B3"/>
              <w:right w:val="single" w:sz="8" w:space="0" w:color="000000"/>
            </w:tcBorders>
            <w:shd w:val="clear" w:color="auto" w:fill="C5E0B3"/>
          </w:tcPr>
          <w:p w14:paraId="58D08596" w14:textId="77777777" w:rsidR="00273459" w:rsidRDefault="00000000">
            <w:pPr>
              <w:spacing w:after="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28"/>
              </w:rPr>
              <w:t>SupplierProducts</w:t>
            </w:r>
            <w:proofErr w:type="spellEnd"/>
          </w:p>
        </w:tc>
      </w:tr>
    </w:tbl>
    <w:p w14:paraId="184D752A" w14:textId="77777777" w:rsidR="00BF11DD" w:rsidRPr="00BF11DD" w:rsidRDefault="00BF11DD" w:rsidP="00BF11D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BF11DD">
        <w:rPr>
          <w:rFonts w:ascii="Times New Roman" w:eastAsia="Times New Roman" w:hAnsi="Times New Roman" w:cs="Times New Roman"/>
          <w:b/>
          <w:bCs/>
          <w:sz w:val="28"/>
        </w:rPr>
        <w:t>Что делали:</w:t>
      </w:r>
      <w:r w:rsidRPr="00BF11DD">
        <w:rPr>
          <w:rFonts w:ascii="Times New Roman" w:eastAsia="Times New Roman" w:hAnsi="Times New Roman" w:cs="Times New Roman"/>
          <w:sz w:val="28"/>
        </w:rPr>
        <w:br/>
        <w:t>Начали транзакцию, вставили запись в родительскую таблицу Products. Установили точку сохранения SAVE TRANSACTION Point1. Затем попытались вставить запись в дочернюю таблицу </w:t>
      </w:r>
      <w:proofErr w:type="spellStart"/>
      <w:r w:rsidRPr="00BF11DD">
        <w:rPr>
          <w:rFonts w:ascii="Times New Roman" w:eastAsia="Times New Roman" w:hAnsi="Times New Roman" w:cs="Times New Roman"/>
          <w:sz w:val="28"/>
        </w:rPr>
        <w:t>Product_Supplier</w:t>
      </w:r>
      <w:proofErr w:type="spellEnd"/>
      <w:r w:rsidRPr="00BF11DD">
        <w:rPr>
          <w:rFonts w:ascii="Times New Roman" w:eastAsia="Times New Roman" w:hAnsi="Times New Roman" w:cs="Times New Roman"/>
          <w:sz w:val="28"/>
        </w:rPr>
        <w:t> с неверным </w:t>
      </w:r>
      <w:proofErr w:type="spellStart"/>
      <w:r w:rsidRPr="00BF11DD">
        <w:rPr>
          <w:rFonts w:ascii="Times New Roman" w:eastAsia="Times New Roman" w:hAnsi="Times New Roman" w:cs="Times New Roman"/>
          <w:sz w:val="28"/>
        </w:rPr>
        <w:t>ProductID</w:t>
      </w:r>
      <w:proofErr w:type="spellEnd"/>
      <w:r w:rsidRPr="00BF11DD">
        <w:rPr>
          <w:rFonts w:ascii="Times New Roman" w:eastAsia="Times New Roman" w:hAnsi="Times New Roman" w:cs="Times New Roman"/>
          <w:sz w:val="28"/>
        </w:rPr>
        <w:t xml:space="preserve"> = 999 – произошла ошибка внешнего ключа. Выполнили ROLLBACK TRANSACTION Point1 (откат до точки сохранения) и затем COMMIT.</w:t>
      </w:r>
    </w:p>
    <w:p w14:paraId="6E9482BA" w14:textId="77777777" w:rsidR="00BF11DD" w:rsidRPr="00BF11DD" w:rsidRDefault="00BF11DD" w:rsidP="00BF11D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BF11DD">
        <w:rPr>
          <w:rFonts w:ascii="Times New Roman" w:eastAsia="Times New Roman" w:hAnsi="Times New Roman" w:cs="Times New Roman"/>
          <w:b/>
          <w:bCs/>
          <w:sz w:val="28"/>
        </w:rPr>
        <w:t>Какой принцип демонстрируется:</w:t>
      </w:r>
      <w:r w:rsidRPr="00BF11DD">
        <w:rPr>
          <w:rFonts w:ascii="Times New Roman" w:eastAsia="Times New Roman" w:hAnsi="Times New Roman" w:cs="Times New Roman"/>
          <w:sz w:val="28"/>
        </w:rPr>
        <w:br/>
        <w:t>Точки сохранения позволяют выполнить </w:t>
      </w:r>
      <w:r w:rsidRPr="00BF11DD">
        <w:rPr>
          <w:rFonts w:ascii="Times New Roman" w:eastAsia="Times New Roman" w:hAnsi="Times New Roman" w:cs="Times New Roman"/>
          <w:b/>
          <w:bCs/>
          <w:sz w:val="28"/>
        </w:rPr>
        <w:t>частичный откат</w:t>
      </w:r>
      <w:r w:rsidRPr="00BF11DD">
        <w:rPr>
          <w:rFonts w:ascii="Times New Roman" w:eastAsia="Times New Roman" w:hAnsi="Times New Roman" w:cs="Times New Roman"/>
          <w:sz w:val="28"/>
        </w:rPr>
        <w:t> внутри транзакции, не теряя предыдущих изменений. В нашем примере родительская запись осталась в базе, а ошибочная вставка была отменена.</w:t>
      </w:r>
    </w:p>
    <w:p w14:paraId="54096FF1" w14:textId="77777777" w:rsidR="00BF11DD" w:rsidRPr="00BF11DD" w:rsidRDefault="00BF11DD" w:rsidP="00BF11D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</w:rPr>
      </w:pPr>
      <w:r w:rsidRPr="00BF11DD">
        <w:rPr>
          <w:rFonts w:ascii="Times New Roman" w:eastAsia="Times New Roman" w:hAnsi="Times New Roman" w:cs="Times New Roman"/>
          <w:b/>
          <w:bCs/>
          <w:sz w:val="28"/>
        </w:rPr>
        <w:t>Общий вывод</w:t>
      </w:r>
    </w:p>
    <w:p w14:paraId="09185063" w14:textId="77777777" w:rsidR="00BF11DD" w:rsidRPr="00BF11DD" w:rsidRDefault="00BF11DD" w:rsidP="00BF11D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BF11DD">
        <w:rPr>
          <w:rFonts w:ascii="Times New Roman" w:eastAsia="Times New Roman" w:hAnsi="Times New Roman" w:cs="Times New Roman"/>
          <w:sz w:val="28"/>
        </w:rPr>
        <w:lastRenderedPageBreak/>
        <w:t>В ходе работы были изучены основные механизмы управления транзакциями в MS SQL Server:</w:t>
      </w:r>
    </w:p>
    <w:p w14:paraId="04D0A5A8" w14:textId="77777777" w:rsidR="00BF11DD" w:rsidRPr="00BF11DD" w:rsidRDefault="00BF11DD" w:rsidP="00BF11DD">
      <w:pPr>
        <w:numPr>
          <w:ilvl w:val="0"/>
          <w:numId w:val="11"/>
        </w:numPr>
        <w:tabs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</w:rPr>
      </w:pPr>
      <w:r w:rsidRPr="00BF11DD">
        <w:rPr>
          <w:rFonts w:ascii="Times New Roman" w:eastAsia="Times New Roman" w:hAnsi="Times New Roman" w:cs="Times New Roman"/>
          <w:b/>
          <w:bCs/>
          <w:sz w:val="28"/>
        </w:rPr>
        <w:t>явные транзакции</w:t>
      </w:r>
      <w:r w:rsidRPr="00BF11DD">
        <w:rPr>
          <w:rFonts w:ascii="Times New Roman" w:eastAsia="Times New Roman" w:hAnsi="Times New Roman" w:cs="Times New Roman"/>
          <w:sz w:val="28"/>
        </w:rPr>
        <w:t> обеспечивают атомарность;</w:t>
      </w:r>
    </w:p>
    <w:p w14:paraId="536FE0A4" w14:textId="77777777" w:rsidR="00BF11DD" w:rsidRPr="00BF11DD" w:rsidRDefault="00BF11DD" w:rsidP="00BF11DD">
      <w:pPr>
        <w:numPr>
          <w:ilvl w:val="0"/>
          <w:numId w:val="11"/>
        </w:numPr>
        <w:tabs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</w:rPr>
      </w:pPr>
      <w:r w:rsidRPr="00BF11DD">
        <w:rPr>
          <w:rFonts w:ascii="Times New Roman" w:eastAsia="Times New Roman" w:hAnsi="Times New Roman" w:cs="Times New Roman"/>
          <w:sz w:val="28"/>
        </w:rPr>
        <w:t>настройка XACT_ABORT определяет поведение при критических ошибках;</w:t>
      </w:r>
    </w:p>
    <w:p w14:paraId="0609DFC7" w14:textId="77777777" w:rsidR="00BF11DD" w:rsidRPr="00BF11DD" w:rsidRDefault="00BF11DD" w:rsidP="00BF11DD">
      <w:pPr>
        <w:numPr>
          <w:ilvl w:val="0"/>
          <w:numId w:val="11"/>
        </w:numPr>
        <w:tabs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</w:rPr>
      </w:pPr>
      <w:r w:rsidRPr="00BF11DD">
        <w:rPr>
          <w:rFonts w:ascii="Times New Roman" w:eastAsia="Times New Roman" w:hAnsi="Times New Roman" w:cs="Times New Roman"/>
          <w:b/>
          <w:bCs/>
          <w:sz w:val="28"/>
        </w:rPr>
        <w:t>неявные транзакции</w:t>
      </w:r>
      <w:r w:rsidRPr="00BF11DD">
        <w:rPr>
          <w:rFonts w:ascii="Times New Roman" w:eastAsia="Times New Roman" w:hAnsi="Times New Roman" w:cs="Times New Roman"/>
          <w:sz w:val="28"/>
        </w:rPr>
        <w:t> и блокировки влияют на параллельный доступ;</w:t>
      </w:r>
    </w:p>
    <w:p w14:paraId="43DA93DC" w14:textId="77777777" w:rsidR="00BF11DD" w:rsidRPr="00BF11DD" w:rsidRDefault="00BF11DD" w:rsidP="00BF11DD">
      <w:pPr>
        <w:numPr>
          <w:ilvl w:val="0"/>
          <w:numId w:val="11"/>
        </w:numPr>
        <w:tabs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</w:rPr>
      </w:pPr>
      <w:r w:rsidRPr="00BF11DD">
        <w:rPr>
          <w:rFonts w:ascii="Times New Roman" w:eastAsia="Times New Roman" w:hAnsi="Times New Roman" w:cs="Times New Roman"/>
          <w:b/>
          <w:bCs/>
          <w:sz w:val="28"/>
        </w:rPr>
        <w:t>точки сохранения</w:t>
      </w:r>
      <w:r w:rsidRPr="00BF11DD">
        <w:rPr>
          <w:rFonts w:ascii="Times New Roman" w:eastAsia="Times New Roman" w:hAnsi="Times New Roman" w:cs="Times New Roman"/>
          <w:sz w:val="28"/>
        </w:rPr>
        <w:t> позволяют гибко управлять откатами.</w:t>
      </w:r>
    </w:p>
    <w:p w14:paraId="33672C19" w14:textId="77777777" w:rsidR="00BF11DD" w:rsidRPr="00BF11DD" w:rsidRDefault="00BF11DD" w:rsidP="00BF11D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</w:rPr>
      </w:pPr>
      <w:r w:rsidRPr="00BF11DD">
        <w:rPr>
          <w:rFonts w:ascii="Times New Roman" w:eastAsia="Times New Roman" w:hAnsi="Times New Roman" w:cs="Times New Roman"/>
          <w:sz w:val="28"/>
        </w:rPr>
        <w:t>Эти механизмы гарантируют свойства </w:t>
      </w:r>
      <w:r w:rsidRPr="00BF11DD">
        <w:rPr>
          <w:rFonts w:ascii="Times New Roman" w:eastAsia="Times New Roman" w:hAnsi="Times New Roman" w:cs="Times New Roman"/>
          <w:b/>
          <w:bCs/>
          <w:sz w:val="28"/>
        </w:rPr>
        <w:t>ACID</w:t>
      </w:r>
      <w:r w:rsidRPr="00BF11DD">
        <w:rPr>
          <w:rFonts w:ascii="Times New Roman" w:eastAsia="Times New Roman" w:hAnsi="Times New Roman" w:cs="Times New Roman"/>
          <w:sz w:val="28"/>
        </w:rPr>
        <w:t> (атомарность, согласованность, изоляция, долговечность) и целостность данных в многопользовательской среде.</w:t>
      </w:r>
    </w:p>
    <w:p w14:paraId="16A9F7AB" w14:textId="77777777" w:rsidR="00273459" w:rsidRDefault="00000000" w:rsidP="00BF11DD">
      <w:pPr>
        <w:spacing w:after="0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273459">
      <w:pgSz w:w="11906" w:h="16838"/>
      <w:pgMar w:top="1150" w:right="978" w:bottom="1229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5A3"/>
    <w:multiLevelType w:val="multilevel"/>
    <w:tmpl w:val="DAC8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A2BE2"/>
    <w:multiLevelType w:val="multilevel"/>
    <w:tmpl w:val="44FAB73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A4707"/>
    <w:multiLevelType w:val="hybridMultilevel"/>
    <w:tmpl w:val="16AC4892"/>
    <w:lvl w:ilvl="0" w:tplc="A144586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BC8036">
      <w:start w:val="1"/>
      <w:numFmt w:val="lowerLetter"/>
      <w:lvlText w:val="%2"/>
      <w:lvlJc w:val="left"/>
      <w:pPr>
        <w:ind w:left="1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34AF5A">
      <w:start w:val="1"/>
      <w:numFmt w:val="lowerRoman"/>
      <w:lvlText w:val="%3"/>
      <w:lvlJc w:val="left"/>
      <w:pPr>
        <w:ind w:left="2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E249E2">
      <w:start w:val="1"/>
      <w:numFmt w:val="decimal"/>
      <w:lvlText w:val="%4"/>
      <w:lvlJc w:val="left"/>
      <w:pPr>
        <w:ind w:left="3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7E4580">
      <w:start w:val="1"/>
      <w:numFmt w:val="lowerLetter"/>
      <w:lvlText w:val="%5"/>
      <w:lvlJc w:val="left"/>
      <w:pPr>
        <w:ind w:left="3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302090">
      <w:start w:val="1"/>
      <w:numFmt w:val="lowerRoman"/>
      <w:lvlText w:val="%6"/>
      <w:lvlJc w:val="left"/>
      <w:pPr>
        <w:ind w:left="4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FE8BE6">
      <w:start w:val="1"/>
      <w:numFmt w:val="decimal"/>
      <w:lvlText w:val="%7"/>
      <w:lvlJc w:val="left"/>
      <w:pPr>
        <w:ind w:left="5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4CB036">
      <w:start w:val="1"/>
      <w:numFmt w:val="lowerLetter"/>
      <w:lvlText w:val="%8"/>
      <w:lvlJc w:val="left"/>
      <w:pPr>
        <w:ind w:left="5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5C796C">
      <w:start w:val="1"/>
      <w:numFmt w:val="lowerRoman"/>
      <w:lvlText w:val="%9"/>
      <w:lvlJc w:val="left"/>
      <w:pPr>
        <w:ind w:left="6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312A53"/>
    <w:multiLevelType w:val="hybridMultilevel"/>
    <w:tmpl w:val="D4EE6CBE"/>
    <w:lvl w:ilvl="0" w:tplc="4A842488">
      <w:start w:val="5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48C6D6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D64E0C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46EA74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E6C12E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8EB820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88AF22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B4E78C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2C61A6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DD6BEB"/>
    <w:multiLevelType w:val="hybridMultilevel"/>
    <w:tmpl w:val="B894A34E"/>
    <w:lvl w:ilvl="0" w:tplc="93549606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8A0796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F4F006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66AE10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FC3024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2A4E9E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1AB33A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6A808A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BCEEE8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C978DC"/>
    <w:multiLevelType w:val="multilevel"/>
    <w:tmpl w:val="A95C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07B76"/>
    <w:multiLevelType w:val="multilevel"/>
    <w:tmpl w:val="1BC263C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C305E"/>
    <w:multiLevelType w:val="multilevel"/>
    <w:tmpl w:val="6BC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A372B"/>
    <w:multiLevelType w:val="hybridMultilevel"/>
    <w:tmpl w:val="5DBC4AF0"/>
    <w:lvl w:ilvl="0" w:tplc="5D420110">
      <w:start w:val="1"/>
      <w:numFmt w:val="decimal"/>
      <w:lvlText w:val="%1."/>
      <w:lvlJc w:val="left"/>
      <w:pPr>
        <w:ind w:left="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4C76FA">
      <w:start w:val="1"/>
      <w:numFmt w:val="lowerLetter"/>
      <w:lvlText w:val="%2"/>
      <w:lvlJc w:val="left"/>
      <w:pPr>
        <w:ind w:left="1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4CC896">
      <w:start w:val="1"/>
      <w:numFmt w:val="lowerRoman"/>
      <w:lvlText w:val="%3"/>
      <w:lvlJc w:val="left"/>
      <w:pPr>
        <w:ind w:left="2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E6FAFA">
      <w:start w:val="1"/>
      <w:numFmt w:val="decimal"/>
      <w:lvlText w:val="%4"/>
      <w:lvlJc w:val="left"/>
      <w:pPr>
        <w:ind w:left="3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E7ECE">
      <w:start w:val="1"/>
      <w:numFmt w:val="lowerLetter"/>
      <w:lvlText w:val="%5"/>
      <w:lvlJc w:val="left"/>
      <w:pPr>
        <w:ind w:left="3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3CA518">
      <w:start w:val="1"/>
      <w:numFmt w:val="lowerRoman"/>
      <w:lvlText w:val="%6"/>
      <w:lvlJc w:val="left"/>
      <w:pPr>
        <w:ind w:left="4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ECF9FA">
      <w:start w:val="1"/>
      <w:numFmt w:val="decimal"/>
      <w:lvlText w:val="%7"/>
      <w:lvlJc w:val="left"/>
      <w:pPr>
        <w:ind w:left="5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004530">
      <w:start w:val="1"/>
      <w:numFmt w:val="lowerLetter"/>
      <w:lvlText w:val="%8"/>
      <w:lvlJc w:val="left"/>
      <w:pPr>
        <w:ind w:left="5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6CADD4">
      <w:start w:val="1"/>
      <w:numFmt w:val="lowerRoman"/>
      <w:lvlText w:val="%9"/>
      <w:lvlJc w:val="left"/>
      <w:pPr>
        <w:ind w:left="6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C608D6"/>
    <w:multiLevelType w:val="multilevel"/>
    <w:tmpl w:val="2300F90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C0379"/>
    <w:multiLevelType w:val="hybridMultilevel"/>
    <w:tmpl w:val="BCFA349A"/>
    <w:lvl w:ilvl="0" w:tplc="882C891A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C9484">
      <w:start w:val="1"/>
      <w:numFmt w:val="bullet"/>
      <w:lvlText w:val="▪"/>
      <w:lvlJc w:val="left"/>
      <w:pPr>
        <w:ind w:left="1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58CF5A">
      <w:start w:val="1"/>
      <w:numFmt w:val="bullet"/>
      <w:lvlText w:val="▪"/>
      <w:lvlJc w:val="left"/>
      <w:pPr>
        <w:ind w:left="22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D432D4">
      <w:start w:val="1"/>
      <w:numFmt w:val="bullet"/>
      <w:lvlText w:val="•"/>
      <w:lvlJc w:val="left"/>
      <w:pPr>
        <w:ind w:left="29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DABF78">
      <w:start w:val="1"/>
      <w:numFmt w:val="bullet"/>
      <w:lvlText w:val="o"/>
      <w:lvlJc w:val="left"/>
      <w:pPr>
        <w:ind w:left="3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DAE888">
      <w:start w:val="1"/>
      <w:numFmt w:val="bullet"/>
      <w:lvlText w:val="▪"/>
      <w:lvlJc w:val="left"/>
      <w:pPr>
        <w:ind w:left="44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987CA6">
      <w:start w:val="1"/>
      <w:numFmt w:val="bullet"/>
      <w:lvlText w:val="•"/>
      <w:lvlJc w:val="left"/>
      <w:pPr>
        <w:ind w:left="51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B00C92">
      <w:start w:val="1"/>
      <w:numFmt w:val="bullet"/>
      <w:lvlText w:val="o"/>
      <w:lvlJc w:val="left"/>
      <w:pPr>
        <w:ind w:left="58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A0D66A">
      <w:start w:val="1"/>
      <w:numFmt w:val="bullet"/>
      <w:lvlText w:val="▪"/>
      <w:lvlJc w:val="left"/>
      <w:pPr>
        <w:ind w:left="65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916971">
    <w:abstractNumId w:val="4"/>
  </w:num>
  <w:num w:numId="2" w16cid:durableId="1670055371">
    <w:abstractNumId w:val="3"/>
  </w:num>
  <w:num w:numId="3" w16cid:durableId="282465649">
    <w:abstractNumId w:val="10"/>
  </w:num>
  <w:num w:numId="4" w16cid:durableId="1799688174">
    <w:abstractNumId w:val="2"/>
  </w:num>
  <w:num w:numId="5" w16cid:durableId="765885745">
    <w:abstractNumId w:val="8"/>
  </w:num>
  <w:num w:numId="6" w16cid:durableId="1931766310">
    <w:abstractNumId w:val="5"/>
  </w:num>
  <w:num w:numId="7" w16cid:durableId="792671706">
    <w:abstractNumId w:val="9"/>
  </w:num>
  <w:num w:numId="8" w16cid:durableId="1805003483">
    <w:abstractNumId w:val="0"/>
  </w:num>
  <w:num w:numId="9" w16cid:durableId="1464617609">
    <w:abstractNumId w:val="6"/>
  </w:num>
  <w:num w:numId="10" w16cid:durableId="1660305607">
    <w:abstractNumId w:val="7"/>
  </w:num>
  <w:num w:numId="11" w16cid:durableId="995718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459"/>
    <w:rsid w:val="00273459"/>
    <w:rsid w:val="005052B1"/>
    <w:rsid w:val="0053159E"/>
    <w:rsid w:val="00BF11DD"/>
    <w:rsid w:val="00DC4B86"/>
    <w:rsid w:val="00F4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AE352"/>
  <w15:docId w15:val="{0677F096-5A88-4E6E-8398-1F11F8C58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Fedorchuk</dc:creator>
  <cp:keywords/>
  <cp:lastModifiedBy>Roman Kurez</cp:lastModifiedBy>
  <cp:revision>3</cp:revision>
  <dcterms:created xsi:type="dcterms:W3CDTF">2026-04-10T10:16:00Z</dcterms:created>
  <dcterms:modified xsi:type="dcterms:W3CDTF">2026-04-10T10:16:00Z</dcterms:modified>
</cp:coreProperties>
</file>