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CC6B" w14:textId="77777777" w:rsidR="009A2D76" w:rsidRPr="00735E7C" w:rsidRDefault="009A2D76" w:rsidP="00D40EB5">
      <w:pPr>
        <w:spacing w:after="0" w:line="240" w:lineRule="auto"/>
        <w:jc w:val="center"/>
        <w:rPr>
          <w:rFonts w:ascii="Times New Roman" w:hAnsi="Times New Roman" w:cs="Times New Roman"/>
          <w:b/>
          <w:color w:val="000000" w:themeColor="text1"/>
          <w:sz w:val="28"/>
          <w:szCs w:val="28"/>
        </w:rPr>
      </w:pPr>
    </w:p>
    <w:tbl>
      <w:tblPr>
        <w:tblW w:w="5395" w:type="pct"/>
        <w:tblCellSpacing w:w="30" w:type="dxa"/>
        <w:tblInd w:w="-142" w:type="dxa"/>
        <w:tblCellMar>
          <w:left w:w="0" w:type="dxa"/>
          <w:right w:w="0" w:type="dxa"/>
        </w:tblCellMar>
        <w:tblLook w:val="0000" w:firstRow="0" w:lastRow="0" w:firstColumn="0" w:lastColumn="0" w:noHBand="0" w:noVBand="0"/>
      </w:tblPr>
      <w:tblGrid>
        <w:gridCol w:w="4349"/>
        <w:gridCol w:w="5432"/>
      </w:tblGrid>
      <w:tr w:rsidR="00793599" w:rsidRPr="00756562" w14:paraId="7DF4030C" w14:textId="77777777" w:rsidTr="00793599">
        <w:trPr>
          <w:trHeight w:val="838"/>
          <w:tblCellSpacing w:w="30" w:type="dxa"/>
        </w:trPr>
        <w:tc>
          <w:tcPr>
            <w:tcW w:w="2177" w:type="pct"/>
            <w:tcMar>
              <w:top w:w="57" w:type="dxa"/>
              <w:left w:w="108" w:type="dxa"/>
              <w:bottom w:w="57" w:type="dxa"/>
              <w:right w:w="108" w:type="dxa"/>
            </w:tcMar>
          </w:tcPr>
          <w:p w14:paraId="6FEBC5D2" w14:textId="453CA2FF" w:rsidR="00793599" w:rsidRPr="00756562" w:rsidRDefault="00793599" w:rsidP="00793599">
            <w:pPr>
              <w:spacing w:before="100" w:beforeAutospacing="1" w:after="120"/>
              <w:ind w:left="-284" w:right="-269" w:hanging="284"/>
              <w:jc w:val="center"/>
              <w:rPr>
                <w:rFonts w:ascii="Times New Roman" w:hAnsi="Times New Roman" w:cs="Times New Roman"/>
                <w:sz w:val="24"/>
                <w:szCs w:val="24"/>
              </w:rPr>
            </w:pPr>
            <w:r w:rsidRPr="00CA601E">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4CB624B4" wp14:editId="46FC3C65">
                      <wp:simplePos x="0" y="0"/>
                      <wp:positionH relativeFrom="column">
                        <wp:posOffset>866254</wp:posOffset>
                      </wp:positionH>
                      <wp:positionV relativeFrom="paragraph">
                        <wp:posOffset>415176</wp:posOffset>
                      </wp:positionV>
                      <wp:extent cx="603250" cy="635"/>
                      <wp:effectExtent l="0" t="0" r="25400" b="3746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492E13" id="_x0000_t32" coordsize="21600,21600" o:spt="32" o:oned="t" path="m,l21600,21600e" filled="f">
                      <v:path arrowok="t" fillok="f" o:connecttype="none"/>
                      <o:lock v:ext="edit" shapetype="t"/>
                    </v:shapetype>
                    <v:shape id="Straight Arrow Connector 31" o:spid="_x0000_s1026" type="#_x0000_t32" style="position:absolute;margin-left:68.2pt;margin-top:32.7pt;width:4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"/>
                  </w:pict>
                </mc:Fallback>
              </mc:AlternateContent>
            </w:r>
            <w:r w:rsidRPr="00CA601E">
              <w:rPr>
                <w:rFonts w:ascii="Times New Roman" w:hAnsi="Times New Roman" w:cs="Times New Roman"/>
                <w:sz w:val="26"/>
                <w:szCs w:val="26"/>
              </w:rPr>
              <w:t>THUẾ TÌNH CÀ MAU</w:t>
            </w:r>
            <w:r w:rsidRPr="00756562">
              <w:rPr>
                <w:rFonts w:ascii="Times New Roman" w:hAnsi="Times New Roman" w:cs="Times New Roman"/>
                <w:sz w:val="20"/>
                <w:szCs w:val="20"/>
              </w:rPr>
              <w:br/>
            </w:r>
            <w:r>
              <w:rPr>
                <w:rFonts w:ascii="Times New Roman" w:hAnsi="Times New Roman" w:cs="Times New Roman"/>
                <w:b/>
                <w:bCs/>
                <w:sz w:val="26"/>
                <w:szCs w:val="26"/>
              </w:rPr>
              <w:t>PH</w:t>
            </w:r>
            <w:r w:rsidRPr="00C72081">
              <w:rPr>
                <w:rFonts w:ascii="Times New Roman" w:hAnsi="Times New Roman" w:cs="Times New Roman"/>
                <w:b/>
                <w:bCs/>
                <w:sz w:val="26"/>
                <w:szCs w:val="26"/>
              </w:rPr>
              <w:t>ÒNG</w:t>
            </w:r>
            <w:r>
              <w:rPr>
                <w:rFonts w:ascii="Times New Roman" w:hAnsi="Times New Roman" w:cs="Times New Roman"/>
                <w:b/>
                <w:bCs/>
                <w:sz w:val="26"/>
                <w:szCs w:val="26"/>
              </w:rPr>
              <w:t xml:space="preserve"> KIỂM TRA SỐ 2</w:t>
            </w:r>
          </w:p>
        </w:tc>
        <w:tc>
          <w:tcPr>
            <w:tcW w:w="2731" w:type="pct"/>
            <w:tcMar>
              <w:top w:w="57" w:type="dxa"/>
              <w:left w:w="108" w:type="dxa"/>
              <w:bottom w:w="57" w:type="dxa"/>
              <w:right w:w="108" w:type="dxa"/>
            </w:tcMar>
          </w:tcPr>
          <w:p w14:paraId="4310FE2E" w14:textId="6F0D1DD0" w:rsidR="00793599" w:rsidRPr="00756562" w:rsidRDefault="00793599" w:rsidP="00793599">
            <w:pPr>
              <w:spacing w:before="100" w:beforeAutospacing="1" w:after="120"/>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02AADCF8" wp14:editId="27877613">
                      <wp:simplePos x="0" y="0"/>
                      <wp:positionH relativeFrom="column">
                        <wp:posOffset>762635</wp:posOffset>
                      </wp:positionH>
                      <wp:positionV relativeFrom="paragraph">
                        <wp:posOffset>415811</wp:posOffset>
                      </wp:positionV>
                      <wp:extent cx="1962150" cy="0"/>
                      <wp:effectExtent l="10160" t="8890" r="8890"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8EDAF1" id="Straight Arrow Connector 9" o:spid="_x0000_s1026" type="#_x0000_t32" style="position:absolute;margin-left:60.05pt;margin-top:32.75pt;width:15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"/>
                  </w:pict>
                </mc:Fallback>
              </mc:AlternateContent>
            </w:r>
            <w:r w:rsidRPr="002F1242">
              <w:rPr>
                <w:rFonts w:ascii="Times New Roman" w:hAnsi="Times New Roman" w:cs="Times New Roman"/>
                <w:b/>
                <w:bCs/>
                <w:sz w:val="24"/>
                <w:szCs w:val="24"/>
              </w:rPr>
              <w:t>CỘNG HÒA XÃ HỘI CHỦ NGHĨA VIỆT NAM</w:t>
            </w:r>
            <w:r w:rsidRPr="00756562">
              <w:rPr>
                <w:rFonts w:ascii="Times New Roman" w:hAnsi="Times New Roman" w:cs="Times New Roman"/>
                <w:b/>
                <w:bCs/>
                <w:sz w:val="20"/>
                <w:szCs w:val="20"/>
              </w:rPr>
              <w:br/>
            </w:r>
            <w:r>
              <w:rPr>
                <w:rFonts w:ascii="Times New Roman" w:hAnsi="Times New Roman" w:cs="Times New Roman"/>
                <w:b/>
                <w:bCs/>
                <w:sz w:val="26"/>
                <w:szCs w:val="28"/>
              </w:rPr>
              <w:t xml:space="preserve">                 </w:t>
            </w:r>
            <w:r w:rsidRPr="002F1242">
              <w:rPr>
                <w:rFonts w:ascii="Times New Roman" w:hAnsi="Times New Roman" w:cs="Times New Roman"/>
                <w:b/>
                <w:bCs/>
                <w:sz w:val="26"/>
                <w:szCs w:val="28"/>
              </w:rPr>
              <w:t>Độc lập - Tự do - Hạnh phúc</w:t>
            </w:r>
          </w:p>
        </w:tc>
      </w:tr>
    </w:tbl>
    <w:p w14:paraId="72E91C6E" w14:textId="77777777" w:rsidR="00793599" w:rsidRDefault="00793599" w:rsidP="00D40EB5">
      <w:pPr>
        <w:spacing w:after="0" w:line="240" w:lineRule="auto"/>
        <w:jc w:val="center"/>
        <w:rPr>
          <w:rFonts w:ascii="Times New Roman" w:hAnsi="Times New Roman" w:cs="Times New Roman"/>
          <w:b/>
          <w:color w:val="000000" w:themeColor="text1"/>
          <w:sz w:val="28"/>
          <w:szCs w:val="28"/>
        </w:rPr>
      </w:pPr>
    </w:p>
    <w:p w14:paraId="5A752AD5" w14:textId="54E14171" w:rsidR="00D40EB5" w:rsidRPr="00735E7C" w:rsidRDefault="00793599" w:rsidP="00D40EB5">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BÁO CÁO MÔ TẢ</w:t>
      </w:r>
      <w:r w:rsidR="00D40EB5" w:rsidRPr="00735E7C">
        <w:rPr>
          <w:rFonts w:ascii="Times New Roman" w:hAnsi="Times New Roman" w:cs="Times New Roman"/>
          <w:b/>
          <w:color w:val="000000" w:themeColor="text1"/>
          <w:sz w:val="28"/>
          <w:szCs w:val="28"/>
        </w:rPr>
        <w:t xml:space="preserve"> SÁNG KIẾN</w:t>
      </w:r>
    </w:p>
    <w:p w14:paraId="4F8DF3B9" w14:textId="078540E6" w:rsidR="000818C2" w:rsidRPr="0043224F" w:rsidRDefault="00D40EB5" w:rsidP="0043224F">
      <w:pPr>
        <w:spacing w:before="60" w:after="0" w:line="240" w:lineRule="auto"/>
        <w:ind w:firstLine="720"/>
        <w:jc w:val="both"/>
        <w:rPr>
          <w:rFonts w:ascii="Times New Roman" w:hAnsi="Times New Roman" w:cs="Times New Roman"/>
          <w:color w:val="000000" w:themeColor="text1"/>
          <w:sz w:val="18"/>
          <w:szCs w:val="28"/>
        </w:rPr>
      </w:pPr>
      <w:r w:rsidRPr="00735E7C">
        <w:rPr>
          <w:rFonts w:ascii="Times New Roman" w:hAnsi="Times New Roman" w:cs="Times New Roman"/>
          <w:color w:val="000000" w:themeColor="text1"/>
          <w:sz w:val="28"/>
          <w:szCs w:val="28"/>
        </w:rPr>
        <w:tab/>
      </w:r>
      <w:r w:rsidRPr="00735E7C">
        <w:rPr>
          <w:rFonts w:ascii="Times New Roman" w:hAnsi="Times New Roman" w:cs="Times New Roman"/>
          <w:color w:val="000000" w:themeColor="text1"/>
          <w:sz w:val="28"/>
          <w:szCs w:val="28"/>
        </w:rPr>
        <w:tab/>
      </w:r>
    </w:p>
    <w:p w14:paraId="11C30354" w14:textId="02183D79" w:rsidR="00793599" w:rsidRPr="00B03BB8" w:rsidRDefault="00B03BB8" w:rsidP="00AD7F91">
      <w:pPr>
        <w:spacing w:before="120" w:line="240" w:lineRule="auto"/>
        <w:jc w:val="both"/>
        <w:rPr>
          <w:rFonts w:ascii="Times New Roman" w:hAnsi="Times New Roman" w:cs="Times New Roman"/>
          <w:bCs/>
          <w:i/>
          <w:iCs/>
          <w:color w:val="000000" w:themeColor="text1"/>
          <w:sz w:val="28"/>
          <w:szCs w:val="28"/>
        </w:rPr>
      </w:pPr>
      <w:r w:rsidRPr="00B03BB8">
        <w:rPr>
          <w:rFonts w:ascii="Times New Roman" w:hAnsi="Times New Roman" w:cs="Times New Roman"/>
          <w:b/>
          <w:color w:val="000000" w:themeColor="text1"/>
          <w:sz w:val="28"/>
          <w:szCs w:val="28"/>
        </w:rPr>
        <w:tab/>
        <w:t>1</w:t>
      </w:r>
      <w:r>
        <w:rPr>
          <w:rFonts w:ascii="Times New Roman" w:hAnsi="Times New Roman" w:cs="Times New Roman"/>
          <w:b/>
          <w:color w:val="000000" w:themeColor="text1"/>
          <w:sz w:val="28"/>
          <w:szCs w:val="28"/>
        </w:rPr>
        <w:t xml:space="preserve">. </w:t>
      </w:r>
      <w:r w:rsidR="00793599" w:rsidRPr="00B03BB8">
        <w:rPr>
          <w:rFonts w:ascii="Times New Roman" w:hAnsi="Times New Roman" w:cs="Times New Roman"/>
          <w:b/>
          <w:color w:val="000000" w:themeColor="text1"/>
          <w:sz w:val="28"/>
          <w:szCs w:val="28"/>
        </w:rPr>
        <w:t>Tên sáng kiến</w:t>
      </w:r>
      <w:r w:rsidR="000818C2" w:rsidRPr="00B03BB8">
        <w:rPr>
          <w:rFonts w:ascii="Times New Roman" w:hAnsi="Times New Roman" w:cs="Times New Roman"/>
          <w:b/>
          <w:color w:val="000000" w:themeColor="text1"/>
          <w:sz w:val="28"/>
          <w:szCs w:val="28"/>
        </w:rPr>
        <w:t>:</w:t>
      </w:r>
      <w:r w:rsidR="00793599" w:rsidRPr="00B03BB8">
        <w:rPr>
          <w:rFonts w:ascii="Times New Roman" w:hAnsi="Times New Roman" w:cs="Times New Roman"/>
          <w:b/>
          <w:color w:val="000000" w:themeColor="text1"/>
          <w:sz w:val="28"/>
          <w:szCs w:val="28"/>
        </w:rPr>
        <w:t xml:space="preserve"> </w:t>
      </w:r>
      <w:r w:rsidR="000818C2" w:rsidRPr="00B03BB8">
        <w:rPr>
          <w:rFonts w:ascii="Times New Roman" w:hAnsi="Times New Roman" w:cs="Times New Roman"/>
          <w:bCs/>
          <w:i/>
          <w:iCs/>
          <w:color w:val="000000" w:themeColor="text1"/>
          <w:sz w:val="28"/>
          <w:szCs w:val="28"/>
        </w:rPr>
        <w:t>“Vận dụng Thông tư 52/2018/TT-BCT của Bộ Công Thương về định mức tiêu hao năng lượng trong công tác kiểm tra thuế tại các doanh nghiệp hoạt động trong lĩnh vực sơ chế, chế biến xuất khẩu thủy sản.”</w:t>
      </w:r>
    </w:p>
    <w:p w14:paraId="3D04DE76" w14:textId="4EA5B2E4" w:rsidR="00793599" w:rsidRPr="00B03BB8" w:rsidRDefault="00B03BB8" w:rsidP="00AD7F91">
      <w:pPr>
        <w:spacing w:before="120" w:after="0" w:line="240" w:lineRule="auto"/>
        <w:ind w:left="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w:t>
      </w:r>
      <w:r w:rsidR="00793599" w:rsidRPr="00B03BB8">
        <w:rPr>
          <w:rFonts w:ascii="Times New Roman" w:hAnsi="Times New Roman" w:cs="Times New Roman"/>
          <w:b/>
          <w:color w:val="000000" w:themeColor="text1"/>
          <w:sz w:val="28"/>
          <w:szCs w:val="28"/>
        </w:rPr>
        <w:t>Họ và tên tác giả sáng kiến, chức danh, trình độ chuyên môn:</w:t>
      </w:r>
    </w:p>
    <w:p w14:paraId="2C602642" w14:textId="4FA1EB0C" w:rsidR="00576479" w:rsidRPr="00735E7C" w:rsidRDefault="00576479" w:rsidP="00AD7F91">
      <w:pPr>
        <w:spacing w:before="120" w:after="0" w:line="240" w:lineRule="auto"/>
        <w:ind w:firstLine="72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Chúng tôi ghi tên dưới đây:</w:t>
      </w:r>
    </w:p>
    <w:p w14:paraId="7FA88717" w14:textId="77777777" w:rsidR="00735E7C" w:rsidRPr="00735E7C" w:rsidRDefault="00735E7C" w:rsidP="00576479">
      <w:pPr>
        <w:spacing w:after="0" w:line="240" w:lineRule="auto"/>
        <w:ind w:firstLine="720"/>
        <w:jc w:val="both"/>
        <w:rPr>
          <w:rFonts w:ascii="Times New Roman" w:hAnsi="Times New Roman" w:cs="Times New Roman"/>
          <w:color w:val="000000" w:themeColor="text1"/>
          <w:sz w:val="28"/>
          <w:szCs w:val="28"/>
        </w:rPr>
      </w:pPr>
    </w:p>
    <w:tbl>
      <w:tblPr>
        <w:tblW w:w="9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843"/>
        <w:gridCol w:w="1559"/>
        <w:gridCol w:w="1276"/>
        <w:gridCol w:w="1276"/>
        <w:gridCol w:w="2591"/>
      </w:tblGrid>
      <w:tr w:rsidR="00793599" w:rsidRPr="00735E7C" w14:paraId="0C89247C" w14:textId="77777777" w:rsidTr="00262718">
        <w:trPr>
          <w:trHeight w:val="357"/>
          <w:jc w:val="center"/>
        </w:trPr>
        <w:tc>
          <w:tcPr>
            <w:tcW w:w="562" w:type="dxa"/>
            <w:shd w:val="clear" w:color="auto" w:fill="auto"/>
            <w:vAlign w:val="center"/>
          </w:tcPr>
          <w:p w14:paraId="7F538ABE" w14:textId="5482F839" w:rsidR="00793599" w:rsidRPr="00262718" w:rsidRDefault="00793599" w:rsidP="00273E08">
            <w:pPr>
              <w:spacing w:after="0" w:line="240" w:lineRule="auto"/>
              <w:jc w:val="center"/>
              <w:rPr>
                <w:rFonts w:ascii="Times New Roman" w:hAnsi="Times New Roman" w:cs="Times New Roman"/>
                <w:b/>
                <w:bCs/>
                <w:color w:val="000000" w:themeColor="text1"/>
              </w:rPr>
            </w:pPr>
            <w:r w:rsidRPr="00262718">
              <w:rPr>
                <w:rFonts w:ascii="Times New Roman" w:hAnsi="Times New Roman" w:cs="Times New Roman"/>
                <w:b/>
                <w:bCs/>
                <w:color w:val="000000" w:themeColor="text1"/>
              </w:rPr>
              <w:t>TT</w:t>
            </w:r>
          </w:p>
        </w:tc>
        <w:tc>
          <w:tcPr>
            <w:tcW w:w="1843" w:type="dxa"/>
            <w:shd w:val="clear" w:color="auto" w:fill="auto"/>
            <w:vAlign w:val="center"/>
          </w:tcPr>
          <w:p w14:paraId="42FE91EF" w14:textId="77777777" w:rsidR="00793599" w:rsidRPr="00262718" w:rsidRDefault="00793599" w:rsidP="00273E08">
            <w:pPr>
              <w:spacing w:after="0" w:line="240" w:lineRule="auto"/>
              <w:jc w:val="center"/>
              <w:rPr>
                <w:rFonts w:ascii="Times New Roman" w:hAnsi="Times New Roman" w:cs="Times New Roman"/>
                <w:b/>
                <w:color w:val="000000" w:themeColor="text1"/>
              </w:rPr>
            </w:pPr>
            <w:r w:rsidRPr="00262718">
              <w:rPr>
                <w:rFonts w:ascii="Times New Roman" w:hAnsi="Times New Roman" w:cs="Times New Roman"/>
                <w:b/>
                <w:color w:val="000000" w:themeColor="text1"/>
              </w:rPr>
              <w:t>Họ và tên</w:t>
            </w:r>
          </w:p>
        </w:tc>
        <w:tc>
          <w:tcPr>
            <w:tcW w:w="1559" w:type="dxa"/>
            <w:shd w:val="clear" w:color="auto" w:fill="auto"/>
            <w:vAlign w:val="center"/>
          </w:tcPr>
          <w:p w14:paraId="3B3161DB" w14:textId="3F2B41F3" w:rsidR="00793599" w:rsidRPr="00262718" w:rsidRDefault="00983363" w:rsidP="00273E08">
            <w:pPr>
              <w:spacing w:after="0" w:line="240" w:lineRule="auto"/>
              <w:jc w:val="center"/>
              <w:rPr>
                <w:rFonts w:ascii="Times New Roman" w:hAnsi="Times New Roman" w:cs="Times New Roman"/>
                <w:b/>
                <w:color w:val="000000" w:themeColor="text1"/>
              </w:rPr>
            </w:pPr>
            <w:r w:rsidRPr="00262718">
              <w:rPr>
                <w:rFonts w:ascii="Times New Roman" w:hAnsi="Times New Roman" w:cs="Times New Roman"/>
                <w:b/>
                <w:color w:val="000000" w:themeColor="text1"/>
              </w:rPr>
              <w:t>Đơn vị công tác</w:t>
            </w:r>
          </w:p>
        </w:tc>
        <w:tc>
          <w:tcPr>
            <w:tcW w:w="1276" w:type="dxa"/>
            <w:vAlign w:val="center"/>
          </w:tcPr>
          <w:p w14:paraId="0B894764" w14:textId="1EFFF4B6" w:rsidR="00793599" w:rsidRPr="00262718" w:rsidRDefault="00983363" w:rsidP="00273E08">
            <w:pPr>
              <w:spacing w:after="0" w:line="240" w:lineRule="auto"/>
              <w:jc w:val="center"/>
              <w:rPr>
                <w:rFonts w:ascii="Times New Roman" w:hAnsi="Times New Roman" w:cs="Times New Roman"/>
                <w:b/>
                <w:color w:val="000000" w:themeColor="text1"/>
              </w:rPr>
            </w:pPr>
            <w:r w:rsidRPr="00262718">
              <w:rPr>
                <w:rFonts w:ascii="Times New Roman" w:hAnsi="Times New Roman" w:cs="Times New Roman"/>
                <w:b/>
                <w:color w:val="000000" w:themeColor="text1"/>
              </w:rPr>
              <w:t>Chức danh</w:t>
            </w:r>
          </w:p>
        </w:tc>
        <w:tc>
          <w:tcPr>
            <w:tcW w:w="1276" w:type="dxa"/>
            <w:vAlign w:val="center"/>
          </w:tcPr>
          <w:p w14:paraId="01FD1980" w14:textId="68C48699" w:rsidR="00793599" w:rsidRPr="00262718" w:rsidRDefault="00983363" w:rsidP="00273E08">
            <w:pPr>
              <w:spacing w:after="0" w:line="240" w:lineRule="auto"/>
              <w:jc w:val="center"/>
              <w:rPr>
                <w:rFonts w:ascii="Times New Roman" w:hAnsi="Times New Roman" w:cs="Times New Roman"/>
                <w:b/>
                <w:color w:val="000000" w:themeColor="text1"/>
              </w:rPr>
            </w:pPr>
            <w:r w:rsidRPr="00262718">
              <w:rPr>
                <w:rFonts w:ascii="Times New Roman" w:hAnsi="Times New Roman" w:cs="Times New Roman"/>
                <w:b/>
                <w:color w:val="000000" w:themeColor="text1"/>
              </w:rPr>
              <w:t>Trình độ chuyên môn</w:t>
            </w:r>
          </w:p>
        </w:tc>
        <w:tc>
          <w:tcPr>
            <w:tcW w:w="2591" w:type="dxa"/>
            <w:shd w:val="clear" w:color="auto" w:fill="auto"/>
            <w:vAlign w:val="center"/>
          </w:tcPr>
          <w:p w14:paraId="7083D4D7" w14:textId="1483D957" w:rsidR="00793599" w:rsidRPr="00262718" w:rsidRDefault="00983363" w:rsidP="00273E08">
            <w:pPr>
              <w:spacing w:after="0" w:line="240" w:lineRule="auto"/>
              <w:jc w:val="center"/>
              <w:rPr>
                <w:rFonts w:ascii="Times New Roman" w:hAnsi="Times New Roman" w:cs="Times New Roman"/>
                <w:b/>
                <w:color w:val="000000" w:themeColor="text1"/>
              </w:rPr>
            </w:pPr>
            <w:r w:rsidRPr="00262718">
              <w:rPr>
                <w:rFonts w:ascii="Times New Roman" w:hAnsi="Times New Roman" w:cs="Times New Roman"/>
                <w:b/>
                <w:color w:val="000000" w:themeColor="text1"/>
              </w:rPr>
              <w:t>Tỷ lệ % đóng góp và nội dung đóng góp vào việc tạo ra sáng kiến của các đồng tác giả sáng kiến</w:t>
            </w:r>
          </w:p>
        </w:tc>
      </w:tr>
      <w:tr w:rsidR="0029299C" w:rsidRPr="00F3403D" w14:paraId="64FE8943" w14:textId="77777777" w:rsidTr="00262718">
        <w:trPr>
          <w:trHeight w:val="340"/>
          <w:jc w:val="center"/>
        </w:trPr>
        <w:tc>
          <w:tcPr>
            <w:tcW w:w="562" w:type="dxa"/>
            <w:shd w:val="clear" w:color="auto" w:fill="auto"/>
            <w:vAlign w:val="center"/>
          </w:tcPr>
          <w:p w14:paraId="04495D93" w14:textId="02350308"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1</w:t>
            </w:r>
          </w:p>
        </w:tc>
        <w:tc>
          <w:tcPr>
            <w:tcW w:w="1843" w:type="dxa"/>
            <w:shd w:val="clear" w:color="auto" w:fill="auto"/>
            <w:vAlign w:val="center"/>
          </w:tcPr>
          <w:p w14:paraId="0D97908B" w14:textId="546A174A"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Võ Quốc Khánh</w:t>
            </w:r>
          </w:p>
        </w:tc>
        <w:tc>
          <w:tcPr>
            <w:tcW w:w="1559" w:type="dxa"/>
            <w:shd w:val="clear" w:color="auto" w:fill="auto"/>
            <w:vAlign w:val="center"/>
          </w:tcPr>
          <w:p w14:paraId="0A90EA8F" w14:textId="0155B1AC"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rPr>
              <w:t>Phòng Kiểm tra số 2</w:t>
            </w:r>
          </w:p>
        </w:tc>
        <w:tc>
          <w:tcPr>
            <w:tcW w:w="1276" w:type="dxa"/>
            <w:vAlign w:val="center"/>
          </w:tcPr>
          <w:p w14:paraId="7430E26F" w14:textId="4094CC4E"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Công chức</w:t>
            </w:r>
          </w:p>
        </w:tc>
        <w:tc>
          <w:tcPr>
            <w:tcW w:w="1276" w:type="dxa"/>
            <w:vAlign w:val="center"/>
          </w:tcPr>
          <w:p w14:paraId="42B9ADBD" w14:textId="087D495A"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Thạc sĩ</w:t>
            </w:r>
          </w:p>
        </w:tc>
        <w:tc>
          <w:tcPr>
            <w:tcW w:w="2591" w:type="dxa"/>
            <w:shd w:val="clear" w:color="auto" w:fill="auto"/>
            <w:vAlign w:val="center"/>
          </w:tcPr>
          <w:p w14:paraId="74831D0E" w14:textId="38AAB52B"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50%</w:t>
            </w:r>
          </w:p>
        </w:tc>
      </w:tr>
      <w:tr w:rsidR="0029299C" w:rsidRPr="00F3403D" w14:paraId="05C81822" w14:textId="77777777" w:rsidTr="00262718">
        <w:trPr>
          <w:trHeight w:val="438"/>
          <w:jc w:val="center"/>
        </w:trPr>
        <w:tc>
          <w:tcPr>
            <w:tcW w:w="562" w:type="dxa"/>
            <w:shd w:val="clear" w:color="auto" w:fill="auto"/>
            <w:vAlign w:val="center"/>
          </w:tcPr>
          <w:p w14:paraId="13E4ADD4" w14:textId="46C20057"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2</w:t>
            </w:r>
          </w:p>
        </w:tc>
        <w:tc>
          <w:tcPr>
            <w:tcW w:w="1843" w:type="dxa"/>
            <w:shd w:val="clear" w:color="auto" w:fill="auto"/>
            <w:vAlign w:val="center"/>
          </w:tcPr>
          <w:p w14:paraId="46ED535D" w14:textId="075A8D0F"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Dương Quốc Thới</w:t>
            </w:r>
          </w:p>
        </w:tc>
        <w:tc>
          <w:tcPr>
            <w:tcW w:w="1559" w:type="dxa"/>
            <w:shd w:val="clear" w:color="auto" w:fill="auto"/>
            <w:vAlign w:val="center"/>
          </w:tcPr>
          <w:p w14:paraId="19A3FD37" w14:textId="4F8DB760"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rPr>
              <w:t>Phòng Kiểm tra số 2</w:t>
            </w:r>
          </w:p>
        </w:tc>
        <w:tc>
          <w:tcPr>
            <w:tcW w:w="1276" w:type="dxa"/>
            <w:vAlign w:val="center"/>
          </w:tcPr>
          <w:p w14:paraId="466C43FC" w14:textId="21640C9B" w:rsidR="0029299C" w:rsidRPr="00262718" w:rsidRDefault="0029299C"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Phó trưởng phòng</w:t>
            </w:r>
          </w:p>
        </w:tc>
        <w:tc>
          <w:tcPr>
            <w:tcW w:w="1276" w:type="dxa"/>
            <w:vAlign w:val="center"/>
          </w:tcPr>
          <w:p w14:paraId="1ED74B6D" w14:textId="4B3AEA87" w:rsidR="0029299C" w:rsidRPr="00262718" w:rsidRDefault="00EF3438"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Cử nhân</w:t>
            </w:r>
          </w:p>
        </w:tc>
        <w:tc>
          <w:tcPr>
            <w:tcW w:w="2591" w:type="dxa"/>
            <w:shd w:val="clear" w:color="auto" w:fill="auto"/>
            <w:vAlign w:val="center"/>
          </w:tcPr>
          <w:p w14:paraId="4335E612" w14:textId="07F50F76" w:rsidR="0029299C" w:rsidRPr="00262718" w:rsidRDefault="0029299C"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30%</w:t>
            </w:r>
          </w:p>
        </w:tc>
      </w:tr>
      <w:tr w:rsidR="0029299C" w:rsidRPr="00F3403D" w14:paraId="3DEDC59D" w14:textId="77777777" w:rsidTr="00262718">
        <w:trPr>
          <w:trHeight w:val="451"/>
          <w:jc w:val="center"/>
        </w:trPr>
        <w:tc>
          <w:tcPr>
            <w:tcW w:w="562" w:type="dxa"/>
            <w:shd w:val="clear" w:color="auto" w:fill="auto"/>
            <w:vAlign w:val="center"/>
          </w:tcPr>
          <w:p w14:paraId="685290CA" w14:textId="1B93F52B"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3</w:t>
            </w:r>
          </w:p>
        </w:tc>
        <w:tc>
          <w:tcPr>
            <w:tcW w:w="1843" w:type="dxa"/>
            <w:shd w:val="clear" w:color="auto" w:fill="auto"/>
            <w:vAlign w:val="center"/>
          </w:tcPr>
          <w:p w14:paraId="42897750" w14:textId="3630BF94"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Trần Thanh Thế</w:t>
            </w:r>
          </w:p>
        </w:tc>
        <w:tc>
          <w:tcPr>
            <w:tcW w:w="1559" w:type="dxa"/>
            <w:shd w:val="clear" w:color="auto" w:fill="auto"/>
            <w:vAlign w:val="center"/>
          </w:tcPr>
          <w:p w14:paraId="2EB3216A" w14:textId="0AC0B7F2" w:rsidR="0029299C" w:rsidRPr="00262718" w:rsidRDefault="0029299C" w:rsidP="0029299C">
            <w:pPr>
              <w:spacing w:after="0" w:line="240" w:lineRule="auto"/>
              <w:jc w:val="center"/>
              <w:rPr>
                <w:rFonts w:ascii="Times New Roman" w:hAnsi="Times New Roman" w:cs="Times New Roman"/>
                <w:color w:val="000000" w:themeColor="text1"/>
              </w:rPr>
            </w:pPr>
            <w:r w:rsidRPr="00262718">
              <w:rPr>
                <w:rFonts w:ascii="Times New Roman" w:hAnsi="Times New Roman" w:cs="Times New Roman"/>
              </w:rPr>
              <w:t>Phòng Kiểm tra số 2</w:t>
            </w:r>
          </w:p>
        </w:tc>
        <w:tc>
          <w:tcPr>
            <w:tcW w:w="1276" w:type="dxa"/>
            <w:vAlign w:val="center"/>
          </w:tcPr>
          <w:p w14:paraId="358C2868" w14:textId="4981FDED" w:rsidR="0029299C" w:rsidRPr="00262718" w:rsidRDefault="0029299C"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Công chức</w:t>
            </w:r>
          </w:p>
        </w:tc>
        <w:tc>
          <w:tcPr>
            <w:tcW w:w="1276" w:type="dxa"/>
            <w:vAlign w:val="center"/>
          </w:tcPr>
          <w:p w14:paraId="66ECBDF0" w14:textId="6D5E9C58" w:rsidR="0029299C" w:rsidRPr="00262718" w:rsidRDefault="00EF3438"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Thạc sĩ</w:t>
            </w:r>
          </w:p>
        </w:tc>
        <w:tc>
          <w:tcPr>
            <w:tcW w:w="2591" w:type="dxa"/>
            <w:shd w:val="clear" w:color="auto" w:fill="auto"/>
            <w:vAlign w:val="center"/>
          </w:tcPr>
          <w:p w14:paraId="2915A1D2" w14:textId="5F5ED75D" w:rsidR="0029299C" w:rsidRPr="00262718" w:rsidRDefault="0029299C" w:rsidP="0029299C">
            <w:pPr>
              <w:spacing w:line="240" w:lineRule="auto"/>
              <w:jc w:val="center"/>
              <w:rPr>
                <w:rFonts w:ascii="Times New Roman" w:hAnsi="Times New Roman" w:cs="Times New Roman"/>
                <w:color w:val="000000" w:themeColor="text1"/>
              </w:rPr>
            </w:pPr>
            <w:r w:rsidRPr="00262718">
              <w:rPr>
                <w:rFonts w:ascii="Times New Roman" w:hAnsi="Times New Roman" w:cs="Times New Roman"/>
                <w:color w:val="000000" w:themeColor="text1"/>
              </w:rPr>
              <w:t>20%</w:t>
            </w:r>
          </w:p>
        </w:tc>
      </w:tr>
    </w:tbl>
    <w:p w14:paraId="65C2E715" w14:textId="77777777" w:rsidR="00735E7C" w:rsidRPr="00735E7C" w:rsidRDefault="00735E7C" w:rsidP="00933328">
      <w:pPr>
        <w:jc w:val="both"/>
        <w:rPr>
          <w:rFonts w:ascii="Times New Roman" w:hAnsi="Times New Roman" w:cs="Times New Roman"/>
          <w:color w:val="000000" w:themeColor="text1"/>
          <w:sz w:val="10"/>
          <w:szCs w:val="28"/>
        </w:rPr>
      </w:pPr>
    </w:p>
    <w:p w14:paraId="23736926" w14:textId="71355F7E" w:rsidR="00983363" w:rsidRDefault="00AF1E84" w:rsidP="00AD7F91">
      <w:pPr>
        <w:spacing w:before="120" w:line="24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sidR="00983363" w:rsidRPr="00983363">
        <w:rPr>
          <w:rFonts w:ascii="Times New Roman" w:hAnsi="Times New Roman" w:cs="Times New Roman"/>
          <w:b/>
          <w:color w:val="000000" w:themeColor="text1"/>
          <w:sz w:val="28"/>
          <w:szCs w:val="28"/>
        </w:rPr>
        <w:t>3. Lĩnh vực áp dụng:</w:t>
      </w:r>
      <w:r w:rsidR="00983363">
        <w:rPr>
          <w:rFonts w:ascii="Times New Roman" w:hAnsi="Times New Roman" w:cs="Times New Roman"/>
          <w:color w:val="000000" w:themeColor="text1"/>
          <w:sz w:val="28"/>
          <w:szCs w:val="28"/>
        </w:rPr>
        <w:t xml:space="preserve"> </w:t>
      </w:r>
      <w:r w:rsidR="0023246F">
        <w:rPr>
          <w:rFonts w:ascii="Times New Roman" w:hAnsi="Times New Roman" w:cs="Times New Roman"/>
          <w:color w:val="000000" w:themeColor="text1"/>
          <w:sz w:val="28"/>
          <w:szCs w:val="28"/>
        </w:rPr>
        <w:t>Kiểm tra thuế</w:t>
      </w:r>
    </w:p>
    <w:p w14:paraId="53F6C405" w14:textId="387CAABB" w:rsidR="00983363" w:rsidRDefault="00AF1E84" w:rsidP="00AD7F91">
      <w:pPr>
        <w:spacing w:before="12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r>
      <w:r w:rsidR="00983363" w:rsidRPr="00324275">
        <w:rPr>
          <w:rFonts w:ascii="Times New Roman" w:hAnsi="Times New Roman" w:cs="Times New Roman"/>
          <w:b/>
          <w:color w:val="000000" w:themeColor="text1"/>
          <w:sz w:val="28"/>
          <w:szCs w:val="28"/>
        </w:rPr>
        <w:t>4. Mô tả sáng kiến</w:t>
      </w:r>
    </w:p>
    <w:p w14:paraId="2931975C"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a) Đặc điểm, tình hình trước khi có sáng kiến</w:t>
      </w:r>
    </w:p>
    <w:p w14:paraId="6E886DD9"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 Hiện trạng công tác kiểm tra thuế</w:t>
      </w:r>
    </w:p>
    <w:p w14:paraId="02EB1E57" w14:textId="77777777" w:rsidR="00AD7F91" w:rsidRPr="00AD7F91" w:rsidRDefault="00AD7F91" w:rsidP="00AD7F91">
      <w:pPr>
        <w:spacing w:before="120" w:after="0" w:line="240" w:lineRule="auto"/>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ab/>
        <w:t>Công tác kiểm tra thuế tại trụ sở người nộp thuế là một nhiệm vụ trọng yếu của ngành thuế, được thực hiện theo một quy trình chặt chẽ nhằm đảm bảo việc tuân thủ pháp luật về thuế của doanh nghiệp. Hiện nay, công tác kiểm tra thuế tại các doanh nghiệp (DN) chế biến, xuất khẩu thủy sản chủ yếu dựa trên phương pháp truyền thống là kiểm tra, đối chiếu sổ sách kế toán, hóa đơn, chứng từ, và các tờ khai thuế do doanh nghiệp cung cấp. Cán bộ thuế sẽ rà soát sự hợp lý, hợp lệ của các chi phí đầu vào (nguyên liệu, điện, nước, nhân công...) và doanh thu đầu ra.</w:t>
      </w:r>
    </w:p>
    <w:p w14:paraId="10F79081"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 Ưu điểm của giải pháp cũ</w:t>
      </w:r>
    </w:p>
    <w:p w14:paraId="046F4E61"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Tuân thủ đúng quy trình: Đây là phương pháp kiểm tra cơ bản, tuân thủ chặt chẽ các quy định của Luật Quản lý thuế và các văn bản hướng dẫn hiện hành.</w:t>
      </w:r>
    </w:p>
    <w:p w14:paraId="3D1E9B7B"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Trực tiếp: Tập trung trực tiếp vào các số liệu tài chính, kế toán là cơ sở để xác định nghĩa vụ thuế của doanh nghiệp.</w:t>
      </w:r>
    </w:p>
    <w:p w14:paraId="5A3F9905"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 Nhược điểm của giải pháp cũ và sự cần thiết phải có giải pháp mới</w:t>
      </w:r>
    </w:p>
    <w:p w14:paraId="54DE3EC4"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lastRenderedPageBreak/>
        <w:t>+ Khó kiểm chứng tính xác thực của sản lượng: Cán bộ thuế rất khó để xác minh liệu sản lượng sản xuất mà doanh nghiệp kê khai (làm cơ sở tính doanh thu) có khớp với thực tế hay không. Việc kiểm tra chỉ dựa trên giấy tờ dễ dẫn đến việc doanh nghiệp có thể kê khai sai lệch sản lượng để trốn thuế.</w:t>
      </w:r>
    </w:p>
    <w:p w14:paraId="35342546"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Thiếu cơ sở đối chiếu độc lập: Công tác kiểm tra phụ thuộc hoàn toàn vào số liệu do doanh nghiệp cung cấp. Thiếu một "bộ định mức" hay một "chuẩn" khách quan, mang tính kỹ thuật để so sánh, đối chiếu và nhận diện các điểm rủi ro bất thường.</w:t>
      </w:r>
    </w:p>
    <w:p w14:paraId="2C86C07A"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Từ những nhược điểm trên, việc đề xuất một giải pháp mới, kết hợp giữa nghiệp vụ thuế và các chỉ số kỹ thuật của ngành, là vô cùng cần thiết để tạo ra một kênh kiểm tra chéo, nâng cao hiệu quả quản lý và chống thất thu thuế.</w:t>
      </w:r>
    </w:p>
    <w:p w14:paraId="4892DE30"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b) Nội dung sáng kiến</w:t>
      </w:r>
    </w:p>
    <w:p w14:paraId="4562B76C"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i/>
          <w:iCs/>
          <w:sz w:val="28"/>
          <w:szCs w:val="28"/>
        </w:rPr>
      </w:pPr>
      <w:r w:rsidRPr="00AD7F91">
        <w:rPr>
          <w:rFonts w:ascii="Times New Roman" w:eastAsia="Times New Roman" w:hAnsi="Times New Roman" w:cs="Times New Roman"/>
          <w:b/>
          <w:bCs/>
          <w:i/>
          <w:iCs/>
          <w:sz w:val="28"/>
          <w:szCs w:val="28"/>
        </w:rPr>
        <w:t>b1) Tính mới và sự khác biệt</w:t>
      </w:r>
    </w:p>
    <w:p w14:paraId="772377DB"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Tính mới của sáng kiến nằm ở việc áp dụng một phương pháp tiếp cận định lượng và liên ngành, vượt ra khỏi khuôn khổ kiểm tra tài chính - kế toán truyền thống bằng cách tích hợp một số tiêu chuẩn kỹ thuật đã được Nhà nước ban hành vào quy trình kiểm tra thuế.</w:t>
      </w:r>
    </w:p>
    <w:p w14:paraId="26BA13A8"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Sự khác biệt cơ bản so với giải pháp cũ:</w:t>
      </w:r>
    </w:p>
    <w:p w14:paraId="4B90DAB0"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Giải pháp cũ: Chỉ phân tích các số liệu tài chính đơn thuần.</w:t>
      </w:r>
    </w:p>
    <w:p w14:paraId="0F2276CB"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Giải pháp mới: Phân tích mối quan hệ tương quan giữa số liệu tài chính (chi phí tiền điện) và số liệu sản xuất vật lý (tấn sản phẩm) thông qua một chỉ số kỹ thuật (kWh/tấn sản phẩm). Điều này tạo ra một "tam giác đối chiếu" vững chắc, giúp phát hiện những điểm bất hợp lý mà nếu chỉ phân tích số liệu tài chính đơn thuần sẽ không thể thấy được.</w:t>
      </w:r>
    </w:p>
    <w:p w14:paraId="38340FF4"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i/>
          <w:iCs/>
          <w:sz w:val="28"/>
          <w:szCs w:val="28"/>
        </w:rPr>
      </w:pPr>
      <w:r w:rsidRPr="00AD7F91">
        <w:rPr>
          <w:rFonts w:ascii="Times New Roman" w:eastAsia="Times New Roman" w:hAnsi="Times New Roman" w:cs="Times New Roman"/>
          <w:b/>
          <w:bCs/>
          <w:i/>
          <w:iCs/>
          <w:sz w:val="28"/>
          <w:szCs w:val="28"/>
        </w:rPr>
        <w:t xml:space="preserve">b2) Cơ sở pháp lý </w:t>
      </w:r>
    </w:p>
    <w:p w14:paraId="1F4FF8DF" w14:textId="06DA40C5"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xml:space="preserve">Nền tảng của sáng kiến là Thông tư số 52/2018/TT-BCT ngày 25 tháng 12 năm 2018 của Bộ Công Thương, quy định về định mức tiêu hao năng lượng trong ngành công nghiệp chế biến thủy sản, áp dụng cho nhóm sản phẩm cá da trơn và tôm. Đồng thời kết hợp với các văn bản quy phạm pháp luật của ngành thuế hiện hành. Thông tư này cung cấp các "định mức tiêu hao năng lượng" được công nhận về mặt pháp lý, là cơ sở khách quan để so sánh và đánh giá mức độ sử dụng năng lượng của doanh nghiệp.   </w:t>
      </w:r>
    </w:p>
    <w:p w14:paraId="5A0B3570"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i/>
          <w:iCs/>
          <w:sz w:val="28"/>
          <w:szCs w:val="28"/>
        </w:rPr>
      </w:pPr>
      <w:r w:rsidRPr="00AD7F91">
        <w:rPr>
          <w:rFonts w:ascii="Times New Roman" w:eastAsia="Times New Roman" w:hAnsi="Times New Roman" w:cs="Times New Roman"/>
          <w:b/>
          <w:bCs/>
          <w:i/>
          <w:iCs/>
          <w:sz w:val="28"/>
          <w:szCs w:val="28"/>
        </w:rPr>
        <w:t>b3) Nội dung và cách thức thực hiện</w:t>
      </w:r>
    </w:p>
    <w:p w14:paraId="7B0DECE4"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Khi tiến hành kiểm tra tại một DN chế biến cá da trơn hoặc tôm (</w:t>
      </w:r>
      <w:r w:rsidRPr="00AD7F91">
        <w:rPr>
          <w:rFonts w:ascii="Times New Roman" w:eastAsia="Times New Roman" w:hAnsi="Times New Roman" w:cs="Times New Roman"/>
          <w:i/>
          <w:iCs/>
          <w:sz w:val="28"/>
          <w:szCs w:val="28"/>
        </w:rPr>
        <w:t>có quy mô từ 300 tấn sản phẩm/năm trở lên</w:t>
      </w:r>
      <w:r w:rsidRPr="00AD7F91">
        <w:rPr>
          <w:rFonts w:ascii="Times New Roman" w:eastAsia="Times New Roman" w:hAnsi="Times New Roman" w:cs="Times New Roman"/>
          <w:sz w:val="28"/>
          <w:szCs w:val="28"/>
        </w:rPr>
        <w:t>), cán bộ thuế sẽ thực hiện các bước sau:</w:t>
      </w:r>
    </w:p>
    <w:p w14:paraId="6045D38C"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Bước 1: Thu thập dữ liệu</w:t>
      </w:r>
    </w:p>
    <w:p w14:paraId="71D19146"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Ngoài các hồ sơ kế toán, thuế như thông thường, cán bộ thuế yêu cầu doanh nghiệp cung cấp thêm:</w:t>
      </w:r>
    </w:p>
    <w:p w14:paraId="0FBF2E75" w14:textId="77777777" w:rsidR="00AD7F91" w:rsidRPr="00AD7F91" w:rsidRDefault="00AD7F91" w:rsidP="00AD7F91">
      <w:pPr>
        <w:spacing w:before="120" w:after="120" w:line="240" w:lineRule="auto"/>
        <w:ind w:left="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lastRenderedPageBreak/>
        <w:t>- Hóa đơn tiền điện trong kỳ kiểm tra.</w:t>
      </w:r>
    </w:p>
    <w:p w14:paraId="3465F414"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Bảng kê chi tiết sản lượng (tính bằng kg) của từng nhóm sản phẩm đã sản xuất trong kỳ (ví dụ: cá phi lê IQF mạ băng 15%, tôm hấp IQF, tôm tẩm bột chiên tempura...).</w:t>
      </w:r>
    </w:p>
    <w:p w14:paraId="4651783C"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Thông tin về các hoạt động khác không thuộc phạm vi chế biến chính như: bán đá cây, cho thuê kho lạnh, mua đá cây hoặc thuê kho lạnh bên ngoài.</w:t>
      </w:r>
    </w:p>
    <w:p w14:paraId="3E7E6EE3"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Bước 2: Tính toán Suất tiêu hao năng lượng (SEC) thực tế của DN</w:t>
      </w:r>
    </w:p>
    <w:p w14:paraId="1370D32F"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Cán bộ thuế sẽ tự tính toán chỉ số Suất tiêu hao năng lượng (SEC) của DN dựa trên công thức tại Phụ lục I của Thông tư 52/2018/TT-BCT như sau:</w:t>
      </w:r>
    </w:p>
    <w:p w14:paraId="6A6267F2"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Chỉ số SEC (kWh/tấn) = Điện</w:t>
      </w:r>
      <w:r w:rsidRPr="00AD7F91">
        <w:rPr>
          <w:rFonts w:ascii="Times New Roman" w:eastAsia="Times New Roman" w:hAnsi="Times New Roman" w:cs="Times New Roman"/>
          <w:sz w:val="28"/>
          <w:szCs w:val="28"/>
          <w:vertAlign w:val="subscript"/>
        </w:rPr>
        <w:t xml:space="preserve">(cb) </w:t>
      </w:r>
      <w:r w:rsidRPr="00AD7F91">
        <w:rPr>
          <w:rFonts w:ascii="Times New Roman" w:eastAsia="Times New Roman" w:hAnsi="Times New Roman" w:cs="Times New Roman"/>
          <w:sz w:val="28"/>
          <w:szCs w:val="28"/>
        </w:rPr>
        <w:t>/ (Sản lượng</w:t>
      </w:r>
      <w:r w:rsidRPr="00AD7F91">
        <w:rPr>
          <w:rFonts w:ascii="Times New Roman" w:eastAsia="Times New Roman" w:hAnsi="Times New Roman" w:cs="Times New Roman"/>
          <w:sz w:val="28"/>
          <w:szCs w:val="28"/>
          <w:vertAlign w:val="subscript"/>
        </w:rPr>
        <w:t xml:space="preserve">(qd) </w:t>
      </w:r>
      <w:r w:rsidRPr="00AD7F91">
        <w:rPr>
          <w:rFonts w:ascii="Times New Roman" w:eastAsia="Times New Roman" w:hAnsi="Times New Roman" w:cs="Times New Roman"/>
          <w:sz w:val="28"/>
          <w:szCs w:val="28"/>
        </w:rPr>
        <w:t>x 0,001)</w:t>
      </w:r>
    </w:p>
    <w:p w14:paraId="5C3A9FC1"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Trong đó:</w:t>
      </w:r>
    </w:p>
    <w:p w14:paraId="500F9E15"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b/>
          <w:bCs/>
          <w:sz w:val="28"/>
          <w:szCs w:val="28"/>
        </w:rPr>
        <w:t>a. Điện (cb)</w:t>
      </w:r>
      <w:r w:rsidRPr="00AD7F91">
        <w:rPr>
          <w:rFonts w:ascii="Times New Roman" w:eastAsia="Times New Roman" w:hAnsi="Times New Roman" w:cs="Times New Roman"/>
          <w:sz w:val="28"/>
          <w:szCs w:val="28"/>
        </w:rPr>
        <w:t xml:space="preserve"> được xác định bằng kWh, là điện năng sử dụng tại cơ sở để chế biến tôm và cá da trơn trong phạm vi đánh giá và trong giai đoạn báo cáo</w:t>
      </w:r>
    </w:p>
    <w:p w14:paraId="023065D9" w14:textId="77777777" w:rsidR="00AD7F91" w:rsidRPr="00AD7F91" w:rsidRDefault="00AD7F91" w:rsidP="00AD7F91">
      <w:pPr>
        <w:spacing w:before="120" w:after="120" w:line="240" w:lineRule="auto"/>
        <w:ind w:firstLine="720"/>
        <w:jc w:val="center"/>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Điện(cb) = Điện(hd) - Điện(khác) + Điện(gián tiếp)</w:t>
      </w:r>
    </w:p>
    <w:p w14:paraId="15BFDD9F"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Điện(hd): Được xác định theo hóa đơn mua điện của cơ sở chế biến thủy sản trong giai đoạn báo cáo.</w:t>
      </w:r>
    </w:p>
    <w:p w14:paraId="7CA5E18B"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Điện(khác): Được xác định theo đồng hồ đo trong giai đoạn báo cáo. Cho phép ước tính trong các trường hợp không có thiết bị đo đếm điện năng riêng biệt cho các hoạt động khác không thuộc phạm vi đánh giá, bao gồm:</w:t>
      </w:r>
    </w:p>
    <w:p w14:paraId="02CA9EF7" w14:textId="77777777" w:rsidR="00AD7F91" w:rsidRPr="00AD7F91" w:rsidRDefault="00AD7F91" w:rsidP="00AD7F91">
      <w:pPr>
        <w:spacing w:before="120" w:after="120" w:line="240" w:lineRule="auto"/>
        <w:ind w:left="720"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ngoài phạm vi đánh giá: Cơ sở chế biến sử dụng điện cho khu vực văn phòng, nhà ăn, lượng điện khác được ước tính bằng 3% tổng điện năng trên hóa đơn mua điện;</w:t>
      </w:r>
    </w:p>
    <w:p w14:paraId="32411ACF" w14:textId="77777777" w:rsidR="00AD7F91" w:rsidRPr="00AD7F91" w:rsidRDefault="00AD7F91" w:rsidP="00AD7F91">
      <w:pPr>
        <w:spacing w:before="120" w:after="120" w:line="240" w:lineRule="auto"/>
        <w:ind w:left="720"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đơn vị có hoạt động chế biến bán đá cây: Lượng điện sử dụng cho hoạt động này được ước tính bằng 70 kWh/tấn đá cây bán ra;</w:t>
      </w:r>
    </w:p>
    <w:p w14:paraId="06AE5012" w14:textId="77777777" w:rsidR="00AD7F91" w:rsidRPr="00AD7F91" w:rsidRDefault="00AD7F91" w:rsidP="00AD7F91">
      <w:pPr>
        <w:spacing w:before="120" w:after="120" w:line="240" w:lineRule="auto"/>
        <w:ind w:left="720"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đơn vị chế biến có hoạt động cho thuê kho lạnh: Lượng điện sử dụng cho hoạt động này được ước tính bằng 2,5 kWh x tấn sản phẩm x thời gian thuê kho (ngày).</w:t>
      </w:r>
    </w:p>
    <w:p w14:paraId="684276FD"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Điện (gián tiếp): là điện năng được ước tính cho hoạt động mua đá cây hoặc thuê kho lạnh theo sản lượng chế biến trong giai đoạn báo cáo:</w:t>
      </w:r>
    </w:p>
    <w:p w14:paraId="58DBA771" w14:textId="77777777" w:rsidR="00AD7F91" w:rsidRPr="00AD7F91" w:rsidRDefault="00AD7F91" w:rsidP="00AD7F91">
      <w:pPr>
        <w:spacing w:before="120" w:after="120" w:line="240" w:lineRule="auto"/>
        <w:ind w:left="720"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mua đá cây từ bên ngoài: Lượng điện sử dụng cho hoạt động này được ước tính bằng 70kWh/tấn đá cây;</w:t>
      </w:r>
    </w:p>
    <w:p w14:paraId="7DB38A97" w14:textId="77777777" w:rsidR="00AD7F91" w:rsidRPr="00AD7F91" w:rsidRDefault="00AD7F91" w:rsidP="00AD7F91">
      <w:pPr>
        <w:spacing w:before="120" w:after="120" w:line="240" w:lineRule="auto"/>
        <w:ind w:left="720"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thuê kho lạnh bên ngoài: Lượng điện sử dụng cho hoạt động này được ước tính bằng 2,5 kWh x tấn sản phẩm x thời gian thuê kho (ngày);</w:t>
      </w:r>
    </w:p>
    <w:p w14:paraId="6BD8BC50" w14:textId="77777777" w:rsidR="00AD7F91" w:rsidRPr="00AD7F91" w:rsidRDefault="00AD7F91" w:rsidP="00AD7F91">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b/>
          <w:bCs/>
          <w:sz w:val="28"/>
          <w:szCs w:val="28"/>
        </w:rPr>
        <w:t>b. Sản lượng(qd)</w:t>
      </w:r>
      <w:r w:rsidRPr="00AD7F91">
        <w:rPr>
          <w:rFonts w:ascii="Times New Roman" w:eastAsia="Times New Roman" w:hAnsi="Times New Roman" w:cs="Times New Roman"/>
          <w:sz w:val="28"/>
          <w:szCs w:val="28"/>
        </w:rPr>
        <w:t xml:space="preserve"> được xác định bằng kg, là sản lượng của các loại sản phẩm tôm hoặc cá da trơn được chế biến, quy đổi về sản phẩm tưfơng đương theo hệ số được quy định dưới đây.</w:t>
      </w:r>
    </w:p>
    <w:p w14:paraId="74BD33D5" w14:textId="77777777" w:rsidR="00AD7F91" w:rsidRPr="00AD7F91" w:rsidRDefault="00AD7F91" w:rsidP="00AD7F91">
      <w:pPr>
        <w:spacing w:before="120" w:after="120" w:line="240" w:lineRule="auto"/>
        <w:ind w:firstLine="720"/>
        <w:jc w:val="center"/>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lastRenderedPageBreak/>
        <w:t>Sản lượng</w:t>
      </w:r>
      <w:r w:rsidRPr="00AD7F91">
        <w:rPr>
          <w:rFonts w:ascii="Times New Roman" w:eastAsia="Times New Roman" w:hAnsi="Times New Roman" w:cs="Times New Roman"/>
          <w:sz w:val="28"/>
          <w:szCs w:val="28"/>
          <w:vertAlign w:val="subscript"/>
        </w:rPr>
        <w:t>(qd)</w:t>
      </w:r>
      <w:r w:rsidRPr="00AD7F91">
        <w:rPr>
          <w:rFonts w:ascii="Times New Roman" w:eastAsia="Times New Roman" w:hAnsi="Times New Roman" w:cs="Times New Roman"/>
          <w:sz w:val="28"/>
          <w:szCs w:val="28"/>
        </w:rPr>
        <w:t xml:space="preserve"> </w:t>
      </w:r>
      <w:r w:rsidRPr="00AD7F91">
        <w:rPr>
          <w:rFonts w:ascii="Times New Roman" w:eastAsia="Times New Roman" w:hAnsi="Times New Roman" w:cs="Times New Roman"/>
          <w:sz w:val="28"/>
          <w:szCs w:val="28"/>
          <w:lang w:val="vi-VN"/>
        </w:rPr>
        <w:t xml:space="preserve">= </w:t>
      </w:r>
      <w:r w:rsidRPr="00AD7F91">
        <w:rPr>
          <w:rFonts w:ascii="Times New Roman" w:eastAsia="Times New Roman" w:hAnsi="Times New Roman" w:cs="Times New Roman"/>
          <w:sz w:val="28"/>
          <w:szCs w:val="28"/>
        </w:rPr>
        <w:t xml:space="preserve">Σ </w:t>
      </w:r>
      <w:r w:rsidRPr="00AD7F91">
        <w:rPr>
          <w:rFonts w:ascii="Times New Roman" w:eastAsia="Times New Roman" w:hAnsi="Times New Roman" w:cs="Times New Roman"/>
          <w:sz w:val="28"/>
          <w:szCs w:val="28"/>
          <w:lang w:val="vi-VN"/>
        </w:rPr>
        <w:t>Sản lượng(i) * Hệ số (i)</w:t>
      </w:r>
    </w:p>
    <w:p w14:paraId="5F99E704" w14:textId="46AEA156" w:rsidR="00AD7F91" w:rsidRPr="00AD7F91" w:rsidRDefault="00AD7F91" w:rsidP="00263DA7">
      <w:pPr>
        <w:spacing w:before="120" w:after="12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Lấy sản lượng</w:t>
      </w:r>
      <w:r w:rsidRPr="00AD7F91">
        <w:rPr>
          <w:rFonts w:ascii="Times New Roman" w:eastAsia="Times New Roman" w:hAnsi="Times New Roman" w:cs="Times New Roman"/>
          <w:sz w:val="28"/>
          <w:szCs w:val="28"/>
          <w:vertAlign w:val="subscript"/>
        </w:rPr>
        <w:t>(i)</w:t>
      </w:r>
      <w:r w:rsidRPr="00AD7F91">
        <w:rPr>
          <w:rFonts w:ascii="Times New Roman" w:eastAsia="Times New Roman" w:hAnsi="Times New Roman" w:cs="Times New Roman"/>
          <w:sz w:val="28"/>
          <w:szCs w:val="28"/>
        </w:rPr>
        <w:t xml:space="preserve"> thực tế của từng nhóm sản phẩm nhân với hệ số</w:t>
      </w:r>
      <w:r w:rsidRPr="00AD7F91">
        <w:rPr>
          <w:rFonts w:ascii="Times New Roman" w:eastAsia="Times New Roman" w:hAnsi="Times New Roman" w:cs="Times New Roman"/>
          <w:sz w:val="28"/>
          <w:szCs w:val="28"/>
          <w:vertAlign w:val="subscript"/>
        </w:rPr>
        <w:t>(i)</w:t>
      </w:r>
      <w:r w:rsidRPr="00AD7F91">
        <w:rPr>
          <w:rFonts w:ascii="Times New Roman" w:eastAsia="Times New Roman" w:hAnsi="Times New Roman" w:cs="Times New Roman"/>
          <w:sz w:val="28"/>
          <w:szCs w:val="28"/>
        </w:rPr>
        <w:t xml:space="preserve"> quy đổi tương ứng được quy định rõ trong Phụ lục I</w:t>
      </w:r>
      <w:r w:rsidR="00263DA7">
        <w:rPr>
          <w:rFonts w:ascii="Times New Roman" w:eastAsia="Times New Roman" w:hAnsi="Times New Roman" w:cs="Times New Roman"/>
          <w:sz w:val="28"/>
          <w:szCs w:val="28"/>
        </w:rPr>
        <w:t xml:space="preserve"> </w:t>
      </w:r>
      <w:r w:rsidR="00263DA7" w:rsidRPr="00AD7F91">
        <w:rPr>
          <w:rFonts w:ascii="Times New Roman" w:eastAsia="Times New Roman" w:hAnsi="Times New Roman" w:cs="Times New Roman"/>
          <w:sz w:val="28"/>
          <w:szCs w:val="28"/>
        </w:rPr>
        <w:t>Thông tư 52/2018/TT-BCT</w:t>
      </w:r>
      <w:r w:rsidR="00263DA7">
        <w:rPr>
          <w:rFonts w:ascii="Times New Roman" w:eastAsia="Times New Roman" w:hAnsi="Times New Roman" w:cs="Times New Roman"/>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84"/>
        <w:gridCol w:w="1261"/>
      </w:tblGrid>
      <w:tr w:rsidR="00AD7F91" w:rsidRPr="00AD7F91" w14:paraId="772BEC61" w14:textId="77777777" w:rsidTr="00F20C42">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40633D" w14:textId="77777777" w:rsidR="00AD7F91" w:rsidRPr="00AD7F91" w:rsidRDefault="00AD7F91" w:rsidP="00AD7F91">
            <w:pPr>
              <w:spacing w:after="0" w:line="240" w:lineRule="auto"/>
              <w:jc w:val="center"/>
              <w:rPr>
                <w:rFonts w:ascii="Times New Roman" w:eastAsia="Times New Roman" w:hAnsi="Times New Roman" w:cs="Times New Roman"/>
              </w:rPr>
            </w:pPr>
            <w:r w:rsidRPr="00AD7F91">
              <w:rPr>
                <w:rFonts w:ascii="Times New Roman" w:eastAsia="Times New Roman" w:hAnsi="Times New Roman" w:cs="Times New Roman"/>
                <w:b/>
                <w:bCs/>
                <w:lang w:val="vi-VN"/>
              </w:rPr>
              <w:t>Sản phẩm tôm</w:t>
            </w:r>
          </w:p>
        </w:tc>
      </w:tr>
      <w:tr w:rsidR="00AD7F91" w:rsidRPr="00AD7F91" w14:paraId="752BDD3A"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18418B"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Nhóm sản phẩm</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75886"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Hệ số</w:t>
            </w:r>
          </w:p>
        </w:tc>
      </w:tr>
      <w:tr w:rsidR="00AD7F91" w:rsidRPr="00AD7F91" w14:paraId="0ECE8ACD"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D2DE07"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1. Tôm tươi IQF các loại,</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9C7201" w14:textId="77777777" w:rsidR="00AD7F91" w:rsidRPr="00AD7F91" w:rsidRDefault="00AD7F91" w:rsidP="00AD7F91">
            <w:pPr>
              <w:spacing w:after="0" w:line="240" w:lineRule="auto"/>
              <w:jc w:val="right"/>
              <w:rPr>
                <w:rFonts w:ascii="Times New Roman" w:eastAsia="Times New Roman" w:hAnsi="Times New Roman" w:cs="Times New Roman"/>
              </w:rPr>
            </w:pPr>
            <w:r w:rsidRPr="00AD7F91">
              <w:rPr>
                <w:rFonts w:ascii="Times New Roman" w:eastAsia="Times New Roman" w:hAnsi="Times New Roman" w:cs="Times New Roman"/>
                <w:lang w:val="vi-VN"/>
              </w:rPr>
              <w:t>1,00</w:t>
            </w:r>
          </w:p>
        </w:tc>
      </w:tr>
      <w:tr w:rsidR="00AD7F91" w:rsidRPr="00AD7F91" w14:paraId="76B636D1"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F864F"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2. Tôm hấp IQF các loại</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C04223" w14:textId="77777777" w:rsidR="00AD7F91" w:rsidRPr="00AD7F91" w:rsidRDefault="00AD7F91" w:rsidP="00AD7F91">
            <w:pPr>
              <w:spacing w:after="0" w:line="240" w:lineRule="auto"/>
              <w:jc w:val="right"/>
              <w:rPr>
                <w:rFonts w:ascii="Times New Roman" w:eastAsia="Times New Roman" w:hAnsi="Times New Roman" w:cs="Times New Roman"/>
              </w:rPr>
            </w:pPr>
            <w:r w:rsidRPr="00AD7F91">
              <w:rPr>
                <w:rFonts w:ascii="Times New Roman" w:eastAsia="Times New Roman" w:hAnsi="Times New Roman" w:cs="Times New Roman"/>
                <w:lang w:val="vi-VN"/>
              </w:rPr>
              <w:t>0,83</w:t>
            </w:r>
          </w:p>
        </w:tc>
      </w:tr>
      <w:tr w:rsidR="00AD7F91" w:rsidRPr="00AD7F91" w14:paraId="03D57447"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61E4BD"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3. Tôm Nobashi các loại, tôm sushi, tôm tẩm bột ebifry, tôm x</w:t>
            </w:r>
            <w:r w:rsidRPr="00AD7F91">
              <w:rPr>
                <w:rFonts w:ascii="Times New Roman" w:eastAsia="Times New Roman" w:hAnsi="Times New Roman" w:cs="Times New Roman"/>
              </w:rPr>
              <w:t>ế</w:t>
            </w:r>
            <w:r w:rsidRPr="00AD7F91">
              <w:rPr>
                <w:rFonts w:ascii="Times New Roman" w:eastAsia="Times New Roman" w:hAnsi="Times New Roman" w:cs="Times New Roman"/>
                <w:lang w:val="vi-VN"/>
              </w:rPr>
              <w:t>p vòng shrimp ring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910765" w14:textId="77777777" w:rsidR="00AD7F91" w:rsidRPr="00AD7F91" w:rsidRDefault="00AD7F91" w:rsidP="00AD7F91">
            <w:pPr>
              <w:spacing w:after="0" w:line="240" w:lineRule="auto"/>
              <w:jc w:val="right"/>
              <w:rPr>
                <w:rFonts w:ascii="Times New Roman" w:eastAsia="Times New Roman" w:hAnsi="Times New Roman" w:cs="Times New Roman"/>
              </w:rPr>
            </w:pPr>
            <w:r w:rsidRPr="00AD7F91">
              <w:rPr>
                <w:rFonts w:ascii="Times New Roman" w:eastAsia="Times New Roman" w:hAnsi="Times New Roman" w:cs="Times New Roman"/>
                <w:lang w:val="vi-VN"/>
              </w:rPr>
              <w:t>1,32</w:t>
            </w:r>
          </w:p>
        </w:tc>
      </w:tr>
      <w:tr w:rsidR="00AD7F91" w:rsidRPr="00AD7F91" w14:paraId="00B69D26"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DA7F51"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4. Tôm tẩm bột chi</w:t>
            </w:r>
            <w:r w:rsidRPr="00AD7F91">
              <w:rPr>
                <w:rFonts w:ascii="Times New Roman" w:eastAsia="Times New Roman" w:hAnsi="Times New Roman" w:cs="Times New Roman"/>
              </w:rPr>
              <w:t>ê</w:t>
            </w:r>
            <w:r w:rsidRPr="00AD7F91">
              <w:rPr>
                <w:rFonts w:ascii="Times New Roman" w:eastAsia="Times New Roman" w:hAnsi="Times New Roman" w:cs="Times New Roman"/>
                <w:lang w:val="vi-VN"/>
              </w:rPr>
              <w:t>n tempura</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5310C2" w14:textId="77777777" w:rsidR="00AD7F91" w:rsidRPr="00AD7F91" w:rsidRDefault="00AD7F91" w:rsidP="00AD7F91">
            <w:pPr>
              <w:spacing w:after="0" w:line="240" w:lineRule="auto"/>
              <w:jc w:val="right"/>
              <w:rPr>
                <w:rFonts w:ascii="Times New Roman" w:eastAsia="Times New Roman" w:hAnsi="Times New Roman" w:cs="Times New Roman"/>
              </w:rPr>
            </w:pPr>
            <w:r w:rsidRPr="00AD7F91">
              <w:rPr>
                <w:rFonts w:ascii="Times New Roman" w:eastAsia="Times New Roman" w:hAnsi="Times New Roman" w:cs="Times New Roman"/>
                <w:lang w:val="vi-VN"/>
              </w:rPr>
              <w:t>1,63</w:t>
            </w:r>
          </w:p>
        </w:tc>
      </w:tr>
      <w:tr w:rsidR="00AD7F91" w:rsidRPr="00AD7F91" w14:paraId="439EE872" w14:textId="77777777" w:rsidTr="00F20C42">
        <w:tblPrEx>
          <w:tblBorders>
            <w:top w:val="none" w:sz="0" w:space="0" w:color="auto"/>
            <w:bottom w:val="none" w:sz="0" w:space="0" w:color="auto"/>
            <w:insideH w:val="none" w:sz="0" w:space="0" w:color="auto"/>
            <w:insideV w:val="none" w:sz="0" w:space="0" w:color="auto"/>
          </w:tblBorders>
        </w:tblPrEx>
        <w:tc>
          <w:tcPr>
            <w:tcW w:w="4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B776E5" w14:textId="77777777" w:rsidR="00AD7F91" w:rsidRPr="00AD7F91" w:rsidRDefault="00AD7F91" w:rsidP="00AD7F91">
            <w:pPr>
              <w:spacing w:after="0" w:line="240" w:lineRule="auto"/>
              <w:rPr>
                <w:rFonts w:ascii="Times New Roman" w:eastAsia="Times New Roman" w:hAnsi="Times New Roman" w:cs="Times New Roman"/>
              </w:rPr>
            </w:pPr>
            <w:r w:rsidRPr="00AD7F91">
              <w:rPr>
                <w:rFonts w:ascii="Times New Roman" w:eastAsia="Times New Roman" w:hAnsi="Times New Roman" w:cs="Times New Roman"/>
                <w:lang w:val="vi-VN"/>
              </w:rPr>
              <w:t>5. Tôm tươi block cấp đông trong CF hoặc ABF, cấp đông nguyên liệu</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5922F5" w14:textId="77777777" w:rsidR="00AD7F91" w:rsidRPr="00AD7F91" w:rsidRDefault="00AD7F91" w:rsidP="00AD7F91">
            <w:pPr>
              <w:spacing w:after="0" w:line="240" w:lineRule="auto"/>
              <w:jc w:val="right"/>
              <w:rPr>
                <w:rFonts w:ascii="Times New Roman" w:eastAsia="Times New Roman" w:hAnsi="Times New Roman" w:cs="Times New Roman"/>
              </w:rPr>
            </w:pPr>
            <w:r w:rsidRPr="00AD7F91">
              <w:rPr>
                <w:rFonts w:ascii="Times New Roman" w:eastAsia="Times New Roman" w:hAnsi="Times New Roman" w:cs="Times New Roman"/>
                <w:lang w:val="vi-VN"/>
              </w:rPr>
              <w:t>0,76</w:t>
            </w:r>
          </w:p>
        </w:tc>
      </w:tr>
    </w:tbl>
    <w:p w14:paraId="67572BF7" w14:textId="23B19E91" w:rsidR="00AD7F91" w:rsidRPr="00AD7F91" w:rsidRDefault="00AD7F91" w:rsidP="00AD7F91">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xml:space="preserve">+ Ví dụ: 100 tấn "Tôm hấp IQF các loại" sẽ được quy đổi thành: 83 tấn sản phẩm tương đương (=100 </w:t>
      </w:r>
      <w:r w:rsidR="00D75C13">
        <w:rPr>
          <w:rFonts w:ascii="Times New Roman" w:eastAsia="Times New Roman" w:hAnsi="Times New Roman" w:cs="Times New Roman"/>
          <w:sz w:val="28"/>
          <w:szCs w:val="28"/>
        </w:rPr>
        <w:t>x</w:t>
      </w:r>
      <w:r w:rsidRPr="00AD7F91">
        <w:rPr>
          <w:rFonts w:ascii="Times New Roman" w:eastAsia="Times New Roman" w:hAnsi="Times New Roman" w:cs="Times New Roman"/>
          <w:sz w:val="28"/>
          <w:szCs w:val="28"/>
        </w:rPr>
        <w:t xml:space="preserve"> 0,83).</w:t>
      </w:r>
      <w:r w:rsidR="00D75C13">
        <w:rPr>
          <w:rFonts w:ascii="Times New Roman" w:eastAsia="Times New Roman" w:hAnsi="Times New Roman" w:cs="Times New Roman"/>
          <w:sz w:val="28"/>
          <w:szCs w:val="28"/>
        </w:rPr>
        <w:t xml:space="preserve"> Hoặc </w:t>
      </w:r>
      <w:r w:rsidR="00D75C13" w:rsidRPr="00AD7F91">
        <w:rPr>
          <w:rFonts w:ascii="Times New Roman" w:eastAsia="Times New Roman" w:hAnsi="Times New Roman" w:cs="Times New Roman"/>
          <w:sz w:val="28"/>
          <w:szCs w:val="28"/>
        </w:rPr>
        <w:t xml:space="preserve">100 tấn "Tôm </w:t>
      </w:r>
      <w:r w:rsidR="00D75C13">
        <w:rPr>
          <w:rFonts w:ascii="Times New Roman" w:eastAsia="Times New Roman" w:hAnsi="Times New Roman" w:cs="Times New Roman"/>
          <w:sz w:val="28"/>
          <w:szCs w:val="28"/>
        </w:rPr>
        <w:t>tẩm bột chiên tempure</w:t>
      </w:r>
      <w:r w:rsidR="00D75C13" w:rsidRPr="00AD7F91">
        <w:rPr>
          <w:rFonts w:ascii="Times New Roman" w:eastAsia="Times New Roman" w:hAnsi="Times New Roman" w:cs="Times New Roman"/>
          <w:sz w:val="28"/>
          <w:szCs w:val="28"/>
        </w:rPr>
        <w:t xml:space="preserve">" sẽ được quy đổi thành: </w:t>
      </w:r>
      <w:r w:rsidR="00D75C13">
        <w:rPr>
          <w:rFonts w:ascii="Times New Roman" w:eastAsia="Times New Roman" w:hAnsi="Times New Roman" w:cs="Times New Roman"/>
          <w:sz w:val="28"/>
          <w:szCs w:val="28"/>
        </w:rPr>
        <w:t>163</w:t>
      </w:r>
      <w:r w:rsidR="00D75C13" w:rsidRPr="00AD7F91">
        <w:rPr>
          <w:rFonts w:ascii="Times New Roman" w:eastAsia="Times New Roman" w:hAnsi="Times New Roman" w:cs="Times New Roman"/>
          <w:sz w:val="28"/>
          <w:szCs w:val="28"/>
        </w:rPr>
        <w:t xml:space="preserve"> tấn sản phẩm tương đương (=100 </w:t>
      </w:r>
      <w:r w:rsidR="00D75C13">
        <w:rPr>
          <w:rFonts w:ascii="Times New Roman" w:eastAsia="Times New Roman" w:hAnsi="Times New Roman" w:cs="Times New Roman"/>
          <w:sz w:val="28"/>
          <w:szCs w:val="28"/>
        </w:rPr>
        <w:t>x</w:t>
      </w:r>
      <w:r w:rsidR="00D75C13" w:rsidRPr="00AD7F91">
        <w:rPr>
          <w:rFonts w:ascii="Times New Roman" w:eastAsia="Times New Roman" w:hAnsi="Times New Roman" w:cs="Times New Roman"/>
          <w:sz w:val="28"/>
          <w:szCs w:val="28"/>
        </w:rPr>
        <w:t xml:space="preserve"> </w:t>
      </w:r>
      <w:r w:rsidR="00D75C13">
        <w:rPr>
          <w:rFonts w:ascii="Times New Roman" w:eastAsia="Times New Roman" w:hAnsi="Times New Roman" w:cs="Times New Roman"/>
          <w:sz w:val="28"/>
          <w:szCs w:val="28"/>
        </w:rPr>
        <w:t>1,63</w:t>
      </w:r>
      <w:r w:rsidR="00D75C13" w:rsidRPr="00AD7F91">
        <w:rPr>
          <w:rFonts w:ascii="Times New Roman" w:eastAsia="Times New Roman" w:hAnsi="Times New Roman" w:cs="Times New Roman"/>
          <w:sz w:val="28"/>
          <w:szCs w:val="28"/>
        </w:rPr>
        <w:t>).</w:t>
      </w:r>
    </w:p>
    <w:p w14:paraId="163E8B55" w14:textId="77777777" w:rsidR="00AD7F91" w:rsidRPr="00AD7F91" w:rsidRDefault="00AD7F91" w:rsidP="00AD7F91">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Nếu DN chế biến cả cá và tôm mà không đo đếm điện riêng, thì quy đổi toàn bộ về một sản phẩm chủ đạo (ví dụ: 1 tấn tôm tương đương = 1,78 tấn cá tương đương).</w:t>
      </w:r>
    </w:p>
    <w:p w14:paraId="7874053B" w14:textId="77777777" w:rsidR="00AD7F91" w:rsidRPr="00AD7F91" w:rsidRDefault="00AD7F91" w:rsidP="00AD7F91">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b/>
          <w:bCs/>
          <w:sz w:val="28"/>
          <w:szCs w:val="28"/>
        </w:rPr>
        <w:t>Bước 3:</w:t>
      </w:r>
      <w:r w:rsidRPr="00AD7F91">
        <w:rPr>
          <w:rFonts w:ascii="Times New Roman" w:eastAsia="Times New Roman" w:hAnsi="Times New Roman" w:cs="Times New Roman"/>
          <w:sz w:val="28"/>
          <w:szCs w:val="28"/>
        </w:rPr>
        <w:t xml:space="preserve"> Đối chiếu, phân tích và nhận diện rủi ro</w:t>
      </w:r>
    </w:p>
    <w:p w14:paraId="15F9A1F8" w14:textId="77777777" w:rsidR="00AD7F91" w:rsidRPr="00AD7F91" w:rsidRDefault="00AD7F91" w:rsidP="00AD7F91">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So sánh chỉ số SEC</w:t>
      </w:r>
      <w:r w:rsidRPr="00AD7F91">
        <w:rPr>
          <w:rFonts w:ascii="Times New Roman" w:eastAsia="Times New Roman" w:hAnsi="Times New Roman" w:cs="Times New Roman"/>
          <w:sz w:val="28"/>
          <w:szCs w:val="28"/>
          <w:vertAlign w:val="subscript"/>
        </w:rPr>
        <w:t>thực tế</w:t>
      </w:r>
      <w:r w:rsidRPr="00AD7F91">
        <w:rPr>
          <w:rFonts w:ascii="Times New Roman" w:eastAsia="Times New Roman" w:hAnsi="Times New Roman" w:cs="Times New Roman"/>
          <w:sz w:val="28"/>
          <w:szCs w:val="28"/>
        </w:rPr>
        <w:t xml:space="preserve"> vừa tính được của DN với định mức tiêu hao năng lượng quy định tại Điều 5 của Thông tư 52/2018/TT-BCT:</w:t>
      </w:r>
    </w:p>
    <w:tbl>
      <w:tblPr>
        <w:tblW w:w="0" w:type="auto"/>
        <w:tblCellMar>
          <w:top w:w="15" w:type="dxa"/>
          <w:left w:w="15" w:type="dxa"/>
          <w:bottom w:w="15" w:type="dxa"/>
          <w:right w:w="15" w:type="dxa"/>
        </w:tblCellMar>
        <w:tblLook w:val="04A0" w:firstRow="1" w:lastRow="0" w:firstColumn="1" w:lastColumn="0" w:noHBand="0" w:noVBand="1"/>
      </w:tblPr>
      <w:tblGrid>
        <w:gridCol w:w="2715"/>
        <w:gridCol w:w="3167"/>
        <w:gridCol w:w="3167"/>
      </w:tblGrid>
      <w:tr w:rsidR="00AD7F91" w:rsidRPr="00AD7F91" w14:paraId="6A8E5156" w14:textId="77777777" w:rsidTr="009D41EA">
        <w:trPr>
          <w:trHeight w:val="59"/>
        </w:trPr>
        <w:tc>
          <w:tcPr>
            <w:tcW w:w="2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4C7728C" w14:textId="77777777" w:rsidR="00AD7F91" w:rsidRPr="00AD7F91" w:rsidRDefault="00AD7F91" w:rsidP="00AD7F91">
            <w:pPr>
              <w:spacing w:after="0" w:line="240" w:lineRule="auto"/>
              <w:jc w:val="center"/>
              <w:rPr>
                <w:rFonts w:ascii="Times New Roman" w:eastAsia="Times New Roman" w:hAnsi="Times New Roman" w:cs="Times New Roman"/>
                <w:b/>
                <w:bCs/>
                <w:sz w:val="24"/>
                <w:szCs w:val="24"/>
              </w:rPr>
            </w:pPr>
            <w:r w:rsidRPr="00AD7F91">
              <w:rPr>
                <w:rFonts w:ascii="Times New Roman" w:eastAsia="Times New Roman" w:hAnsi="Times New Roman" w:cs="Times New Roman"/>
                <w:b/>
                <w:bCs/>
                <w:color w:val="1B1C1D"/>
              </w:rPr>
              <w:t>Giai đoạn</w:t>
            </w:r>
          </w:p>
        </w:tc>
        <w:tc>
          <w:tcPr>
            <w:tcW w:w="31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2823B54" w14:textId="77777777" w:rsidR="00AD7F91" w:rsidRPr="00AD7F91" w:rsidRDefault="00AD7F91" w:rsidP="00AD7F91">
            <w:pPr>
              <w:spacing w:after="0" w:line="240" w:lineRule="auto"/>
              <w:jc w:val="center"/>
              <w:rPr>
                <w:rFonts w:ascii="Times New Roman" w:eastAsia="Times New Roman" w:hAnsi="Times New Roman" w:cs="Times New Roman"/>
                <w:b/>
                <w:bCs/>
                <w:sz w:val="24"/>
                <w:szCs w:val="24"/>
              </w:rPr>
            </w:pPr>
            <w:r w:rsidRPr="00AD7F91">
              <w:rPr>
                <w:rFonts w:ascii="Times New Roman" w:eastAsia="Times New Roman" w:hAnsi="Times New Roman" w:cs="Times New Roman"/>
                <w:b/>
                <w:bCs/>
                <w:color w:val="1B1C1D"/>
              </w:rPr>
              <w:t>Sản phẩm Cá da trơn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2AD085" w14:textId="77777777" w:rsidR="00AD7F91" w:rsidRPr="00AD7F91" w:rsidRDefault="00AD7F91" w:rsidP="00AD7F91">
            <w:pPr>
              <w:spacing w:after="0" w:line="240" w:lineRule="auto"/>
              <w:jc w:val="center"/>
              <w:rPr>
                <w:rFonts w:ascii="Times New Roman" w:eastAsia="Times New Roman" w:hAnsi="Times New Roman" w:cs="Times New Roman"/>
                <w:b/>
                <w:bCs/>
                <w:sz w:val="24"/>
                <w:szCs w:val="24"/>
              </w:rPr>
            </w:pPr>
            <w:r w:rsidRPr="00AD7F91">
              <w:rPr>
                <w:rFonts w:ascii="Times New Roman" w:eastAsia="Times New Roman" w:hAnsi="Times New Roman" w:cs="Times New Roman"/>
                <w:b/>
                <w:bCs/>
                <w:color w:val="1B1C1D"/>
              </w:rPr>
              <w:t>Sản phẩm Tôm</w:t>
            </w:r>
          </w:p>
        </w:tc>
      </w:tr>
      <w:tr w:rsidR="00AD7F91" w:rsidRPr="00AD7F91" w14:paraId="61DB9097" w14:textId="77777777" w:rsidTr="009D41EA">
        <w:trPr>
          <w:trHeight w:val="192"/>
        </w:trPr>
        <w:tc>
          <w:tcPr>
            <w:tcW w:w="2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0D333F8"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Đến hết 31/12/2025</w:t>
            </w:r>
          </w:p>
        </w:tc>
        <w:tc>
          <w:tcPr>
            <w:tcW w:w="31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7DA83A"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1.050 kWh/tấn sản phẩm tương đương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CABB213"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2.050 kWh/tấn sản phẩm tương đương</w:t>
            </w:r>
          </w:p>
        </w:tc>
      </w:tr>
      <w:tr w:rsidR="00AD7F91" w:rsidRPr="00AD7F91" w14:paraId="7B8DF35C" w14:textId="77777777" w:rsidTr="009D41EA">
        <w:trPr>
          <w:trHeight w:val="394"/>
        </w:trPr>
        <w:tc>
          <w:tcPr>
            <w:tcW w:w="2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F46DD47"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Từ 01/01/2026 đến 31/12/2030</w:t>
            </w:r>
          </w:p>
        </w:tc>
        <w:tc>
          <w:tcPr>
            <w:tcW w:w="31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A3C044"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900 kWh/tấn sản phẩm tương đương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113B184" w14:textId="77777777" w:rsidR="00AD7F91" w:rsidRPr="00AD7F91" w:rsidRDefault="00AD7F91" w:rsidP="00AD7F91">
            <w:pPr>
              <w:spacing w:after="0" w:line="240" w:lineRule="auto"/>
              <w:rPr>
                <w:rFonts w:ascii="Times New Roman" w:eastAsia="Times New Roman" w:hAnsi="Times New Roman" w:cs="Times New Roman"/>
                <w:sz w:val="24"/>
                <w:szCs w:val="24"/>
              </w:rPr>
            </w:pPr>
            <w:r w:rsidRPr="00AD7F91">
              <w:rPr>
                <w:rFonts w:ascii="Times New Roman" w:eastAsia="Times New Roman" w:hAnsi="Times New Roman" w:cs="Times New Roman"/>
                <w:color w:val="1B1C1D"/>
              </w:rPr>
              <w:t>1.625 kWh/tấn sản phẩm tương đương</w:t>
            </w:r>
          </w:p>
        </w:tc>
      </w:tr>
    </w:tbl>
    <w:p w14:paraId="0FBE0B88"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Từ kết quả so sánh, cán bộ thuế sẽ nhận diện các dấu hiệu rủi ro cao:</w:t>
      </w:r>
    </w:p>
    <w:p w14:paraId="08CD24AB"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1: SEC</w:t>
      </w:r>
      <w:r w:rsidRPr="00AD7F91">
        <w:rPr>
          <w:rFonts w:ascii="Times New Roman" w:eastAsia="Times New Roman" w:hAnsi="Times New Roman" w:cs="Times New Roman"/>
          <w:sz w:val="28"/>
          <w:szCs w:val="28"/>
          <w:vertAlign w:val="subscript"/>
        </w:rPr>
        <w:t>thực tế</w:t>
      </w:r>
      <w:r w:rsidRPr="00AD7F91">
        <w:rPr>
          <w:rFonts w:ascii="Times New Roman" w:eastAsia="Times New Roman" w:hAnsi="Times New Roman" w:cs="Times New Roman"/>
          <w:sz w:val="28"/>
          <w:szCs w:val="28"/>
        </w:rPr>
        <w:t xml:space="preserve"> thấp hơn định mức. Đây là một dấu hiệu tích cực, cho thấy doanh nghiệp hoạt động hiệu quả hoặc tốt hơn mức chuẩn của ngành. Chi phí điện được xem là hợp lý về mặt định lượng. </w:t>
      </w:r>
    </w:p>
    <w:p w14:paraId="410479CE"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Trường hợp 2: SEC</w:t>
      </w:r>
      <w:r w:rsidRPr="00AD7F91">
        <w:rPr>
          <w:rFonts w:ascii="Times New Roman" w:eastAsia="Times New Roman" w:hAnsi="Times New Roman" w:cs="Times New Roman"/>
          <w:sz w:val="28"/>
          <w:szCs w:val="28"/>
          <w:vertAlign w:val="subscript"/>
        </w:rPr>
        <w:t>thực tế</w:t>
      </w:r>
      <w:r w:rsidRPr="00AD7F91">
        <w:rPr>
          <w:rFonts w:ascii="Times New Roman" w:eastAsia="Times New Roman" w:hAnsi="Times New Roman" w:cs="Times New Roman"/>
          <w:sz w:val="28"/>
          <w:szCs w:val="28"/>
        </w:rPr>
        <w:t xml:space="preserve"> cao hơn định mức một cách bất thường. Doanh nghiệp có thể đang kê khai sản lượng sản xuất thấp hơn thực tế (bỏ ngoài sổ sách doanh thu) hoặc doanh nghiệp đang không sử dụng điện một cách tiết kiệm, hiệu quả, đi ngược lại chính sách tiết kiệm năng lượng của Nhà nước.</w:t>
      </w:r>
    </w:p>
    <w:p w14:paraId="63C1AAD3"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Cán bộ thuế sẽ lập biên bản ghi nhận sự chênh lệch này và yêu cầu người nộp thuế giải trình bằng văn bản, kèm theo các bằng chứng kỹ thuật (như tình trạng máy móc, công nghệ, quy trình vận hành đặc thù) để chứng minh cho mức tiêu thụ cao hơn định mức.</w:t>
      </w:r>
    </w:p>
    <w:p w14:paraId="17C35C70"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xml:space="preserve">Nếu doanh nghiệp không giải trình được hoặc giải trình không hợp lý, cơ quan thuế có đủ cơ sở pháp lý và kỹ thuật để xem xét loại trừ phần chi phí điện tương ứng với lượng điện tiêu thụ vượt định mức ra khỏi chi phí được trừ khi tính </w:t>
      </w:r>
      <w:r w:rsidRPr="00AD7F91">
        <w:rPr>
          <w:rFonts w:ascii="Times New Roman" w:eastAsia="Times New Roman" w:hAnsi="Times New Roman" w:cs="Times New Roman"/>
          <w:sz w:val="28"/>
          <w:szCs w:val="28"/>
        </w:rPr>
        <w:lastRenderedPageBreak/>
        <w:t>thuế TNDN. Trên cơ sở đó, cơ quan thuế thực hiện truy thu thuế TNDN, thuế GTGT còn thiếu và xử phạt vi phạm hành chính tùy theo mức độ vi phạm.</w:t>
      </w:r>
    </w:p>
    <w:p w14:paraId="3CBDEADC" w14:textId="77777777" w:rsidR="00AD7F91" w:rsidRPr="00AD7F91" w:rsidRDefault="00AD7F91" w:rsidP="00E00C6D">
      <w:pPr>
        <w:spacing w:before="120" w:after="0" w:line="240" w:lineRule="auto"/>
        <w:ind w:firstLine="720"/>
        <w:jc w:val="both"/>
        <w:rPr>
          <w:rFonts w:ascii="Times New Roman" w:eastAsia="Times New Roman" w:hAnsi="Times New Roman" w:cs="Times New Roman"/>
          <w:b/>
          <w:bCs/>
          <w:sz w:val="28"/>
          <w:szCs w:val="28"/>
        </w:rPr>
      </w:pPr>
      <w:r w:rsidRPr="00AD7F91">
        <w:rPr>
          <w:rFonts w:ascii="Times New Roman" w:eastAsia="Times New Roman" w:hAnsi="Times New Roman" w:cs="Times New Roman"/>
          <w:b/>
          <w:bCs/>
          <w:sz w:val="28"/>
          <w:szCs w:val="28"/>
        </w:rPr>
        <w:t>c) Hiệu quả áp dụng và lợi ích thu được</w:t>
      </w:r>
    </w:p>
    <w:p w14:paraId="5CE7E046" w14:textId="77777777" w:rsidR="00AD7F91" w:rsidRPr="00FF35FF" w:rsidRDefault="00AD7F91" w:rsidP="00E00C6D">
      <w:pPr>
        <w:spacing w:before="120" w:after="0" w:line="240" w:lineRule="auto"/>
        <w:ind w:firstLine="720"/>
        <w:jc w:val="both"/>
        <w:rPr>
          <w:rFonts w:ascii="Times New Roman" w:eastAsia="Times New Roman" w:hAnsi="Times New Roman" w:cs="Times New Roman"/>
          <w:bCs/>
          <w:sz w:val="28"/>
          <w:szCs w:val="28"/>
        </w:rPr>
      </w:pPr>
      <w:r w:rsidRPr="00FF35FF">
        <w:rPr>
          <w:rFonts w:ascii="Times New Roman" w:eastAsia="Times New Roman" w:hAnsi="Times New Roman" w:cs="Times New Roman"/>
          <w:bCs/>
          <w:sz w:val="28"/>
          <w:szCs w:val="28"/>
        </w:rPr>
        <w:t>- Hiệu quả kinh tế</w:t>
      </w:r>
    </w:p>
    <w:p w14:paraId="4693BBEA"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Chống thất thu ngân sách nhà nước: Sáng kiến là công cụ sắc bén giúp phát hiện các hành vi gian lận về doanh thu và chi phí, từ đó truy thu thuế TNDN, thuế GTGT cho Nhà nước.</w:t>
      </w:r>
    </w:p>
    <w:p w14:paraId="18A60846" w14:textId="77777777" w:rsidR="00AD7F91" w:rsidRPr="00AD7F91" w:rsidRDefault="00AD7F91" w:rsidP="00E00C6D">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Nâng cao hiệu quả kiểm tra: Giúp cán bộ thuế tập trung nguồn lực vào những DN có rủi ro cao, giảm thời gian và công sức kiểm tra dàn trải.</w:t>
      </w:r>
    </w:p>
    <w:p w14:paraId="34982485" w14:textId="6294045F" w:rsidR="00AD7F91" w:rsidRPr="00B17EEF" w:rsidRDefault="00AD7F91" w:rsidP="00E00C6D">
      <w:pPr>
        <w:spacing w:before="120" w:after="0" w:line="240" w:lineRule="auto"/>
        <w:ind w:firstLine="720"/>
        <w:jc w:val="both"/>
        <w:rPr>
          <w:rFonts w:ascii="Times New Roman" w:eastAsia="Times New Roman" w:hAnsi="Times New Roman" w:cs="Times New Roman"/>
          <w:sz w:val="28"/>
          <w:szCs w:val="28"/>
        </w:rPr>
      </w:pPr>
      <w:r w:rsidRPr="00B17EEF">
        <w:rPr>
          <w:rFonts w:ascii="Times New Roman" w:eastAsia="Times New Roman" w:hAnsi="Times New Roman" w:cs="Times New Roman"/>
          <w:sz w:val="28"/>
          <w:szCs w:val="28"/>
        </w:rPr>
        <w:t>- Hiệu quả xã hội và quản lý</w:t>
      </w:r>
    </w:p>
    <w:p w14:paraId="6378AB3E" w14:textId="0383358B" w:rsidR="00C25444" w:rsidRPr="00AD7F91" w:rsidRDefault="00C25444" w:rsidP="00B17EEF">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Giảm chi phí tuân thủ cho DN làm ăn chân chính: Khi công tác quản lý thuế hiệu quả, sẽ tạo ra môi trường kinh doanh bình đẳng, các DN tuân thủ tốt sẽ không bị cạnh tranh không lành mạnh bởi các DN trốn thuế.</w:t>
      </w:r>
    </w:p>
    <w:p w14:paraId="17078790" w14:textId="77777777" w:rsidR="00AD7F91" w:rsidRPr="00B17EEF" w:rsidRDefault="00AD7F91" w:rsidP="00B17EEF">
      <w:pPr>
        <w:spacing w:before="120" w:after="0" w:line="240" w:lineRule="auto"/>
        <w:ind w:firstLine="720"/>
        <w:jc w:val="both"/>
        <w:rPr>
          <w:rFonts w:ascii="Times New Roman" w:eastAsia="Times New Roman" w:hAnsi="Times New Roman" w:cs="Times New Roman"/>
          <w:sz w:val="28"/>
          <w:szCs w:val="28"/>
        </w:rPr>
      </w:pPr>
      <w:r w:rsidRPr="00B17EEF">
        <w:rPr>
          <w:rFonts w:ascii="Times New Roman" w:eastAsia="Times New Roman" w:hAnsi="Times New Roman" w:cs="Times New Roman"/>
          <w:sz w:val="28"/>
          <w:szCs w:val="28"/>
        </w:rPr>
        <w:t xml:space="preserve">+ </w:t>
      </w:r>
      <w:r w:rsidRPr="00AD7F91">
        <w:rPr>
          <w:rFonts w:ascii="Times New Roman" w:eastAsia="Times New Roman" w:hAnsi="Times New Roman" w:cs="Times New Roman"/>
          <w:sz w:val="28"/>
          <w:szCs w:val="28"/>
        </w:rPr>
        <w:t>Thúc đẩy tiết kiệm năng lượng: Một cách gián tiếp, sáng kiến này cũng khuyến khích các DN phải quan tâm và quản lý tốt hơn việc sử dụng năng lượng để không có những chênh lệch bất thường so với định mức, phù hợp với chủ trương của Chính phủ về sử dụng năng lượng tiết kiệm và hiệu quả.</w:t>
      </w:r>
    </w:p>
    <w:p w14:paraId="16E8624D" w14:textId="65C459E7" w:rsidR="00AD7F91" w:rsidRPr="00B17EEF" w:rsidRDefault="00AD7F91" w:rsidP="00B17EEF">
      <w:pPr>
        <w:spacing w:before="120" w:after="0" w:line="240" w:lineRule="auto"/>
        <w:ind w:firstLine="720"/>
        <w:jc w:val="both"/>
        <w:rPr>
          <w:rFonts w:ascii="Times New Roman" w:eastAsia="Times New Roman" w:hAnsi="Times New Roman" w:cs="Times New Roman"/>
          <w:sz w:val="28"/>
          <w:szCs w:val="28"/>
        </w:rPr>
      </w:pPr>
      <w:r w:rsidRPr="00B17EEF">
        <w:rPr>
          <w:rFonts w:ascii="Times New Roman" w:eastAsia="Times New Roman" w:hAnsi="Times New Roman" w:cs="Times New Roman"/>
          <w:sz w:val="28"/>
          <w:szCs w:val="28"/>
        </w:rPr>
        <w:t xml:space="preserve">- </w:t>
      </w:r>
      <w:r w:rsidR="009B4573">
        <w:rPr>
          <w:rFonts w:ascii="Times New Roman" w:eastAsia="Times New Roman" w:hAnsi="Times New Roman" w:cs="Times New Roman"/>
          <w:sz w:val="28"/>
          <w:szCs w:val="28"/>
        </w:rPr>
        <w:t>Phạm vi áp dụng</w:t>
      </w:r>
      <w:r w:rsidRPr="00B17EEF">
        <w:rPr>
          <w:rFonts w:ascii="Times New Roman" w:eastAsia="Times New Roman" w:hAnsi="Times New Roman" w:cs="Times New Roman"/>
          <w:sz w:val="28"/>
          <w:szCs w:val="28"/>
        </w:rPr>
        <w:t xml:space="preserve"> và khả năng nhân rộng</w:t>
      </w:r>
    </w:p>
    <w:p w14:paraId="6C0FE648" w14:textId="041B3B52" w:rsidR="00AD7F91" w:rsidRPr="00AD7F91" w:rsidRDefault="00AD7F91" w:rsidP="00B17EEF">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xml:space="preserve">+ </w:t>
      </w:r>
      <w:r w:rsidR="004D6D03">
        <w:rPr>
          <w:rFonts w:ascii="Times New Roman" w:eastAsia="Times New Roman" w:hAnsi="Times New Roman" w:cs="Times New Roman"/>
          <w:sz w:val="28"/>
          <w:szCs w:val="28"/>
        </w:rPr>
        <w:t>Phạm vi áp dụng</w:t>
      </w:r>
      <w:r w:rsidRPr="00AD7F91">
        <w:rPr>
          <w:rFonts w:ascii="Times New Roman" w:eastAsia="Times New Roman" w:hAnsi="Times New Roman" w:cs="Times New Roman"/>
          <w:sz w:val="28"/>
          <w:szCs w:val="28"/>
        </w:rPr>
        <w:t xml:space="preserve">: </w:t>
      </w:r>
      <w:r w:rsidR="004D6D03">
        <w:rPr>
          <w:rFonts w:ascii="Times New Roman" w:eastAsia="Times New Roman" w:hAnsi="Times New Roman" w:cs="Times New Roman"/>
          <w:sz w:val="28"/>
          <w:szCs w:val="28"/>
        </w:rPr>
        <w:t>Sáng kiến đã được áp dụng từ ngày 01/01/2025</w:t>
      </w:r>
      <w:r w:rsidRPr="00AD7F91">
        <w:rPr>
          <w:rFonts w:ascii="Times New Roman" w:eastAsia="Times New Roman" w:hAnsi="Times New Roman" w:cs="Times New Roman"/>
          <w:sz w:val="28"/>
          <w:szCs w:val="28"/>
        </w:rPr>
        <w:t xml:space="preserve"> </w:t>
      </w:r>
      <w:r w:rsidR="004D6D03">
        <w:rPr>
          <w:rFonts w:ascii="Times New Roman" w:eastAsia="Times New Roman" w:hAnsi="Times New Roman" w:cs="Times New Roman"/>
          <w:sz w:val="28"/>
          <w:szCs w:val="28"/>
        </w:rPr>
        <w:t xml:space="preserve">đối với </w:t>
      </w:r>
      <w:r w:rsidRPr="00AD7F91">
        <w:rPr>
          <w:rFonts w:ascii="Times New Roman" w:eastAsia="Times New Roman" w:hAnsi="Times New Roman" w:cs="Times New Roman"/>
          <w:sz w:val="28"/>
          <w:szCs w:val="28"/>
        </w:rPr>
        <w:t xml:space="preserve">các </w:t>
      </w:r>
      <w:r w:rsidR="006916F0">
        <w:rPr>
          <w:rFonts w:ascii="Times New Roman" w:eastAsia="Times New Roman" w:hAnsi="Times New Roman" w:cs="Times New Roman"/>
          <w:sz w:val="28"/>
          <w:szCs w:val="28"/>
        </w:rPr>
        <w:t>doanh nghiệp</w:t>
      </w:r>
      <w:r w:rsidRPr="00AD7F91">
        <w:rPr>
          <w:rFonts w:ascii="Times New Roman" w:eastAsia="Times New Roman" w:hAnsi="Times New Roman" w:cs="Times New Roman"/>
          <w:sz w:val="28"/>
          <w:szCs w:val="28"/>
        </w:rPr>
        <w:t xml:space="preserve"> chế biến cá da trơn và tôm có quy mô từ 300 tấn sản phẩm/năm trở lên</w:t>
      </w:r>
      <w:r w:rsidR="006916F0">
        <w:rPr>
          <w:rFonts w:ascii="Times New Roman" w:eastAsia="Times New Roman" w:hAnsi="Times New Roman" w:cs="Times New Roman"/>
          <w:sz w:val="28"/>
          <w:szCs w:val="28"/>
        </w:rPr>
        <w:t xml:space="preserve"> thuộc quản lý của Thuế tỉnh Cà Mau</w:t>
      </w:r>
      <w:r w:rsidR="00330029">
        <w:rPr>
          <w:rFonts w:ascii="Times New Roman" w:eastAsia="Times New Roman" w:hAnsi="Times New Roman" w:cs="Times New Roman"/>
          <w:sz w:val="28"/>
          <w:szCs w:val="28"/>
        </w:rPr>
        <w:t>.</w:t>
      </w:r>
    </w:p>
    <w:p w14:paraId="21AE8CDF" w14:textId="3C65DB90" w:rsidR="00AD7F91" w:rsidRPr="0043224F" w:rsidRDefault="00AD7F91" w:rsidP="00B17EEF">
      <w:pPr>
        <w:spacing w:before="120" w:after="0" w:line="240" w:lineRule="auto"/>
        <w:ind w:firstLine="720"/>
        <w:jc w:val="both"/>
        <w:rPr>
          <w:rFonts w:ascii="Times New Roman" w:eastAsia="Times New Roman" w:hAnsi="Times New Roman" w:cs="Times New Roman"/>
          <w:sz w:val="28"/>
          <w:szCs w:val="28"/>
        </w:rPr>
      </w:pPr>
      <w:r w:rsidRPr="00AD7F91">
        <w:rPr>
          <w:rFonts w:ascii="Times New Roman" w:eastAsia="Times New Roman" w:hAnsi="Times New Roman" w:cs="Times New Roman"/>
          <w:sz w:val="28"/>
          <w:szCs w:val="28"/>
        </w:rPr>
        <w:t>+ Khả năng nhân rộng:</w:t>
      </w:r>
      <w:r w:rsidR="004D6D03">
        <w:rPr>
          <w:rFonts w:ascii="Times New Roman" w:eastAsia="Times New Roman" w:hAnsi="Times New Roman" w:cs="Times New Roman"/>
          <w:sz w:val="28"/>
          <w:szCs w:val="28"/>
        </w:rPr>
        <w:t xml:space="preserve"> Sáng kiến</w:t>
      </w:r>
      <w:r w:rsidRPr="00AD7F91">
        <w:rPr>
          <w:rFonts w:ascii="Times New Roman" w:eastAsia="Times New Roman" w:hAnsi="Times New Roman" w:cs="Times New Roman"/>
          <w:sz w:val="28"/>
          <w:szCs w:val="28"/>
        </w:rPr>
        <w:t xml:space="preserve"> </w:t>
      </w:r>
      <w:r w:rsidR="004D6D03">
        <w:rPr>
          <w:rFonts w:ascii="Times New Roman" w:eastAsia="Times New Roman" w:hAnsi="Times New Roman" w:cs="Times New Roman"/>
          <w:sz w:val="28"/>
          <w:szCs w:val="28"/>
        </w:rPr>
        <w:t>có hiệu quả áp dụng, phạm vi ảnh hưởng và khả năng nhân rộng tại cấp Thuế tỉnh</w:t>
      </w:r>
      <w:r w:rsidRPr="00AD7F91">
        <w:rPr>
          <w:rFonts w:ascii="Times New Roman" w:eastAsia="Times New Roman" w:hAnsi="Times New Roman" w:cs="Times New Roman"/>
          <w:sz w:val="28"/>
          <w:szCs w:val="28"/>
        </w:rPr>
        <w:t xml:space="preserve">. </w:t>
      </w:r>
    </w:p>
    <w:p w14:paraId="357F0BBB" w14:textId="6A4C3FB4" w:rsidR="00324275" w:rsidRPr="00B17EEF" w:rsidRDefault="00324275" w:rsidP="00B17EEF">
      <w:pPr>
        <w:spacing w:before="120" w:after="0" w:line="240" w:lineRule="auto"/>
        <w:ind w:firstLine="720"/>
        <w:jc w:val="both"/>
        <w:rPr>
          <w:rFonts w:ascii="Times New Roman" w:eastAsia="Times New Roman" w:hAnsi="Times New Roman" w:cs="Times New Roman"/>
          <w:sz w:val="28"/>
          <w:szCs w:val="28"/>
        </w:rPr>
      </w:pPr>
      <w:r w:rsidRPr="00B17EEF">
        <w:rPr>
          <w:rFonts w:ascii="Times New Roman" w:eastAsia="Times New Roman" w:hAnsi="Times New Roman" w:cs="Times New Roman"/>
          <w:b/>
          <w:bCs/>
          <w:sz w:val="28"/>
          <w:szCs w:val="28"/>
        </w:rPr>
        <w:t>5. Hội đồng cơ sở đã xét công nhận sáng kiến:</w:t>
      </w:r>
      <w:r w:rsidRPr="00B17EEF">
        <w:rPr>
          <w:rFonts w:ascii="Times New Roman" w:eastAsia="Times New Roman" w:hAnsi="Times New Roman" w:cs="Times New Roman"/>
          <w:sz w:val="28"/>
          <w:szCs w:val="28"/>
        </w:rPr>
        <w:t xml:space="preserve"> Quyết định s</w:t>
      </w:r>
      <w:r w:rsidR="00AD43F3" w:rsidRPr="00B17EEF">
        <w:rPr>
          <w:rFonts w:ascii="Times New Roman" w:eastAsia="Times New Roman" w:hAnsi="Times New Roman" w:cs="Times New Roman"/>
          <w:sz w:val="28"/>
          <w:szCs w:val="28"/>
        </w:rPr>
        <w:t xml:space="preserve">ố 1109/QĐ-CMA </w:t>
      </w:r>
      <w:r w:rsidRPr="00B17EEF">
        <w:rPr>
          <w:rFonts w:ascii="Times New Roman" w:eastAsia="Times New Roman" w:hAnsi="Times New Roman" w:cs="Times New Roman"/>
          <w:sz w:val="28"/>
          <w:szCs w:val="28"/>
        </w:rPr>
        <w:t>ngày</w:t>
      </w:r>
      <w:r w:rsidR="00AD43F3" w:rsidRPr="00B17EEF">
        <w:rPr>
          <w:rFonts w:ascii="Times New Roman" w:eastAsia="Times New Roman" w:hAnsi="Times New Roman" w:cs="Times New Roman"/>
          <w:sz w:val="28"/>
          <w:szCs w:val="28"/>
        </w:rPr>
        <w:t xml:space="preserve"> 23 </w:t>
      </w:r>
      <w:r w:rsidRPr="00B17EEF">
        <w:rPr>
          <w:rFonts w:ascii="Times New Roman" w:eastAsia="Times New Roman" w:hAnsi="Times New Roman" w:cs="Times New Roman"/>
          <w:sz w:val="28"/>
          <w:szCs w:val="28"/>
        </w:rPr>
        <w:t>thán</w:t>
      </w:r>
      <w:r w:rsidR="00AD43F3" w:rsidRPr="00B17EEF">
        <w:rPr>
          <w:rFonts w:ascii="Times New Roman" w:eastAsia="Times New Roman" w:hAnsi="Times New Roman" w:cs="Times New Roman"/>
          <w:sz w:val="28"/>
          <w:szCs w:val="28"/>
        </w:rPr>
        <w:t xml:space="preserve">g 10 </w:t>
      </w:r>
      <w:r w:rsidRPr="00B17EEF">
        <w:rPr>
          <w:rFonts w:ascii="Times New Roman" w:eastAsia="Times New Roman" w:hAnsi="Times New Roman" w:cs="Times New Roman"/>
          <w:sz w:val="28"/>
          <w:szCs w:val="28"/>
        </w:rPr>
        <w:t>năm</w:t>
      </w:r>
      <w:r w:rsidR="008F7CF7" w:rsidRPr="00B17EEF">
        <w:rPr>
          <w:rFonts w:ascii="Times New Roman" w:eastAsia="Times New Roman" w:hAnsi="Times New Roman" w:cs="Times New Roman"/>
          <w:sz w:val="28"/>
          <w:szCs w:val="28"/>
        </w:rPr>
        <w:t xml:space="preserve"> 2025 của</w:t>
      </w:r>
      <w:r w:rsidR="00A03051" w:rsidRPr="00B17EEF">
        <w:rPr>
          <w:rFonts w:ascii="Times New Roman" w:eastAsia="Times New Roman" w:hAnsi="Times New Roman" w:cs="Times New Roman"/>
          <w:sz w:val="28"/>
          <w:szCs w:val="28"/>
        </w:rPr>
        <w:t xml:space="preserve"> </w:t>
      </w:r>
      <w:r w:rsidR="008F7CF7" w:rsidRPr="00B17EEF">
        <w:rPr>
          <w:rFonts w:ascii="Times New Roman" w:eastAsia="Times New Roman" w:hAnsi="Times New Roman" w:cs="Times New Roman"/>
          <w:sz w:val="28"/>
          <w:szCs w:val="28"/>
        </w:rPr>
        <w:t>Thuế tỉnh Cà Mau.</w:t>
      </w:r>
    </w:p>
    <w:p w14:paraId="3B5A75DE" w14:textId="3CFD7669" w:rsidR="00324275" w:rsidRPr="00B17EEF" w:rsidRDefault="00324275" w:rsidP="00B17EEF">
      <w:pPr>
        <w:spacing w:before="120" w:after="0" w:line="240" w:lineRule="auto"/>
        <w:ind w:firstLine="720"/>
        <w:jc w:val="both"/>
        <w:rPr>
          <w:rFonts w:ascii="Times New Roman" w:eastAsia="Times New Roman" w:hAnsi="Times New Roman" w:cs="Times New Roman"/>
          <w:b/>
          <w:bCs/>
          <w:sz w:val="28"/>
          <w:szCs w:val="28"/>
        </w:rPr>
      </w:pPr>
      <w:r w:rsidRPr="00B17EEF">
        <w:rPr>
          <w:rFonts w:ascii="Times New Roman" w:eastAsia="Times New Roman" w:hAnsi="Times New Roman" w:cs="Times New Roman"/>
          <w:b/>
          <w:bCs/>
          <w:sz w:val="28"/>
          <w:szCs w:val="28"/>
        </w:rPr>
        <w:t>6. Thời gian áp dụng:</w:t>
      </w:r>
      <w:r w:rsidR="00AD43F3" w:rsidRPr="00B17EEF">
        <w:rPr>
          <w:rFonts w:ascii="Times New Roman" w:eastAsia="Times New Roman" w:hAnsi="Times New Roman" w:cs="Times New Roman"/>
          <w:b/>
          <w:bCs/>
          <w:sz w:val="28"/>
          <w:szCs w:val="28"/>
        </w:rPr>
        <w:t xml:space="preserve"> </w:t>
      </w:r>
      <w:r w:rsidR="00AD43F3" w:rsidRPr="00B17EEF">
        <w:rPr>
          <w:rFonts w:ascii="Times New Roman" w:eastAsia="Times New Roman" w:hAnsi="Times New Roman" w:cs="Times New Roman"/>
          <w:sz w:val="28"/>
          <w:szCs w:val="28"/>
        </w:rPr>
        <w:t>01/01/2025</w:t>
      </w:r>
      <w:r w:rsidR="004F64B6">
        <w:rPr>
          <w:rFonts w:ascii="Times New Roman" w:eastAsia="Times New Roman" w:hAnsi="Times New Roman" w:cs="Times New Roman"/>
          <w:sz w:val="28"/>
          <w:szCs w:val="28"/>
        </w:rPr>
        <w:t>.</w:t>
      </w:r>
    </w:p>
    <w:p w14:paraId="7A2E12D6" w14:textId="27DC463B" w:rsidR="002B0B57" w:rsidRPr="002B0B57" w:rsidRDefault="00324275" w:rsidP="002B0B57">
      <w:pPr>
        <w:jc w:val="right"/>
        <w:rPr>
          <w:rFonts w:ascii="Times New Roman" w:hAnsi="Times New Roman" w:cs="Times New Roman"/>
          <w:i/>
          <w:color w:val="000000" w:themeColor="text1"/>
          <w:sz w:val="28"/>
          <w:szCs w:val="28"/>
        </w:rPr>
      </w:pPr>
      <w:r w:rsidRPr="00324275">
        <w:rPr>
          <w:rFonts w:ascii="Times New Roman" w:hAnsi="Times New Roman" w:cs="Times New Roman"/>
          <w:i/>
          <w:color w:val="000000" w:themeColor="text1"/>
          <w:sz w:val="28"/>
          <w:szCs w:val="28"/>
        </w:rPr>
        <w:t>Cà Mau, ngày</w:t>
      </w:r>
      <w:r w:rsidR="00364F15">
        <w:rPr>
          <w:rFonts w:ascii="Times New Roman" w:hAnsi="Times New Roman" w:cs="Times New Roman"/>
          <w:i/>
          <w:color w:val="000000" w:themeColor="text1"/>
          <w:sz w:val="28"/>
          <w:szCs w:val="28"/>
        </w:rPr>
        <w:t xml:space="preserve"> </w:t>
      </w:r>
      <w:r w:rsidR="0027553F">
        <w:rPr>
          <w:rFonts w:ascii="Times New Roman" w:hAnsi="Times New Roman" w:cs="Times New Roman"/>
          <w:i/>
          <w:color w:val="000000" w:themeColor="text1"/>
          <w:sz w:val="28"/>
          <w:szCs w:val="28"/>
        </w:rPr>
        <w:t xml:space="preserve"> </w:t>
      </w:r>
      <w:r w:rsidRPr="00324275">
        <w:rPr>
          <w:rFonts w:ascii="Times New Roman" w:hAnsi="Times New Roman" w:cs="Times New Roman"/>
          <w:i/>
          <w:color w:val="000000" w:themeColor="text1"/>
          <w:sz w:val="28"/>
          <w:szCs w:val="28"/>
        </w:rPr>
        <w:t xml:space="preserve">   tháng 10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984"/>
        <w:gridCol w:w="1985"/>
        <w:gridCol w:w="1830"/>
      </w:tblGrid>
      <w:tr w:rsidR="002B0B57" w:rsidRPr="002B0B57" w14:paraId="3E8979E1" w14:textId="77777777" w:rsidTr="002B0B57">
        <w:tc>
          <w:tcPr>
            <w:tcW w:w="3256" w:type="dxa"/>
          </w:tcPr>
          <w:p w14:paraId="438C77EB" w14:textId="77777777"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XÁC NHẬN CỦA LÃNH ĐẠO PHÒNG KIỂM TRA SỐ 2</w:t>
            </w:r>
          </w:p>
          <w:p w14:paraId="3078440F" w14:textId="77777777"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TRƯỞNG PHÒNG</w:t>
            </w:r>
          </w:p>
          <w:p w14:paraId="13D1F1F5" w14:textId="5A114C06" w:rsidR="002B0B57" w:rsidRDefault="002B0B57" w:rsidP="002B0B57">
            <w:pPr>
              <w:jc w:val="center"/>
              <w:rPr>
                <w:rFonts w:ascii="Times New Roman" w:hAnsi="Times New Roman" w:cs="Times New Roman"/>
                <w:b/>
                <w:color w:val="000000" w:themeColor="text1"/>
              </w:rPr>
            </w:pPr>
          </w:p>
          <w:p w14:paraId="649E586C" w14:textId="0CC44634" w:rsidR="002B0B57" w:rsidRDefault="002B0B57" w:rsidP="002B0B57">
            <w:pPr>
              <w:jc w:val="center"/>
              <w:rPr>
                <w:rFonts w:ascii="Times New Roman" w:hAnsi="Times New Roman" w:cs="Times New Roman"/>
                <w:b/>
                <w:color w:val="000000" w:themeColor="text1"/>
              </w:rPr>
            </w:pPr>
          </w:p>
          <w:p w14:paraId="68C2734B" w14:textId="5B908528" w:rsidR="002B0B57" w:rsidRDefault="002B0B57" w:rsidP="002B0B57">
            <w:pPr>
              <w:rPr>
                <w:rFonts w:ascii="Times New Roman" w:hAnsi="Times New Roman" w:cs="Times New Roman"/>
                <w:b/>
                <w:color w:val="000000" w:themeColor="text1"/>
              </w:rPr>
            </w:pPr>
          </w:p>
          <w:p w14:paraId="7CAA8144" w14:textId="35DB7DC7" w:rsidR="002B0B57" w:rsidRPr="002B0B57" w:rsidRDefault="002B0B57" w:rsidP="002B0B57">
            <w:pPr>
              <w:rPr>
                <w:rFonts w:ascii="Times New Roman" w:hAnsi="Times New Roman" w:cs="Times New Roman"/>
                <w:b/>
                <w:color w:val="000000" w:themeColor="text1"/>
              </w:rPr>
            </w:pPr>
          </w:p>
          <w:p w14:paraId="4EB8CEC7" w14:textId="78FD0AB1" w:rsidR="002B0B57" w:rsidRPr="002B0B57" w:rsidRDefault="002B0B57" w:rsidP="002B0B57">
            <w:pPr>
              <w:rPr>
                <w:rFonts w:ascii="Times New Roman" w:hAnsi="Times New Roman" w:cs="Times New Roman"/>
                <w:b/>
                <w:color w:val="000000" w:themeColor="text1"/>
              </w:rPr>
            </w:pPr>
          </w:p>
        </w:tc>
        <w:tc>
          <w:tcPr>
            <w:tcW w:w="1984" w:type="dxa"/>
          </w:tcPr>
          <w:p w14:paraId="22E177A5" w14:textId="4B7135D8"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ĐỒNG TÁC</w:t>
            </w:r>
            <w:r w:rsidR="00E71173">
              <w:rPr>
                <w:rFonts w:ascii="Times New Roman" w:hAnsi="Times New Roman" w:cs="Times New Roman"/>
                <w:b/>
                <w:color w:val="000000" w:themeColor="text1"/>
              </w:rPr>
              <w:br/>
            </w:r>
            <w:r w:rsidRPr="002B0B57">
              <w:rPr>
                <w:rFonts w:ascii="Times New Roman" w:hAnsi="Times New Roman" w:cs="Times New Roman"/>
                <w:b/>
                <w:color w:val="000000" w:themeColor="text1"/>
              </w:rPr>
              <w:t xml:space="preserve"> GIẢ 1</w:t>
            </w:r>
          </w:p>
        </w:tc>
        <w:tc>
          <w:tcPr>
            <w:tcW w:w="1985" w:type="dxa"/>
          </w:tcPr>
          <w:p w14:paraId="3EB7B621" w14:textId="5DDC9171"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 xml:space="preserve">ĐỒNG TÁC </w:t>
            </w:r>
            <w:r w:rsidR="00E71173">
              <w:rPr>
                <w:rFonts w:ascii="Times New Roman" w:hAnsi="Times New Roman" w:cs="Times New Roman"/>
                <w:b/>
                <w:color w:val="000000" w:themeColor="text1"/>
              </w:rPr>
              <w:br/>
            </w:r>
            <w:r w:rsidRPr="002B0B57">
              <w:rPr>
                <w:rFonts w:ascii="Times New Roman" w:hAnsi="Times New Roman" w:cs="Times New Roman"/>
                <w:b/>
                <w:color w:val="000000" w:themeColor="text1"/>
              </w:rPr>
              <w:t>GIẢ 2</w:t>
            </w:r>
          </w:p>
        </w:tc>
        <w:tc>
          <w:tcPr>
            <w:tcW w:w="1830" w:type="dxa"/>
          </w:tcPr>
          <w:p w14:paraId="28D2EAE1" w14:textId="3784ED47"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 xml:space="preserve">ĐỒNG </w:t>
            </w:r>
            <w:r w:rsidR="00E71173">
              <w:rPr>
                <w:rFonts w:ascii="Times New Roman" w:hAnsi="Times New Roman" w:cs="Times New Roman"/>
                <w:b/>
                <w:color w:val="000000" w:themeColor="text1"/>
              </w:rPr>
              <w:br/>
            </w:r>
            <w:r w:rsidRPr="002B0B57">
              <w:rPr>
                <w:rFonts w:ascii="Times New Roman" w:hAnsi="Times New Roman" w:cs="Times New Roman"/>
                <w:b/>
                <w:color w:val="000000" w:themeColor="text1"/>
              </w:rPr>
              <w:t>TÁC GIẢ 3</w:t>
            </w:r>
          </w:p>
        </w:tc>
      </w:tr>
      <w:tr w:rsidR="002B0B57" w:rsidRPr="002B0B57" w14:paraId="4B549E25" w14:textId="77777777" w:rsidTr="002B0B57">
        <w:tc>
          <w:tcPr>
            <w:tcW w:w="3256" w:type="dxa"/>
          </w:tcPr>
          <w:p w14:paraId="40B47C2E" w14:textId="0E452CE7"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Nguyễn Văn Phong</w:t>
            </w:r>
          </w:p>
        </w:tc>
        <w:tc>
          <w:tcPr>
            <w:tcW w:w="1984" w:type="dxa"/>
          </w:tcPr>
          <w:p w14:paraId="670CD87C" w14:textId="2DD9357E"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Võ Quốc Khánh</w:t>
            </w:r>
          </w:p>
        </w:tc>
        <w:tc>
          <w:tcPr>
            <w:tcW w:w="1985" w:type="dxa"/>
          </w:tcPr>
          <w:p w14:paraId="72D9FCD6" w14:textId="68B0D225"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Dương Quốc Thới</w:t>
            </w:r>
          </w:p>
        </w:tc>
        <w:tc>
          <w:tcPr>
            <w:tcW w:w="1830" w:type="dxa"/>
          </w:tcPr>
          <w:p w14:paraId="2FC59E3F" w14:textId="382BC2CF" w:rsidR="002B0B57" w:rsidRPr="002B0B57" w:rsidRDefault="002B0B57" w:rsidP="002B0B57">
            <w:pPr>
              <w:jc w:val="center"/>
              <w:rPr>
                <w:rFonts w:ascii="Times New Roman" w:hAnsi="Times New Roman" w:cs="Times New Roman"/>
                <w:b/>
                <w:color w:val="000000" w:themeColor="text1"/>
              </w:rPr>
            </w:pPr>
            <w:r w:rsidRPr="002B0B57">
              <w:rPr>
                <w:rFonts w:ascii="Times New Roman" w:hAnsi="Times New Roman" w:cs="Times New Roman"/>
                <w:b/>
                <w:color w:val="000000" w:themeColor="text1"/>
              </w:rPr>
              <w:t>Trần Thanh Thế</w:t>
            </w:r>
          </w:p>
        </w:tc>
      </w:tr>
    </w:tbl>
    <w:p w14:paraId="163D8A3B" w14:textId="3E1D03F8" w:rsidR="00062F9C" w:rsidRPr="00735E7C" w:rsidRDefault="00062F9C" w:rsidP="002B0B57">
      <w:pPr>
        <w:jc w:val="both"/>
        <w:rPr>
          <w:rFonts w:ascii="Times New Roman" w:hAnsi="Times New Roman" w:cs="Times New Roman"/>
          <w:color w:val="000000" w:themeColor="text1"/>
        </w:rPr>
      </w:pPr>
    </w:p>
    <w:sectPr w:rsidR="00062F9C" w:rsidRPr="00735E7C" w:rsidSect="0043224F">
      <w:headerReference w:type="default" r:id="rId8"/>
      <w:footerReference w:type="first" r:id="rId9"/>
      <w:pgSz w:w="11900" w:h="16840" w:code="9"/>
      <w:pgMar w:top="1134" w:right="1134" w:bottom="1134" w:left="1701" w:header="567" w:footer="624"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66F7" w14:textId="77777777" w:rsidR="00941C81" w:rsidRDefault="00941C81" w:rsidP="00D40EB5">
      <w:pPr>
        <w:spacing w:after="0" w:line="240" w:lineRule="auto"/>
      </w:pPr>
      <w:r>
        <w:separator/>
      </w:r>
    </w:p>
  </w:endnote>
  <w:endnote w:type="continuationSeparator" w:id="0">
    <w:p w14:paraId="27600961" w14:textId="77777777" w:rsidR="00941C81" w:rsidRDefault="00941C81" w:rsidP="00D4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B99D" w14:textId="77777777" w:rsidR="00671305" w:rsidRDefault="00671305">
    <w:pPr>
      <w:pStyle w:val="Footer"/>
      <w:jc w:val="right"/>
    </w:pPr>
  </w:p>
  <w:p w14:paraId="0B96877E" w14:textId="77777777" w:rsidR="00671305" w:rsidRDefault="00671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D2C55" w14:textId="77777777" w:rsidR="00941C81" w:rsidRDefault="00941C81" w:rsidP="00D40EB5">
      <w:pPr>
        <w:spacing w:after="0" w:line="240" w:lineRule="auto"/>
      </w:pPr>
      <w:r>
        <w:separator/>
      </w:r>
    </w:p>
  </w:footnote>
  <w:footnote w:type="continuationSeparator" w:id="0">
    <w:p w14:paraId="1F5BCFF1" w14:textId="77777777" w:rsidR="00941C81" w:rsidRDefault="00941C81" w:rsidP="00D4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640340"/>
      <w:docPartObj>
        <w:docPartGallery w:val="Page Numbers (Top of Page)"/>
        <w:docPartUnique/>
      </w:docPartObj>
    </w:sdtPr>
    <w:sdtEndPr>
      <w:rPr>
        <w:noProof/>
      </w:rPr>
    </w:sdtEndPr>
    <w:sdtContent>
      <w:p w14:paraId="4649B0DD" w14:textId="37776768" w:rsidR="00671305" w:rsidRDefault="00671305" w:rsidP="00671305">
        <w:pPr>
          <w:pStyle w:val="Header"/>
          <w:jc w:val="center"/>
        </w:pPr>
        <w:r>
          <w:fldChar w:fldCharType="begin"/>
        </w:r>
        <w:r>
          <w:instrText xml:space="preserve"> PAGE   \* MERGEFORMAT </w:instrText>
        </w:r>
        <w:r>
          <w:fldChar w:fldCharType="separate"/>
        </w:r>
        <w:r w:rsidR="00330029">
          <w:rPr>
            <w:noProof/>
          </w:rPr>
          <w:t>4</w:t>
        </w:r>
        <w:r>
          <w:rPr>
            <w:noProof/>
          </w:rPr>
          <w:fldChar w:fldCharType="end"/>
        </w:r>
      </w:p>
    </w:sdtContent>
  </w:sdt>
  <w:p w14:paraId="1412EF3F" w14:textId="77777777" w:rsidR="00671305" w:rsidRDefault="00671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FB8"/>
    <w:multiLevelType w:val="hybridMultilevel"/>
    <w:tmpl w:val="045EF75C"/>
    <w:lvl w:ilvl="0" w:tplc="FAE8369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D43D4"/>
    <w:multiLevelType w:val="multilevel"/>
    <w:tmpl w:val="B6B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265"/>
    <w:multiLevelType w:val="multilevel"/>
    <w:tmpl w:val="4B2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459D5"/>
    <w:multiLevelType w:val="multilevel"/>
    <w:tmpl w:val="F62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FA5"/>
    <w:multiLevelType w:val="hybridMultilevel"/>
    <w:tmpl w:val="A252CF66"/>
    <w:lvl w:ilvl="0" w:tplc="1A28C2A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212528"/>
    <w:multiLevelType w:val="multilevel"/>
    <w:tmpl w:val="479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6FD5"/>
    <w:multiLevelType w:val="hybridMultilevel"/>
    <w:tmpl w:val="FF063D6C"/>
    <w:lvl w:ilvl="0" w:tplc="1A86F6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CA311CD"/>
    <w:multiLevelType w:val="hybridMultilevel"/>
    <w:tmpl w:val="A7CCD5E8"/>
    <w:lvl w:ilvl="0" w:tplc="B0CABD64">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C10D24"/>
    <w:multiLevelType w:val="multilevel"/>
    <w:tmpl w:val="0B6EBD24"/>
    <w:styleLink w:val="CurrentList1"/>
    <w:lvl w:ilvl="0">
      <w:start w:val="1"/>
      <w:numFmt w:val="decimal"/>
      <w:lvlText w:val="%1."/>
      <w:lvlJc w:val="left"/>
      <w:pPr>
        <w:ind w:left="108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C5F5857"/>
    <w:multiLevelType w:val="hybridMultilevel"/>
    <w:tmpl w:val="E0583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CF54D1"/>
    <w:multiLevelType w:val="hybridMultilevel"/>
    <w:tmpl w:val="0A34D87C"/>
    <w:lvl w:ilvl="0" w:tplc="5270FDE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CD26BD3"/>
    <w:multiLevelType w:val="hybridMultilevel"/>
    <w:tmpl w:val="B178D59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FD3073"/>
    <w:multiLevelType w:val="hybridMultilevel"/>
    <w:tmpl w:val="38DCB1DE"/>
    <w:lvl w:ilvl="0" w:tplc="34A88D88">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D3225F"/>
    <w:multiLevelType w:val="multilevel"/>
    <w:tmpl w:val="8F66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90005"/>
    <w:multiLevelType w:val="hybridMultilevel"/>
    <w:tmpl w:val="E2CEBB86"/>
    <w:lvl w:ilvl="0" w:tplc="041E723C">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67ED3A6C"/>
    <w:multiLevelType w:val="multilevel"/>
    <w:tmpl w:val="0AD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071DD"/>
    <w:multiLevelType w:val="hybridMultilevel"/>
    <w:tmpl w:val="836C6D7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645A5"/>
    <w:multiLevelType w:val="hybridMultilevel"/>
    <w:tmpl w:val="DCFC6196"/>
    <w:lvl w:ilvl="0" w:tplc="0114C302">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2D30A5"/>
    <w:multiLevelType w:val="multilevel"/>
    <w:tmpl w:val="EBB41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10"/>
  </w:num>
  <w:num w:numId="4">
    <w:abstractNumId w:val="18"/>
  </w:num>
  <w:num w:numId="5">
    <w:abstractNumId w:val="12"/>
  </w:num>
  <w:num w:numId="6">
    <w:abstractNumId w:val="15"/>
  </w:num>
  <w:num w:numId="7">
    <w:abstractNumId w:val="2"/>
  </w:num>
  <w:num w:numId="8">
    <w:abstractNumId w:val="6"/>
  </w:num>
  <w:num w:numId="9">
    <w:abstractNumId w:val="4"/>
  </w:num>
  <w:num w:numId="10">
    <w:abstractNumId w:val="1"/>
  </w:num>
  <w:num w:numId="11">
    <w:abstractNumId w:val="16"/>
  </w:num>
  <w:num w:numId="12">
    <w:abstractNumId w:val="14"/>
  </w:num>
  <w:num w:numId="13">
    <w:abstractNumId w:val="0"/>
  </w:num>
  <w:num w:numId="14">
    <w:abstractNumId w:val="13"/>
  </w:num>
  <w:num w:numId="15">
    <w:abstractNumId w:val="7"/>
  </w:num>
  <w:num w:numId="16">
    <w:abstractNumId w:val="5"/>
  </w:num>
  <w:num w:numId="17">
    <w:abstractNumId w:val="11"/>
  </w:num>
  <w:num w:numId="18">
    <w:abstractNumId w:val="19"/>
  </w:num>
  <w:num w:numId="19">
    <w:abstractNumId w:val="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B5"/>
    <w:rsid w:val="00011D85"/>
    <w:rsid w:val="00024965"/>
    <w:rsid w:val="000266D0"/>
    <w:rsid w:val="00044468"/>
    <w:rsid w:val="000457A3"/>
    <w:rsid w:val="0005389F"/>
    <w:rsid w:val="00054975"/>
    <w:rsid w:val="00062F9C"/>
    <w:rsid w:val="00070B07"/>
    <w:rsid w:val="000818C2"/>
    <w:rsid w:val="000A0733"/>
    <w:rsid w:val="000A3409"/>
    <w:rsid w:val="000C531A"/>
    <w:rsid w:val="000E686D"/>
    <w:rsid w:val="000F63A9"/>
    <w:rsid w:val="000F66C6"/>
    <w:rsid w:val="000F6DBF"/>
    <w:rsid w:val="001003C3"/>
    <w:rsid w:val="001052FE"/>
    <w:rsid w:val="00113AFF"/>
    <w:rsid w:val="00115AAC"/>
    <w:rsid w:val="00122A5D"/>
    <w:rsid w:val="0012556A"/>
    <w:rsid w:val="00147FB0"/>
    <w:rsid w:val="00160CE5"/>
    <w:rsid w:val="00197DE6"/>
    <w:rsid w:val="001B01B2"/>
    <w:rsid w:val="001B328E"/>
    <w:rsid w:val="001D0676"/>
    <w:rsid w:val="001D2646"/>
    <w:rsid w:val="001F21A1"/>
    <w:rsid w:val="001F6D2E"/>
    <w:rsid w:val="001F7C3A"/>
    <w:rsid w:val="00201DA6"/>
    <w:rsid w:val="002035A8"/>
    <w:rsid w:val="00211A42"/>
    <w:rsid w:val="00225D27"/>
    <w:rsid w:val="002263D4"/>
    <w:rsid w:val="0023246F"/>
    <w:rsid w:val="00232556"/>
    <w:rsid w:val="00250082"/>
    <w:rsid w:val="00262718"/>
    <w:rsid w:val="00263DA7"/>
    <w:rsid w:val="00272044"/>
    <w:rsid w:val="00273175"/>
    <w:rsid w:val="00273E08"/>
    <w:rsid w:val="0027553F"/>
    <w:rsid w:val="002772E2"/>
    <w:rsid w:val="002856ED"/>
    <w:rsid w:val="0029299C"/>
    <w:rsid w:val="00297232"/>
    <w:rsid w:val="002A4A86"/>
    <w:rsid w:val="002A72AE"/>
    <w:rsid w:val="002B0B57"/>
    <w:rsid w:val="002B6755"/>
    <w:rsid w:val="002D76B9"/>
    <w:rsid w:val="002E534D"/>
    <w:rsid w:val="002F19CE"/>
    <w:rsid w:val="00304F9D"/>
    <w:rsid w:val="00305D24"/>
    <w:rsid w:val="0030796E"/>
    <w:rsid w:val="00324275"/>
    <w:rsid w:val="003257B2"/>
    <w:rsid w:val="0032744C"/>
    <w:rsid w:val="00330029"/>
    <w:rsid w:val="00335978"/>
    <w:rsid w:val="003416DB"/>
    <w:rsid w:val="00341BC3"/>
    <w:rsid w:val="00343452"/>
    <w:rsid w:val="00347B25"/>
    <w:rsid w:val="003623B7"/>
    <w:rsid w:val="00364F15"/>
    <w:rsid w:val="003822DA"/>
    <w:rsid w:val="00394051"/>
    <w:rsid w:val="003B0F13"/>
    <w:rsid w:val="003B340F"/>
    <w:rsid w:val="003C4D78"/>
    <w:rsid w:val="003E1986"/>
    <w:rsid w:val="003F11A3"/>
    <w:rsid w:val="003F7DD0"/>
    <w:rsid w:val="00400EAF"/>
    <w:rsid w:val="00406FF0"/>
    <w:rsid w:val="00423CB9"/>
    <w:rsid w:val="00424021"/>
    <w:rsid w:val="00427AF8"/>
    <w:rsid w:val="004303CE"/>
    <w:rsid w:val="0043224F"/>
    <w:rsid w:val="00433FB2"/>
    <w:rsid w:val="00434250"/>
    <w:rsid w:val="0044144E"/>
    <w:rsid w:val="00445538"/>
    <w:rsid w:val="00456CC1"/>
    <w:rsid w:val="00457F04"/>
    <w:rsid w:val="004638FB"/>
    <w:rsid w:val="00464FB6"/>
    <w:rsid w:val="0047207F"/>
    <w:rsid w:val="00481284"/>
    <w:rsid w:val="00495D3A"/>
    <w:rsid w:val="004A2FD1"/>
    <w:rsid w:val="004B3230"/>
    <w:rsid w:val="004B4BD5"/>
    <w:rsid w:val="004C72D8"/>
    <w:rsid w:val="004D6D03"/>
    <w:rsid w:val="004E0594"/>
    <w:rsid w:val="004F21BE"/>
    <w:rsid w:val="004F3DB3"/>
    <w:rsid w:val="004F64B6"/>
    <w:rsid w:val="004F7E6B"/>
    <w:rsid w:val="00500136"/>
    <w:rsid w:val="0050620E"/>
    <w:rsid w:val="00522E25"/>
    <w:rsid w:val="005253D3"/>
    <w:rsid w:val="00532B91"/>
    <w:rsid w:val="00536CD2"/>
    <w:rsid w:val="00554204"/>
    <w:rsid w:val="00567F8E"/>
    <w:rsid w:val="005706AB"/>
    <w:rsid w:val="00572D31"/>
    <w:rsid w:val="00576479"/>
    <w:rsid w:val="0058670E"/>
    <w:rsid w:val="005C1BBC"/>
    <w:rsid w:val="005D647F"/>
    <w:rsid w:val="005E0651"/>
    <w:rsid w:val="005F37B3"/>
    <w:rsid w:val="005F4260"/>
    <w:rsid w:val="005F602F"/>
    <w:rsid w:val="005F617D"/>
    <w:rsid w:val="005F64D9"/>
    <w:rsid w:val="00606773"/>
    <w:rsid w:val="006105B6"/>
    <w:rsid w:val="006205F8"/>
    <w:rsid w:val="006275B4"/>
    <w:rsid w:val="006324AD"/>
    <w:rsid w:val="00651311"/>
    <w:rsid w:val="00652DA4"/>
    <w:rsid w:val="00653700"/>
    <w:rsid w:val="00655986"/>
    <w:rsid w:val="006601E9"/>
    <w:rsid w:val="0066056C"/>
    <w:rsid w:val="006704F3"/>
    <w:rsid w:val="00670DF1"/>
    <w:rsid w:val="00671305"/>
    <w:rsid w:val="0067605A"/>
    <w:rsid w:val="00682046"/>
    <w:rsid w:val="006855DF"/>
    <w:rsid w:val="006913E3"/>
    <w:rsid w:val="006916F0"/>
    <w:rsid w:val="006A204C"/>
    <w:rsid w:val="006A3629"/>
    <w:rsid w:val="006A5789"/>
    <w:rsid w:val="006A6BC9"/>
    <w:rsid w:val="006C3DCB"/>
    <w:rsid w:val="006F16DA"/>
    <w:rsid w:val="00712476"/>
    <w:rsid w:val="007131DC"/>
    <w:rsid w:val="0071583E"/>
    <w:rsid w:val="007245DB"/>
    <w:rsid w:val="00732BCF"/>
    <w:rsid w:val="00735E7C"/>
    <w:rsid w:val="0073692C"/>
    <w:rsid w:val="0075094B"/>
    <w:rsid w:val="00751302"/>
    <w:rsid w:val="007553D8"/>
    <w:rsid w:val="0075553A"/>
    <w:rsid w:val="0076548C"/>
    <w:rsid w:val="00771F9B"/>
    <w:rsid w:val="00774152"/>
    <w:rsid w:val="00775F6B"/>
    <w:rsid w:val="007817BC"/>
    <w:rsid w:val="0078717A"/>
    <w:rsid w:val="0078795E"/>
    <w:rsid w:val="00793599"/>
    <w:rsid w:val="00793917"/>
    <w:rsid w:val="007A6032"/>
    <w:rsid w:val="007B4333"/>
    <w:rsid w:val="007B6557"/>
    <w:rsid w:val="007C7077"/>
    <w:rsid w:val="007C7F89"/>
    <w:rsid w:val="007D5572"/>
    <w:rsid w:val="007D77D1"/>
    <w:rsid w:val="007E017E"/>
    <w:rsid w:val="007E306E"/>
    <w:rsid w:val="007E7447"/>
    <w:rsid w:val="007E78D7"/>
    <w:rsid w:val="0080200D"/>
    <w:rsid w:val="0080282E"/>
    <w:rsid w:val="008033E0"/>
    <w:rsid w:val="00822263"/>
    <w:rsid w:val="00823411"/>
    <w:rsid w:val="00824B25"/>
    <w:rsid w:val="00832F31"/>
    <w:rsid w:val="008351FD"/>
    <w:rsid w:val="008378F1"/>
    <w:rsid w:val="00856C1E"/>
    <w:rsid w:val="008652DF"/>
    <w:rsid w:val="0086624A"/>
    <w:rsid w:val="00870225"/>
    <w:rsid w:val="00885C42"/>
    <w:rsid w:val="008A223B"/>
    <w:rsid w:val="008A7529"/>
    <w:rsid w:val="008B01AD"/>
    <w:rsid w:val="008C1E1B"/>
    <w:rsid w:val="008C5797"/>
    <w:rsid w:val="008E4451"/>
    <w:rsid w:val="008F07A1"/>
    <w:rsid w:val="008F0B06"/>
    <w:rsid w:val="008F7CF7"/>
    <w:rsid w:val="00900607"/>
    <w:rsid w:val="00910489"/>
    <w:rsid w:val="00914D9B"/>
    <w:rsid w:val="009214CD"/>
    <w:rsid w:val="009241E5"/>
    <w:rsid w:val="009259FA"/>
    <w:rsid w:val="00933328"/>
    <w:rsid w:val="00933F3D"/>
    <w:rsid w:val="00935C5F"/>
    <w:rsid w:val="00936366"/>
    <w:rsid w:val="009374B7"/>
    <w:rsid w:val="00941C81"/>
    <w:rsid w:val="00964218"/>
    <w:rsid w:val="00975483"/>
    <w:rsid w:val="00976D42"/>
    <w:rsid w:val="00976D59"/>
    <w:rsid w:val="0098161E"/>
    <w:rsid w:val="00983363"/>
    <w:rsid w:val="00991CDD"/>
    <w:rsid w:val="00992376"/>
    <w:rsid w:val="009A0445"/>
    <w:rsid w:val="009A2D76"/>
    <w:rsid w:val="009B0E98"/>
    <w:rsid w:val="009B4573"/>
    <w:rsid w:val="009C10F2"/>
    <w:rsid w:val="009D41EA"/>
    <w:rsid w:val="009D56DE"/>
    <w:rsid w:val="009E2C09"/>
    <w:rsid w:val="009E76F8"/>
    <w:rsid w:val="00A03051"/>
    <w:rsid w:val="00A14314"/>
    <w:rsid w:val="00A14AA4"/>
    <w:rsid w:val="00A151C3"/>
    <w:rsid w:val="00A32BE1"/>
    <w:rsid w:val="00A3478E"/>
    <w:rsid w:val="00A44BDA"/>
    <w:rsid w:val="00A468E6"/>
    <w:rsid w:val="00A55C71"/>
    <w:rsid w:val="00A6093A"/>
    <w:rsid w:val="00A67D5A"/>
    <w:rsid w:val="00A80682"/>
    <w:rsid w:val="00A81167"/>
    <w:rsid w:val="00AA1C32"/>
    <w:rsid w:val="00AB3D10"/>
    <w:rsid w:val="00AB41F4"/>
    <w:rsid w:val="00AC44D0"/>
    <w:rsid w:val="00AC5064"/>
    <w:rsid w:val="00AD1AB6"/>
    <w:rsid w:val="00AD43F3"/>
    <w:rsid w:val="00AD5137"/>
    <w:rsid w:val="00AD6629"/>
    <w:rsid w:val="00AD7F91"/>
    <w:rsid w:val="00AE0293"/>
    <w:rsid w:val="00AF0414"/>
    <w:rsid w:val="00AF1E84"/>
    <w:rsid w:val="00B0251E"/>
    <w:rsid w:val="00B03BB8"/>
    <w:rsid w:val="00B15E9F"/>
    <w:rsid w:val="00B17529"/>
    <w:rsid w:val="00B17EEF"/>
    <w:rsid w:val="00B23BF5"/>
    <w:rsid w:val="00B37BFC"/>
    <w:rsid w:val="00B5040E"/>
    <w:rsid w:val="00B52C38"/>
    <w:rsid w:val="00B545E2"/>
    <w:rsid w:val="00B57D7A"/>
    <w:rsid w:val="00B618E1"/>
    <w:rsid w:val="00B6646C"/>
    <w:rsid w:val="00B72207"/>
    <w:rsid w:val="00B7795F"/>
    <w:rsid w:val="00B82F4D"/>
    <w:rsid w:val="00B859C2"/>
    <w:rsid w:val="00B907C0"/>
    <w:rsid w:val="00B919A8"/>
    <w:rsid w:val="00BA3CB2"/>
    <w:rsid w:val="00BB0CCE"/>
    <w:rsid w:val="00BB2129"/>
    <w:rsid w:val="00BB2A1E"/>
    <w:rsid w:val="00BB6F3B"/>
    <w:rsid w:val="00BC3B66"/>
    <w:rsid w:val="00BC3BE9"/>
    <w:rsid w:val="00BC4C02"/>
    <w:rsid w:val="00BC6BC3"/>
    <w:rsid w:val="00BD7253"/>
    <w:rsid w:val="00BF0BCD"/>
    <w:rsid w:val="00C0468E"/>
    <w:rsid w:val="00C20BFC"/>
    <w:rsid w:val="00C25444"/>
    <w:rsid w:val="00C3024F"/>
    <w:rsid w:val="00C31B1D"/>
    <w:rsid w:val="00C34C1A"/>
    <w:rsid w:val="00C45BE7"/>
    <w:rsid w:val="00C522E9"/>
    <w:rsid w:val="00C53EB0"/>
    <w:rsid w:val="00C6324A"/>
    <w:rsid w:val="00C6598A"/>
    <w:rsid w:val="00C679FE"/>
    <w:rsid w:val="00C81F81"/>
    <w:rsid w:val="00C920D3"/>
    <w:rsid w:val="00C94F80"/>
    <w:rsid w:val="00C967E4"/>
    <w:rsid w:val="00C9784B"/>
    <w:rsid w:val="00CA009D"/>
    <w:rsid w:val="00CA0669"/>
    <w:rsid w:val="00CA1E8D"/>
    <w:rsid w:val="00CA52BB"/>
    <w:rsid w:val="00CA601E"/>
    <w:rsid w:val="00CA62FF"/>
    <w:rsid w:val="00CB7228"/>
    <w:rsid w:val="00CC6DCB"/>
    <w:rsid w:val="00CD0B3B"/>
    <w:rsid w:val="00CD48D1"/>
    <w:rsid w:val="00CF0472"/>
    <w:rsid w:val="00CF2095"/>
    <w:rsid w:val="00CF59AC"/>
    <w:rsid w:val="00D04E15"/>
    <w:rsid w:val="00D10659"/>
    <w:rsid w:val="00D17C18"/>
    <w:rsid w:val="00D21D5C"/>
    <w:rsid w:val="00D25F6D"/>
    <w:rsid w:val="00D35CB6"/>
    <w:rsid w:val="00D40EB5"/>
    <w:rsid w:val="00D52CC9"/>
    <w:rsid w:val="00D559DA"/>
    <w:rsid w:val="00D579E8"/>
    <w:rsid w:val="00D75C13"/>
    <w:rsid w:val="00D83174"/>
    <w:rsid w:val="00D87798"/>
    <w:rsid w:val="00D90053"/>
    <w:rsid w:val="00D90933"/>
    <w:rsid w:val="00D9247A"/>
    <w:rsid w:val="00DA1FDA"/>
    <w:rsid w:val="00DA6EEE"/>
    <w:rsid w:val="00DB12BC"/>
    <w:rsid w:val="00DD08AC"/>
    <w:rsid w:val="00DD3290"/>
    <w:rsid w:val="00DE0E28"/>
    <w:rsid w:val="00DF2C01"/>
    <w:rsid w:val="00E00C6D"/>
    <w:rsid w:val="00E034E8"/>
    <w:rsid w:val="00E052BE"/>
    <w:rsid w:val="00E35F50"/>
    <w:rsid w:val="00E35FEE"/>
    <w:rsid w:val="00E71173"/>
    <w:rsid w:val="00E769EC"/>
    <w:rsid w:val="00E86563"/>
    <w:rsid w:val="00E86784"/>
    <w:rsid w:val="00EB218C"/>
    <w:rsid w:val="00EC4964"/>
    <w:rsid w:val="00EC60AD"/>
    <w:rsid w:val="00ED0342"/>
    <w:rsid w:val="00EE4F96"/>
    <w:rsid w:val="00EE4FA7"/>
    <w:rsid w:val="00EE5889"/>
    <w:rsid w:val="00EE71AE"/>
    <w:rsid w:val="00EF3438"/>
    <w:rsid w:val="00F1392B"/>
    <w:rsid w:val="00F17C95"/>
    <w:rsid w:val="00F20DB4"/>
    <w:rsid w:val="00F3403D"/>
    <w:rsid w:val="00F3546C"/>
    <w:rsid w:val="00F41FF6"/>
    <w:rsid w:val="00F63B0C"/>
    <w:rsid w:val="00F74D42"/>
    <w:rsid w:val="00F81632"/>
    <w:rsid w:val="00F84481"/>
    <w:rsid w:val="00F931FE"/>
    <w:rsid w:val="00FA1E8D"/>
    <w:rsid w:val="00FB1B67"/>
    <w:rsid w:val="00FD4C83"/>
    <w:rsid w:val="00FE7AB0"/>
    <w:rsid w:val="00FF0286"/>
    <w:rsid w:val="00FF11AA"/>
    <w:rsid w:val="00FF3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043B9"/>
  <w15:chartTrackingRefBased/>
  <w15:docId w15:val="{4D653ADE-3DBD-4940-B5D8-7F824F4A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C9"/>
  </w:style>
  <w:style w:type="paragraph" w:styleId="Heading2">
    <w:name w:val="heading 2"/>
    <w:basedOn w:val="Normal"/>
    <w:link w:val="Heading2Char"/>
    <w:uiPriority w:val="9"/>
    <w:qFormat/>
    <w:rsid w:val="008378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214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EB5"/>
    <w:pPr>
      <w:tabs>
        <w:tab w:val="center" w:pos="4680"/>
        <w:tab w:val="right" w:pos="9360"/>
      </w:tabs>
    </w:pPr>
    <w:rPr>
      <w:rFonts w:ascii="Times New Roman" w:eastAsia="Calibri" w:hAnsi="Times New Roman" w:cs="Times New Roman"/>
      <w:sz w:val="28"/>
    </w:rPr>
  </w:style>
  <w:style w:type="character" w:customStyle="1" w:styleId="HeaderChar">
    <w:name w:val="Header Char"/>
    <w:basedOn w:val="DefaultParagraphFont"/>
    <w:link w:val="Header"/>
    <w:uiPriority w:val="99"/>
    <w:rsid w:val="00D40EB5"/>
    <w:rPr>
      <w:rFonts w:ascii="Times New Roman" w:eastAsia="Calibri" w:hAnsi="Times New Roman" w:cs="Times New Roman"/>
      <w:sz w:val="28"/>
    </w:rPr>
  </w:style>
  <w:style w:type="paragraph" w:styleId="ListParagraph">
    <w:name w:val="List Paragraph"/>
    <w:basedOn w:val="Normal"/>
    <w:uiPriority w:val="34"/>
    <w:qFormat/>
    <w:rsid w:val="00D40EB5"/>
    <w:pPr>
      <w:spacing w:after="200" w:line="276" w:lineRule="auto"/>
      <w:ind w:left="720"/>
      <w:contextualSpacing/>
    </w:pPr>
  </w:style>
  <w:style w:type="character" w:styleId="Hyperlink">
    <w:name w:val="Hyperlink"/>
    <w:unhideWhenUsed/>
    <w:rsid w:val="00D40EB5"/>
    <w:rPr>
      <w:color w:val="0000FF"/>
      <w:u w:val="single"/>
    </w:rPr>
  </w:style>
  <w:style w:type="character" w:styleId="Strong">
    <w:name w:val="Strong"/>
    <w:uiPriority w:val="22"/>
    <w:qFormat/>
    <w:rsid w:val="00D40EB5"/>
    <w:rPr>
      <w:b/>
      <w:bCs/>
    </w:rPr>
  </w:style>
  <w:style w:type="paragraph" w:styleId="Footer">
    <w:name w:val="footer"/>
    <w:basedOn w:val="Normal"/>
    <w:link w:val="FooterChar"/>
    <w:uiPriority w:val="99"/>
    <w:unhideWhenUsed/>
    <w:rsid w:val="00456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CC1"/>
  </w:style>
  <w:style w:type="paragraph" w:styleId="NormalWeb">
    <w:name w:val="Normal (Web)"/>
    <w:basedOn w:val="Normal"/>
    <w:uiPriority w:val="99"/>
    <w:semiHidden/>
    <w:rsid w:val="002F19C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B4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378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4CD"/>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9816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61E"/>
    <w:rPr>
      <w:rFonts w:ascii="Segoe UI" w:hAnsi="Segoe UI" w:cs="Segoe UI"/>
      <w:sz w:val="18"/>
      <w:szCs w:val="18"/>
    </w:rPr>
  </w:style>
  <w:style w:type="numbering" w:customStyle="1" w:styleId="CurrentList1">
    <w:name w:val="Current List1"/>
    <w:uiPriority w:val="99"/>
    <w:rsid w:val="000818C2"/>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5629">
      <w:bodyDiv w:val="1"/>
      <w:marLeft w:val="0"/>
      <w:marRight w:val="0"/>
      <w:marTop w:val="0"/>
      <w:marBottom w:val="0"/>
      <w:divBdr>
        <w:top w:val="none" w:sz="0" w:space="0" w:color="auto"/>
        <w:left w:val="none" w:sz="0" w:space="0" w:color="auto"/>
        <w:bottom w:val="none" w:sz="0" w:space="0" w:color="auto"/>
        <w:right w:val="none" w:sz="0" w:space="0" w:color="auto"/>
      </w:divBdr>
    </w:div>
    <w:div w:id="622426359">
      <w:bodyDiv w:val="1"/>
      <w:marLeft w:val="0"/>
      <w:marRight w:val="0"/>
      <w:marTop w:val="0"/>
      <w:marBottom w:val="0"/>
      <w:divBdr>
        <w:top w:val="none" w:sz="0" w:space="0" w:color="auto"/>
        <w:left w:val="none" w:sz="0" w:space="0" w:color="auto"/>
        <w:bottom w:val="none" w:sz="0" w:space="0" w:color="auto"/>
        <w:right w:val="none" w:sz="0" w:space="0" w:color="auto"/>
      </w:divBdr>
    </w:div>
    <w:div w:id="1178083715">
      <w:bodyDiv w:val="1"/>
      <w:marLeft w:val="0"/>
      <w:marRight w:val="0"/>
      <w:marTop w:val="0"/>
      <w:marBottom w:val="0"/>
      <w:divBdr>
        <w:top w:val="none" w:sz="0" w:space="0" w:color="auto"/>
        <w:left w:val="none" w:sz="0" w:space="0" w:color="auto"/>
        <w:bottom w:val="none" w:sz="0" w:space="0" w:color="auto"/>
        <w:right w:val="none" w:sz="0" w:space="0" w:color="auto"/>
      </w:divBdr>
    </w:div>
    <w:div w:id="1421096534">
      <w:bodyDiv w:val="1"/>
      <w:marLeft w:val="0"/>
      <w:marRight w:val="0"/>
      <w:marTop w:val="0"/>
      <w:marBottom w:val="0"/>
      <w:divBdr>
        <w:top w:val="none" w:sz="0" w:space="0" w:color="auto"/>
        <w:left w:val="none" w:sz="0" w:space="0" w:color="auto"/>
        <w:bottom w:val="none" w:sz="0" w:space="0" w:color="auto"/>
        <w:right w:val="none" w:sz="0" w:space="0" w:color="auto"/>
      </w:divBdr>
    </w:div>
    <w:div w:id="1523982273">
      <w:bodyDiv w:val="1"/>
      <w:marLeft w:val="0"/>
      <w:marRight w:val="0"/>
      <w:marTop w:val="0"/>
      <w:marBottom w:val="0"/>
      <w:divBdr>
        <w:top w:val="none" w:sz="0" w:space="0" w:color="auto"/>
        <w:left w:val="none" w:sz="0" w:space="0" w:color="auto"/>
        <w:bottom w:val="none" w:sz="0" w:space="0" w:color="auto"/>
        <w:right w:val="none" w:sz="0" w:space="0" w:color="auto"/>
      </w:divBdr>
    </w:div>
    <w:div w:id="1581057819">
      <w:bodyDiv w:val="1"/>
      <w:marLeft w:val="0"/>
      <w:marRight w:val="0"/>
      <w:marTop w:val="0"/>
      <w:marBottom w:val="0"/>
      <w:divBdr>
        <w:top w:val="none" w:sz="0" w:space="0" w:color="auto"/>
        <w:left w:val="none" w:sz="0" w:space="0" w:color="auto"/>
        <w:bottom w:val="none" w:sz="0" w:space="0" w:color="auto"/>
        <w:right w:val="none" w:sz="0" w:space="0" w:color="auto"/>
      </w:divBdr>
    </w:div>
    <w:div w:id="17737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E0CBB-8493-4156-BD2D-ED47F0F9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Phan Thi Ngoc Nhi ( CNTT-BLI)</dc:creator>
  <cp:keywords/>
  <dc:description/>
  <cp:lastModifiedBy>Sau, Tran Be Sau (TCCB-CMA)</cp:lastModifiedBy>
  <cp:revision>2</cp:revision>
  <cp:lastPrinted>2025-10-30T08:09:00Z</cp:lastPrinted>
  <dcterms:created xsi:type="dcterms:W3CDTF">2025-11-07T08:42:00Z</dcterms:created>
  <dcterms:modified xsi:type="dcterms:W3CDTF">2025-11-07T08:42:00Z</dcterms:modified>
</cp:coreProperties>
</file>