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DB290">
      <w:r>
        <w:rPr>
          <w:lang/>
        </w:rPr>
        <mc:AlternateContent>
          <mc:Choice Requires="wps">
            <w:drawing>
              <wp:anchor distT="0" distB="0" distL="114300" distR="114300" simplePos="0" relativeHeight="251659264" behindDoc="0" locked="0" layoutInCell="1" allowOverlap="1">
                <wp:simplePos x="0" y="0"/>
                <wp:positionH relativeFrom="column">
                  <wp:posOffset>3559175</wp:posOffset>
                </wp:positionH>
                <wp:positionV relativeFrom="paragraph">
                  <wp:posOffset>-454025</wp:posOffset>
                </wp:positionV>
                <wp:extent cx="2195830" cy="575945"/>
                <wp:effectExtent l="5080" t="5080" r="8890" b="9525"/>
                <wp:wrapNone/>
                <wp:docPr id="1" name="Text Box 10"/>
                <wp:cNvGraphicFramePr/>
                <a:graphic xmlns:a="http://schemas.openxmlformats.org/drawingml/2006/main">
                  <a:graphicData uri="http://schemas.microsoft.com/office/word/2010/wordprocessingShape">
                    <wps:wsp>
                      <wps:cNvSpPr txBox="1"/>
                      <wps:spPr>
                        <a:xfrm>
                          <a:off x="0" y="0"/>
                          <a:ext cx="2195830" cy="5759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2D674DC">
                            <w:pPr>
                              <w:spacing w:before="80"/>
                              <w:jc w:val="center"/>
                              <w:rPr>
                                <w:b/>
                                <w:i/>
                                <w:sz w:val="22"/>
                                <w:szCs w:val="20"/>
                              </w:rPr>
                            </w:pPr>
                            <w:r>
                              <w:rPr>
                                <w:b/>
                                <w:sz w:val="22"/>
                                <w:szCs w:val="20"/>
                              </w:rPr>
                              <w:t>Mẫu</w:t>
                            </w:r>
                            <w:r>
                              <w:rPr>
                                <w:b/>
                                <w:i/>
                                <w:sz w:val="22"/>
                                <w:szCs w:val="20"/>
                              </w:rPr>
                              <w:t xml:space="preserve"> </w:t>
                            </w:r>
                            <w:r>
                              <w:rPr>
                                <w:b/>
                                <w:sz w:val="22"/>
                                <w:szCs w:val="20"/>
                              </w:rPr>
                              <w:t>05/SK</w:t>
                            </w:r>
                          </w:p>
                          <w:p w14:paraId="2CA4509A">
                            <w:pPr>
                              <w:jc w:val="center"/>
                              <w:rPr>
                                <w:sz w:val="20"/>
                                <w:szCs w:val="20"/>
                              </w:rPr>
                            </w:pPr>
                            <w:r>
                              <w:rPr>
                                <w:i/>
                                <w:sz w:val="20"/>
                                <w:szCs w:val="20"/>
                              </w:rPr>
                              <w:t>(Kèm theo Quyết định số 2890/QĐ-CT ngày 25 tháng 8 năm 2025 của Cục Thuế</w:t>
                            </w:r>
                          </w:p>
                          <w:p w14:paraId="36213388">
                            <w:pPr>
                              <w:autoSpaceDE w:val="0"/>
                              <w:autoSpaceDN w:val="0"/>
                              <w:adjustRightInd w:val="0"/>
                              <w:jc w:val="center"/>
                              <w:rPr>
                                <w:i/>
                                <w:sz w:val="20"/>
                                <w:szCs w:val="20"/>
                              </w:rPr>
                            </w:pPr>
                          </w:p>
                        </w:txbxContent>
                      </wps:txbx>
                      <wps:bodyPr wrap="square" lIns="0" tIns="0" rIns="0" bIns="0" upright="1"/>
                    </wps:wsp>
                  </a:graphicData>
                </a:graphic>
              </wp:anchor>
            </w:drawing>
          </mc:Choice>
          <mc:Fallback>
            <w:pict>
              <v:shape id="Text Box 10" o:spid="_x0000_s1026" o:spt="202" type="#_x0000_t202" style="position:absolute;left:0pt;margin-left:280.25pt;margin-top:-35.75pt;height:45.35pt;width:172.9pt;z-index:251659264;mso-width-relative:page;mso-height-relative:page;" fillcolor="#FFFFFF" filled="t" stroked="t" coordsize="21600,21600" o:gfxdata="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u22RNkAAAAKAQAADwAAAAAA&#10;AAABACAAAAAiAAAAZHJzL2Rvd25yZXYueG1sUEsBAhQAFAAAAAgAh07iQArKWQUSAgAAaAQAAA4A&#10;AAAAAAAAAQAgAAAAKAEAAGRycy9lMm9Eb2MueG1sUEsFBgAAAAAGAAYAWQEAAKwFAAAAAA==&#10;">
                <v:fill on="t" focussize="0,0"/>
                <v:stroke color="#000000" joinstyle="miter"/>
                <v:imagedata o:title=""/>
                <o:lock v:ext="edit" aspectratio="f"/>
                <v:textbox inset="0mm,0mm,0mm,0mm">
                  <w:txbxContent>
                    <w:p w14:paraId="02D674DC">
                      <w:pPr>
                        <w:spacing w:before="80"/>
                        <w:jc w:val="center"/>
                        <w:rPr>
                          <w:b/>
                          <w:i/>
                          <w:sz w:val="22"/>
                          <w:szCs w:val="20"/>
                        </w:rPr>
                      </w:pPr>
                      <w:r>
                        <w:rPr>
                          <w:b/>
                          <w:sz w:val="22"/>
                          <w:szCs w:val="20"/>
                        </w:rPr>
                        <w:t>Mẫu</w:t>
                      </w:r>
                      <w:r>
                        <w:rPr>
                          <w:b/>
                          <w:i/>
                          <w:sz w:val="22"/>
                          <w:szCs w:val="20"/>
                        </w:rPr>
                        <w:t xml:space="preserve"> </w:t>
                      </w:r>
                      <w:r>
                        <w:rPr>
                          <w:b/>
                          <w:sz w:val="22"/>
                          <w:szCs w:val="20"/>
                        </w:rPr>
                        <w:t>05/SK</w:t>
                      </w:r>
                    </w:p>
                    <w:p w14:paraId="2CA4509A">
                      <w:pPr>
                        <w:jc w:val="center"/>
                        <w:rPr>
                          <w:sz w:val="20"/>
                          <w:szCs w:val="20"/>
                        </w:rPr>
                      </w:pPr>
                      <w:r>
                        <w:rPr>
                          <w:i/>
                          <w:sz w:val="20"/>
                          <w:szCs w:val="20"/>
                        </w:rPr>
                        <w:t>(Kèm theo Quyết định số 2890/QĐ-CT ngày 25 tháng 8 năm 2025 của Cục Thuế</w:t>
                      </w:r>
                    </w:p>
                    <w:p w14:paraId="36213388">
                      <w:pPr>
                        <w:autoSpaceDE w:val="0"/>
                        <w:autoSpaceDN w:val="0"/>
                        <w:adjustRightInd w:val="0"/>
                        <w:jc w:val="center"/>
                        <w:rPr>
                          <w:i/>
                          <w:sz w:val="20"/>
                          <w:szCs w:val="20"/>
                        </w:rPr>
                      </w:pPr>
                    </w:p>
                  </w:txbxContent>
                </v:textbox>
              </v:shape>
            </w:pict>
          </mc:Fallback>
        </mc:AlternateContent>
      </w:r>
    </w:p>
    <w:p w14:paraId="4A3196CE">
      <w:pPr>
        <w:tabs>
          <w:tab w:val="center" w:pos="1870"/>
          <w:tab w:val="center" w:pos="6380"/>
        </w:tabs>
        <w:jc w:val="both"/>
      </w:pPr>
      <w:r>
        <w:tab/>
      </w:r>
      <w:r>
        <w:t>THUẾ TỈNH CÀ MAU</w:t>
      </w:r>
      <w:r>
        <w:tab/>
      </w:r>
      <w:r>
        <w:rPr>
          <w:b/>
        </w:rPr>
        <w:t>CỘNG HÒA XÃ HỘI CHỦ NGHĨA VIỆT NAM</w:t>
      </w:r>
    </w:p>
    <w:p w14:paraId="0CEA7F64">
      <w:pPr>
        <w:tabs>
          <w:tab w:val="center" w:pos="1870"/>
          <w:tab w:val="center" w:pos="6380"/>
        </w:tabs>
        <w:jc w:val="both"/>
        <w:rPr>
          <w:sz w:val="26"/>
          <w:szCs w:val="26"/>
        </w:rPr>
      </w:pPr>
      <w:r>
        <w:tab/>
      </w:r>
      <w:r>
        <w:rPr>
          <w:b/>
        </w:rPr>
        <w:t>THUẾ CƠ SỞ 2 TỈNH CÀ MAU</w:t>
      </w:r>
      <w:r>
        <w:rPr>
          <w:sz w:val="26"/>
          <w:szCs w:val="26"/>
        </w:rPr>
        <w:tab/>
      </w:r>
      <w:r>
        <w:rPr>
          <w:b/>
          <w:sz w:val="26"/>
          <w:szCs w:val="26"/>
        </w:rPr>
        <w:t>Độc lập - Tự do - Hạnh phúc</w:t>
      </w:r>
    </w:p>
    <w:p w14:paraId="1C4A1CF2">
      <w:pPr>
        <w:ind w:left="-28"/>
        <w:rPr>
          <w:b/>
          <w:sz w:val="28"/>
          <w:szCs w:val="28"/>
        </w:rPr>
      </w:pPr>
      <w:r>
        <w:rPr>
          <w:b/>
          <w:sz w:val="28"/>
          <w:szCs w:val="28"/>
          <w:lang/>
        </w:rPr>
        <mc:AlternateContent>
          <mc:Choice Requires="wps">
            <w:drawing>
              <wp:anchor distT="0" distB="0" distL="114300" distR="114300" simplePos="0" relativeHeight="251661312" behindDoc="0" locked="0" layoutInCell="1" allowOverlap="1">
                <wp:simplePos x="0" y="0"/>
                <wp:positionH relativeFrom="column">
                  <wp:posOffset>623570</wp:posOffset>
                </wp:positionH>
                <wp:positionV relativeFrom="paragraph">
                  <wp:posOffset>19050</wp:posOffset>
                </wp:positionV>
                <wp:extent cx="1115695" cy="0"/>
                <wp:effectExtent l="0" t="4445" r="0" b="5080"/>
                <wp:wrapNone/>
                <wp:docPr id="3" name="Lines 17"/>
                <wp:cNvGraphicFramePr/>
                <a:graphic xmlns:a="http://schemas.openxmlformats.org/drawingml/2006/main">
                  <a:graphicData uri="http://schemas.microsoft.com/office/word/2010/wordprocessingShape">
                    <wps:wsp>
                      <wps:cNvSpPr/>
                      <wps:spPr>
                        <a:xfrm>
                          <a:off x="0" y="0"/>
                          <a:ext cx="111569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7" o:spid="_x0000_s1026" o:spt="20" style="position:absolute;left:0pt;margin-left:49.1pt;margin-top:1.5pt;height:0pt;width:87.85pt;z-index:251661312;mso-width-relative:page;mso-height-relative:page;" filled="f" stroked="t" coordsize="21600,21600" o:gfxdata="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z669QAAAAGAQAADwAAAAAAAAAB&#10;ACAAAAAiAAAAZHJzL2Rvd25yZXYueG1sUEsBAhQAFAAAAAgAh07iQNnVJJ7bAQAA2wMAAA4AAAAA&#10;AAAAAQAgAAAAIwEAAGRycy9lMm9Eb2MueG1sUEsFBgAAAAAGAAYAWQEAAHAFAAAAAA==&#10;">
                <v:fill on="f" focussize="0,0"/>
                <v:stroke color="#000000" joinstyle="round"/>
                <v:imagedata o:title=""/>
                <o:lock v:ext="edit" aspectratio="f"/>
              </v:line>
            </w:pict>
          </mc:Fallback>
        </mc:AlternateContent>
      </w:r>
      <w:r>
        <w:rPr>
          <w:b/>
          <w:sz w:val="28"/>
          <w:szCs w:val="28"/>
          <w:lang/>
        </w:rPr>
        <mc:AlternateContent>
          <mc:Choice Requires="wps">
            <w:drawing>
              <wp:anchor distT="0" distB="0" distL="114300" distR="114300" simplePos="0" relativeHeight="251662336" behindDoc="0" locked="0" layoutInCell="1" allowOverlap="1">
                <wp:simplePos x="0" y="0"/>
                <wp:positionH relativeFrom="column">
                  <wp:posOffset>3038475</wp:posOffset>
                </wp:positionH>
                <wp:positionV relativeFrom="paragraph">
                  <wp:posOffset>19050</wp:posOffset>
                </wp:positionV>
                <wp:extent cx="2016125" cy="0"/>
                <wp:effectExtent l="0" t="4445" r="0" b="5080"/>
                <wp:wrapNone/>
                <wp:docPr id="4" name="Lines 20"/>
                <wp:cNvGraphicFramePr/>
                <a:graphic xmlns:a="http://schemas.openxmlformats.org/drawingml/2006/main">
                  <a:graphicData uri="http://schemas.microsoft.com/office/word/2010/wordprocessingShape">
                    <wps:wsp>
                      <wps:cNvSpPr/>
                      <wps:spPr>
                        <a:xfrm>
                          <a:off x="0" y="0"/>
                          <a:ext cx="20161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239.25pt;margin-top:1.5pt;height:0pt;width:158.75pt;z-index:251662336;mso-width-relative:page;mso-height-relative:page;" filled="f" stroked="t" coordsize="21600,21600" o:gfxdata="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pAh6/VAAAABwEAAA8AAAAAAAAAAQAg&#10;AAAAIgAAAGRycy9kb3ducmV2LnhtbFBLAQIUABQAAAAIAIdO4kCnXLPu2AEAANsDAAAOAAAAAAAA&#10;AAEAIAAAACQBAABkcnMvZTJvRG9jLnhtbFBLBQYAAAAABgAGAFkBAABuBQAAAAA=&#10;">
                <v:fill on="f" focussize="0,0"/>
                <v:stroke color="#000000" joinstyle="round"/>
                <v:imagedata o:title=""/>
                <o:lock v:ext="edit" aspectratio="f"/>
              </v:line>
            </w:pict>
          </mc:Fallback>
        </mc:AlternateContent>
      </w:r>
    </w:p>
    <w:p w14:paraId="33ABBB40">
      <w:pPr>
        <w:jc w:val="center"/>
        <w:rPr>
          <w:b/>
          <w:sz w:val="28"/>
          <w:szCs w:val="28"/>
        </w:rPr>
      </w:pPr>
      <w:r>
        <w:rPr>
          <w:b/>
          <w:sz w:val="28"/>
          <w:szCs w:val="28"/>
        </w:rPr>
        <w:t>BÁO CÁO MÔ TẢ SÁNG KIẾN</w:t>
      </w:r>
    </w:p>
    <w:p w14:paraId="78B9F5E9">
      <w:pPr>
        <w:spacing w:before="60" w:after="60"/>
        <w:ind w:left="-31"/>
        <w:jc w:val="both"/>
        <w:rPr>
          <w:b/>
          <w:sz w:val="28"/>
          <w:szCs w:val="28"/>
        </w:rPr>
      </w:pPr>
      <w:r>
        <w:rPr>
          <w:b/>
          <w:sz w:val="28"/>
          <w:szCs w:val="28"/>
          <w:lang w:val="vi-VN" w:eastAsia="vi-VN"/>
        </w:rPr>
        <mc:AlternateContent>
          <mc:Choice Requires="wps">
            <w:drawing>
              <wp:anchor distT="0" distB="0" distL="114300" distR="114300" simplePos="0" relativeHeight="251660288" behindDoc="0" locked="0" layoutInCell="1" allowOverlap="1">
                <wp:simplePos x="0" y="0"/>
                <wp:positionH relativeFrom="column">
                  <wp:posOffset>2180590</wp:posOffset>
                </wp:positionH>
                <wp:positionV relativeFrom="paragraph">
                  <wp:posOffset>44450</wp:posOffset>
                </wp:positionV>
                <wp:extent cx="1259840" cy="0"/>
                <wp:effectExtent l="0" t="4445" r="0" b="5080"/>
                <wp:wrapNone/>
                <wp:docPr id="2" name="Lines 14"/>
                <wp:cNvGraphicFramePr/>
                <a:graphic xmlns:a="http://schemas.openxmlformats.org/drawingml/2006/main">
                  <a:graphicData uri="http://schemas.microsoft.com/office/word/2010/wordprocessingShape">
                    <wps:wsp>
                      <wps:cNvSpPr/>
                      <wps:spPr>
                        <a:xfrm>
                          <a:off x="0" y="0"/>
                          <a:ext cx="12598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171.7pt;margin-top:3.5pt;height:0pt;width:99.2pt;z-index:251660288;mso-width-relative:page;mso-height-relative:page;" filled="f" stroked="t" coordsize="21600,21600" o:gfxdata="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90fQ3UAAAABwEAAA8AAAAAAAAA&#10;AQAgAAAAIgAAAGRycy9kb3ducmV2LnhtbFBLAQIUABQAAAAIAIdO4kDYkCZS3AEAANsDAAAOAAAA&#10;AAAAAAEAIAAAACMBAABkcnMvZTJvRG9jLnhtbFBLBQYAAAAABgAGAFkBAABxBQAAAAA=&#10;">
                <v:fill on="f" focussize="0,0"/>
                <v:stroke color="#000000" joinstyle="round"/>
                <v:imagedata o:title=""/>
                <o:lock v:ext="edit" aspectratio="f"/>
              </v:line>
            </w:pict>
          </mc:Fallback>
        </mc:AlternateContent>
      </w:r>
    </w:p>
    <w:p w14:paraId="74385046">
      <w:pPr>
        <w:spacing w:before="80" w:after="80"/>
        <w:ind w:firstLine="567"/>
        <w:jc w:val="both"/>
        <w:rPr>
          <w:b/>
          <w:sz w:val="28"/>
          <w:szCs w:val="28"/>
        </w:rPr>
      </w:pPr>
      <w:r>
        <w:rPr>
          <w:b/>
          <w:sz w:val="28"/>
          <w:szCs w:val="28"/>
        </w:rPr>
        <w:t xml:space="preserve">1. Tên sáng kiến: </w:t>
      </w:r>
    </w:p>
    <w:p w14:paraId="1E458BF2">
      <w:pPr>
        <w:spacing w:before="80" w:after="80"/>
        <w:ind w:firstLine="567"/>
        <w:jc w:val="both"/>
        <w:rPr>
          <w:bCs/>
          <w:color w:val="000000"/>
          <w:sz w:val="28"/>
          <w:szCs w:val="28"/>
        </w:rPr>
      </w:pPr>
      <w:bookmarkStart w:id="0" w:name="_GoBack"/>
      <w:r>
        <w:rPr>
          <w:bCs/>
          <w:sz w:val="28"/>
          <w:szCs w:val="28"/>
        </w:rPr>
        <w:t>Giải pháp nâng cao vai trò và trách nhiệm của Thuế cơ sở khi thực hiện chính quyền địa phương 2 cấp</w:t>
      </w:r>
      <w:bookmarkEnd w:id="0"/>
      <w:r>
        <w:rPr>
          <w:bCs/>
          <w:color w:val="000000"/>
          <w:sz w:val="28"/>
          <w:szCs w:val="28"/>
        </w:rPr>
        <w:t>.</w:t>
      </w:r>
    </w:p>
    <w:p w14:paraId="351AAEC6">
      <w:pPr>
        <w:spacing w:before="80" w:after="80"/>
        <w:ind w:firstLine="567"/>
        <w:jc w:val="both"/>
        <w:rPr>
          <w:b/>
          <w:color w:val="000000"/>
          <w:sz w:val="28"/>
          <w:szCs w:val="28"/>
        </w:rPr>
      </w:pPr>
      <w:r>
        <w:rPr>
          <w:b/>
          <w:color w:val="000000"/>
          <w:sz w:val="28"/>
          <w:szCs w:val="28"/>
        </w:rPr>
        <w:t>2. Họ và tên nhóm tác giả sáng kiến, chức danh, trình độ chuyên môn:</w:t>
      </w:r>
    </w:p>
    <w:tbl>
      <w:tblPr>
        <w:tblStyle w:val="3"/>
        <w:tblW w:w="9040" w:type="dxa"/>
        <w:jc w:val="center"/>
        <w:tblLayout w:type="autofit"/>
        <w:tblCellMar>
          <w:top w:w="0" w:type="dxa"/>
          <w:left w:w="108" w:type="dxa"/>
          <w:bottom w:w="0" w:type="dxa"/>
          <w:right w:w="108" w:type="dxa"/>
        </w:tblCellMar>
      </w:tblPr>
      <w:tblGrid>
        <w:gridCol w:w="537"/>
        <w:gridCol w:w="1967"/>
        <w:gridCol w:w="1350"/>
        <w:gridCol w:w="1382"/>
        <w:gridCol w:w="1059"/>
        <w:gridCol w:w="2745"/>
      </w:tblGrid>
      <w:tr w14:paraId="06FA0B9D">
        <w:tblPrEx>
          <w:tblCellMar>
            <w:top w:w="0" w:type="dxa"/>
            <w:left w:w="108" w:type="dxa"/>
            <w:bottom w:w="0" w:type="dxa"/>
            <w:right w:w="108" w:type="dxa"/>
          </w:tblCellMar>
        </w:tblPrEx>
        <w:trPr>
          <w:wBefore w:w="0" w:type="auto"/>
          <w:trHeight w:val="1305" w:hRule="atLeast"/>
          <w:jc w:val="center"/>
        </w:trPr>
        <w:tc>
          <w:tcPr>
            <w:tcW w:w="53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0B73EB6">
            <w:pPr>
              <w:jc w:val="center"/>
              <w:rPr>
                <w:b/>
                <w:bCs/>
                <w:color w:val="000000"/>
              </w:rPr>
            </w:pPr>
            <w:r>
              <w:rPr>
                <w:b/>
                <w:bCs/>
                <w:color w:val="000000"/>
              </w:rPr>
              <w:t>TT</w:t>
            </w:r>
          </w:p>
        </w:tc>
        <w:tc>
          <w:tcPr>
            <w:tcW w:w="1967" w:type="dxa"/>
            <w:tcBorders>
              <w:top w:val="single" w:color="auto" w:sz="4" w:space="0"/>
              <w:left w:val="nil"/>
              <w:bottom w:val="single" w:color="auto" w:sz="4" w:space="0"/>
              <w:right w:val="single" w:color="auto" w:sz="4" w:space="0"/>
            </w:tcBorders>
            <w:shd w:val="clear" w:color="auto" w:fill="auto"/>
            <w:noWrap w:val="0"/>
            <w:vAlign w:val="center"/>
          </w:tcPr>
          <w:p w14:paraId="624D8347">
            <w:pPr>
              <w:jc w:val="center"/>
              <w:rPr>
                <w:b/>
                <w:bCs/>
                <w:color w:val="000000"/>
              </w:rPr>
            </w:pPr>
            <w:r>
              <w:rPr>
                <w:b/>
                <w:bCs/>
                <w:color w:val="000000"/>
              </w:rPr>
              <w:t>Họ và tên</w:t>
            </w:r>
          </w:p>
        </w:tc>
        <w:tc>
          <w:tcPr>
            <w:tcW w:w="1350" w:type="dxa"/>
            <w:tcBorders>
              <w:top w:val="single" w:color="auto" w:sz="4" w:space="0"/>
              <w:left w:val="nil"/>
              <w:bottom w:val="single" w:color="auto" w:sz="4" w:space="0"/>
              <w:right w:val="single" w:color="auto" w:sz="4" w:space="0"/>
            </w:tcBorders>
            <w:shd w:val="clear" w:color="auto" w:fill="auto"/>
            <w:noWrap w:val="0"/>
            <w:vAlign w:val="center"/>
          </w:tcPr>
          <w:p w14:paraId="418DA973">
            <w:pPr>
              <w:jc w:val="center"/>
              <w:rPr>
                <w:b/>
                <w:bCs/>
                <w:color w:val="000000"/>
              </w:rPr>
            </w:pPr>
            <w:r>
              <w:rPr>
                <w:b/>
                <w:bCs/>
                <w:color w:val="000000"/>
              </w:rPr>
              <w:t>Đơn vị công tác</w:t>
            </w:r>
          </w:p>
        </w:tc>
        <w:tc>
          <w:tcPr>
            <w:tcW w:w="1382" w:type="dxa"/>
            <w:tcBorders>
              <w:top w:val="single" w:color="auto" w:sz="4" w:space="0"/>
              <w:left w:val="nil"/>
              <w:bottom w:val="single" w:color="auto" w:sz="4" w:space="0"/>
              <w:right w:val="single" w:color="auto" w:sz="4" w:space="0"/>
            </w:tcBorders>
            <w:shd w:val="clear" w:color="auto" w:fill="auto"/>
            <w:noWrap w:val="0"/>
            <w:vAlign w:val="center"/>
          </w:tcPr>
          <w:p w14:paraId="0CFDDF9D">
            <w:pPr>
              <w:jc w:val="center"/>
              <w:rPr>
                <w:b/>
                <w:bCs/>
                <w:color w:val="000000"/>
              </w:rPr>
            </w:pPr>
            <w:r>
              <w:rPr>
                <w:b/>
                <w:bCs/>
                <w:color w:val="000000"/>
              </w:rPr>
              <w:t>Chức danh</w:t>
            </w:r>
          </w:p>
        </w:tc>
        <w:tc>
          <w:tcPr>
            <w:tcW w:w="1059" w:type="dxa"/>
            <w:tcBorders>
              <w:top w:val="single" w:color="auto" w:sz="4" w:space="0"/>
              <w:left w:val="nil"/>
              <w:bottom w:val="single" w:color="auto" w:sz="4" w:space="0"/>
              <w:right w:val="single" w:color="auto" w:sz="4" w:space="0"/>
            </w:tcBorders>
            <w:shd w:val="clear" w:color="auto" w:fill="auto"/>
            <w:noWrap w:val="0"/>
            <w:vAlign w:val="center"/>
          </w:tcPr>
          <w:p w14:paraId="62CBEE10">
            <w:pPr>
              <w:jc w:val="center"/>
              <w:rPr>
                <w:b/>
                <w:bCs/>
                <w:color w:val="000000"/>
              </w:rPr>
            </w:pPr>
            <w:r>
              <w:rPr>
                <w:b/>
                <w:bCs/>
                <w:color w:val="000000"/>
              </w:rPr>
              <w:t>Trình độ chuyên môn</w:t>
            </w:r>
          </w:p>
        </w:tc>
        <w:tc>
          <w:tcPr>
            <w:tcW w:w="2745" w:type="dxa"/>
            <w:tcBorders>
              <w:top w:val="single" w:color="auto" w:sz="4" w:space="0"/>
              <w:left w:val="nil"/>
              <w:bottom w:val="single" w:color="auto" w:sz="4" w:space="0"/>
              <w:right w:val="single" w:color="auto" w:sz="4" w:space="0"/>
            </w:tcBorders>
            <w:shd w:val="clear" w:color="auto" w:fill="auto"/>
            <w:noWrap w:val="0"/>
            <w:vAlign w:val="center"/>
          </w:tcPr>
          <w:p w14:paraId="16991858">
            <w:pPr>
              <w:jc w:val="center"/>
              <w:rPr>
                <w:b/>
                <w:bCs/>
                <w:color w:val="000000"/>
              </w:rPr>
            </w:pPr>
            <w:r>
              <w:rPr>
                <w:b/>
                <w:bCs/>
                <w:color w:val="000000"/>
              </w:rPr>
              <w:t xml:space="preserve">Tỷ lệ % đóng góp và nội dung đóng góp vào việc tạo ra sáng kiến của các đồng tác giả sáng kiến </w:t>
            </w:r>
          </w:p>
        </w:tc>
      </w:tr>
      <w:tr w14:paraId="63CAF554">
        <w:tblPrEx>
          <w:tblCellMar>
            <w:top w:w="0" w:type="dxa"/>
            <w:left w:w="108" w:type="dxa"/>
            <w:bottom w:w="0" w:type="dxa"/>
            <w:right w:w="108" w:type="dxa"/>
          </w:tblCellMar>
        </w:tblPrEx>
        <w:trPr>
          <w:wBefore w:w="0" w:type="auto"/>
          <w:trHeight w:val="1275" w:hRule="atLeast"/>
          <w:jc w:val="center"/>
        </w:trPr>
        <w:tc>
          <w:tcPr>
            <w:tcW w:w="537" w:type="dxa"/>
            <w:tcBorders>
              <w:top w:val="nil"/>
              <w:left w:val="single" w:color="auto" w:sz="4" w:space="0"/>
              <w:bottom w:val="single" w:color="auto" w:sz="4" w:space="0"/>
              <w:right w:val="single" w:color="auto" w:sz="4" w:space="0"/>
            </w:tcBorders>
            <w:shd w:val="clear" w:color="auto" w:fill="auto"/>
            <w:noWrap/>
            <w:vAlign w:val="center"/>
          </w:tcPr>
          <w:p w14:paraId="65D6D6E0">
            <w:pPr>
              <w:rPr>
                <w:color w:val="000000"/>
              </w:rPr>
            </w:pPr>
            <w:r>
              <w:rPr>
                <w:color w:val="000000"/>
              </w:rPr>
              <w:t>1</w:t>
            </w:r>
          </w:p>
        </w:tc>
        <w:tc>
          <w:tcPr>
            <w:tcW w:w="1967" w:type="dxa"/>
            <w:tcBorders>
              <w:top w:val="nil"/>
              <w:left w:val="nil"/>
              <w:bottom w:val="single" w:color="auto" w:sz="4" w:space="0"/>
              <w:right w:val="single" w:color="auto" w:sz="4" w:space="0"/>
            </w:tcBorders>
            <w:shd w:val="clear" w:color="auto" w:fill="auto"/>
            <w:noWrap/>
            <w:vAlign w:val="center"/>
          </w:tcPr>
          <w:p w14:paraId="0E4FA242">
            <w:pPr>
              <w:rPr>
                <w:color w:val="000000"/>
              </w:rPr>
            </w:pPr>
            <w:r>
              <w:rPr>
                <w:color w:val="000000"/>
              </w:rPr>
              <w:t>Bùi Đắc Toái</w:t>
            </w:r>
          </w:p>
        </w:tc>
        <w:tc>
          <w:tcPr>
            <w:tcW w:w="1350" w:type="dxa"/>
            <w:tcBorders>
              <w:top w:val="nil"/>
              <w:left w:val="nil"/>
              <w:bottom w:val="single" w:color="auto" w:sz="4" w:space="0"/>
              <w:right w:val="single" w:color="auto" w:sz="4" w:space="0"/>
            </w:tcBorders>
            <w:shd w:val="clear" w:color="auto" w:fill="auto"/>
            <w:noWrap w:val="0"/>
            <w:vAlign w:val="center"/>
          </w:tcPr>
          <w:p w14:paraId="313BE537">
            <w:pPr>
              <w:rPr>
                <w:color w:val="000000"/>
              </w:rPr>
            </w:pPr>
            <w:r>
              <w:rPr>
                <w:color w:val="000000"/>
              </w:rPr>
              <w:t>Thuế cơ sở 2 tỉnh Cà Mau</w:t>
            </w:r>
          </w:p>
        </w:tc>
        <w:tc>
          <w:tcPr>
            <w:tcW w:w="1382" w:type="dxa"/>
            <w:tcBorders>
              <w:top w:val="nil"/>
              <w:left w:val="nil"/>
              <w:bottom w:val="single" w:color="auto" w:sz="4" w:space="0"/>
              <w:right w:val="single" w:color="auto" w:sz="4" w:space="0"/>
            </w:tcBorders>
            <w:shd w:val="clear" w:color="auto" w:fill="auto"/>
            <w:noWrap w:val="0"/>
            <w:vAlign w:val="center"/>
          </w:tcPr>
          <w:p w14:paraId="3C6E3AF8">
            <w:pPr>
              <w:rPr>
                <w:color w:val="000000"/>
              </w:rPr>
            </w:pPr>
            <w:r>
              <w:rPr>
                <w:lang w:val="vi-VN"/>
              </w:rPr>
              <w:t>Trưởng Thuế cơ sở 2 tỉnh Cà Mau</w:t>
            </w:r>
          </w:p>
        </w:tc>
        <w:tc>
          <w:tcPr>
            <w:tcW w:w="1059" w:type="dxa"/>
            <w:tcBorders>
              <w:top w:val="nil"/>
              <w:left w:val="nil"/>
              <w:bottom w:val="single" w:color="auto" w:sz="4" w:space="0"/>
              <w:right w:val="single" w:color="auto" w:sz="4" w:space="0"/>
            </w:tcBorders>
            <w:shd w:val="clear" w:color="auto" w:fill="auto"/>
            <w:noWrap/>
            <w:vAlign w:val="center"/>
          </w:tcPr>
          <w:p w14:paraId="322E57EC">
            <w:pPr>
              <w:rPr>
                <w:color w:val="000000"/>
                <w:lang w:val="vi-VN"/>
              </w:rPr>
            </w:pPr>
            <w:r>
              <w:rPr>
                <w:color w:val="000000"/>
                <w:lang w:val="vi-VN"/>
              </w:rPr>
              <w:t>Thạc sỹ</w:t>
            </w:r>
          </w:p>
        </w:tc>
        <w:tc>
          <w:tcPr>
            <w:tcW w:w="2745" w:type="dxa"/>
            <w:tcBorders>
              <w:top w:val="nil"/>
              <w:left w:val="nil"/>
              <w:bottom w:val="single" w:color="auto" w:sz="4" w:space="0"/>
              <w:right w:val="single" w:color="auto" w:sz="4" w:space="0"/>
            </w:tcBorders>
            <w:shd w:val="clear" w:color="auto" w:fill="auto"/>
            <w:noWrap w:val="0"/>
            <w:vAlign w:val="bottom"/>
          </w:tcPr>
          <w:p w14:paraId="62BCD487">
            <w:pPr>
              <w:rPr>
                <w:color w:val="000000"/>
              </w:rPr>
            </w:pPr>
            <w:r>
              <w:rPr>
                <w:color w:val="000000"/>
              </w:rPr>
              <w:t>Chỉ đạo điều hành và tháo gỡ vướng mắc đối với NNT; đưa ra các giải pháp để thực hiện (tỷ lệ 50%)</w:t>
            </w:r>
          </w:p>
        </w:tc>
      </w:tr>
      <w:tr w14:paraId="5D0F39D5">
        <w:tblPrEx>
          <w:tblCellMar>
            <w:top w:w="0" w:type="dxa"/>
            <w:left w:w="108" w:type="dxa"/>
            <w:bottom w:w="0" w:type="dxa"/>
            <w:right w:w="108" w:type="dxa"/>
          </w:tblCellMar>
        </w:tblPrEx>
        <w:trPr>
          <w:wBefore w:w="0" w:type="auto"/>
          <w:trHeight w:val="1080" w:hRule="atLeast"/>
          <w:jc w:val="center"/>
        </w:trPr>
        <w:tc>
          <w:tcPr>
            <w:tcW w:w="537" w:type="dxa"/>
            <w:tcBorders>
              <w:top w:val="nil"/>
              <w:left w:val="single" w:color="auto" w:sz="4" w:space="0"/>
              <w:bottom w:val="single" w:color="auto" w:sz="4" w:space="0"/>
              <w:right w:val="single" w:color="auto" w:sz="4" w:space="0"/>
            </w:tcBorders>
            <w:shd w:val="clear" w:color="auto" w:fill="auto"/>
            <w:noWrap/>
            <w:vAlign w:val="center"/>
          </w:tcPr>
          <w:p w14:paraId="022715C5">
            <w:pPr>
              <w:rPr>
                <w:color w:val="000000"/>
              </w:rPr>
            </w:pPr>
            <w:r>
              <w:rPr>
                <w:color w:val="000000"/>
              </w:rPr>
              <w:t>2</w:t>
            </w:r>
          </w:p>
        </w:tc>
        <w:tc>
          <w:tcPr>
            <w:tcW w:w="1967" w:type="dxa"/>
            <w:tcBorders>
              <w:top w:val="nil"/>
              <w:left w:val="nil"/>
              <w:bottom w:val="single" w:color="auto" w:sz="4" w:space="0"/>
              <w:right w:val="single" w:color="auto" w:sz="4" w:space="0"/>
            </w:tcBorders>
            <w:shd w:val="clear" w:color="auto" w:fill="auto"/>
            <w:noWrap/>
            <w:vAlign w:val="center"/>
          </w:tcPr>
          <w:p w14:paraId="12CEFF46">
            <w:pPr>
              <w:rPr>
                <w:color w:val="000000"/>
              </w:rPr>
            </w:pPr>
            <w:r>
              <w:rPr>
                <w:color w:val="000000"/>
              </w:rPr>
              <w:t>Ngô Thị Như Quỳnh</w:t>
            </w:r>
          </w:p>
        </w:tc>
        <w:tc>
          <w:tcPr>
            <w:tcW w:w="1350" w:type="dxa"/>
            <w:tcBorders>
              <w:top w:val="nil"/>
              <w:left w:val="nil"/>
              <w:bottom w:val="single" w:color="auto" w:sz="4" w:space="0"/>
              <w:right w:val="single" w:color="auto" w:sz="4" w:space="0"/>
            </w:tcBorders>
            <w:shd w:val="clear" w:color="auto" w:fill="auto"/>
            <w:noWrap w:val="0"/>
            <w:vAlign w:val="center"/>
          </w:tcPr>
          <w:p w14:paraId="5DAAC81B">
            <w:pPr>
              <w:rPr>
                <w:color w:val="000000"/>
              </w:rPr>
            </w:pPr>
            <w:r>
              <w:rPr>
                <w:color w:val="000000"/>
              </w:rPr>
              <w:t>Thuế cơ sở 2 tỉnh Cà Mau</w:t>
            </w:r>
          </w:p>
        </w:tc>
        <w:tc>
          <w:tcPr>
            <w:tcW w:w="1382" w:type="dxa"/>
            <w:tcBorders>
              <w:top w:val="nil"/>
              <w:left w:val="nil"/>
              <w:bottom w:val="single" w:color="auto" w:sz="4" w:space="0"/>
              <w:right w:val="single" w:color="auto" w:sz="4" w:space="0"/>
            </w:tcBorders>
            <w:shd w:val="clear" w:color="auto" w:fill="auto"/>
            <w:noWrap w:val="0"/>
            <w:vAlign w:val="center"/>
          </w:tcPr>
          <w:p w14:paraId="22BD9B97">
            <w:pPr>
              <w:rPr>
                <w:color w:val="000000"/>
              </w:rPr>
            </w:pPr>
            <w:r>
              <w:rPr>
                <w:lang w:val="vi-VN"/>
              </w:rPr>
              <w:t>Phó Tổ trưởng Tổ Quản lý, hỗ trợ doanh nghiệp</w:t>
            </w:r>
          </w:p>
        </w:tc>
        <w:tc>
          <w:tcPr>
            <w:tcW w:w="1059" w:type="dxa"/>
            <w:tcBorders>
              <w:top w:val="nil"/>
              <w:left w:val="nil"/>
              <w:bottom w:val="single" w:color="auto" w:sz="4" w:space="0"/>
              <w:right w:val="single" w:color="auto" w:sz="4" w:space="0"/>
            </w:tcBorders>
            <w:shd w:val="clear" w:color="auto" w:fill="auto"/>
            <w:noWrap/>
            <w:vAlign w:val="center"/>
          </w:tcPr>
          <w:p w14:paraId="0DD3A272">
            <w:pPr>
              <w:rPr>
                <w:color w:val="000000"/>
              </w:rPr>
            </w:pPr>
            <w:r>
              <w:rPr>
                <w:color w:val="000000"/>
              </w:rPr>
              <w:t>Đại học</w:t>
            </w:r>
          </w:p>
        </w:tc>
        <w:tc>
          <w:tcPr>
            <w:tcW w:w="2745" w:type="dxa"/>
            <w:tcBorders>
              <w:top w:val="nil"/>
              <w:left w:val="nil"/>
              <w:bottom w:val="single" w:color="auto" w:sz="4" w:space="0"/>
              <w:right w:val="single" w:color="auto" w:sz="4" w:space="0"/>
            </w:tcBorders>
            <w:shd w:val="clear" w:color="auto" w:fill="auto"/>
            <w:noWrap w:val="0"/>
            <w:vAlign w:val="bottom"/>
          </w:tcPr>
          <w:p w14:paraId="3ABF372B">
            <w:pPr>
              <w:rPr>
                <w:color w:val="000000"/>
              </w:rPr>
            </w:pPr>
            <w:r>
              <w:rPr>
                <w:color w:val="000000"/>
              </w:rPr>
              <w:t>Hỗ trợ trực tiếp và xử lý các vướng mắc về mặt nghiệp vụ đối với NNT (tỷ lệ 30%)</w:t>
            </w:r>
          </w:p>
        </w:tc>
      </w:tr>
      <w:tr w14:paraId="614FC5CB">
        <w:tblPrEx>
          <w:tblCellMar>
            <w:top w:w="0" w:type="dxa"/>
            <w:left w:w="108" w:type="dxa"/>
            <w:bottom w:w="0" w:type="dxa"/>
            <w:right w:w="108" w:type="dxa"/>
          </w:tblCellMar>
        </w:tblPrEx>
        <w:trPr>
          <w:wBefore w:w="0" w:type="auto"/>
          <w:trHeight w:val="1200" w:hRule="atLeast"/>
          <w:jc w:val="center"/>
        </w:trPr>
        <w:tc>
          <w:tcPr>
            <w:tcW w:w="537" w:type="dxa"/>
            <w:tcBorders>
              <w:top w:val="nil"/>
              <w:left w:val="single" w:color="auto" w:sz="4" w:space="0"/>
              <w:bottom w:val="single" w:color="auto" w:sz="4" w:space="0"/>
              <w:right w:val="single" w:color="auto" w:sz="4" w:space="0"/>
            </w:tcBorders>
            <w:shd w:val="clear" w:color="auto" w:fill="auto"/>
            <w:noWrap/>
            <w:vAlign w:val="center"/>
          </w:tcPr>
          <w:p w14:paraId="5F2F8F63">
            <w:pPr>
              <w:rPr>
                <w:color w:val="000000"/>
              </w:rPr>
            </w:pPr>
            <w:r>
              <w:rPr>
                <w:color w:val="000000"/>
              </w:rPr>
              <w:t>3</w:t>
            </w:r>
          </w:p>
        </w:tc>
        <w:tc>
          <w:tcPr>
            <w:tcW w:w="1967" w:type="dxa"/>
            <w:tcBorders>
              <w:top w:val="nil"/>
              <w:left w:val="nil"/>
              <w:bottom w:val="single" w:color="auto" w:sz="4" w:space="0"/>
              <w:right w:val="single" w:color="auto" w:sz="4" w:space="0"/>
            </w:tcBorders>
            <w:shd w:val="clear" w:color="auto" w:fill="auto"/>
            <w:noWrap/>
            <w:vAlign w:val="center"/>
          </w:tcPr>
          <w:p w14:paraId="2FC7A37B">
            <w:pPr>
              <w:rPr>
                <w:color w:val="000000"/>
              </w:rPr>
            </w:pPr>
            <w:r>
              <w:rPr>
                <w:color w:val="000000"/>
              </w:rPr>
              <w:t>Nguyễn Thị Bạch Yến</w:t>
            </w:r>
          </w:p>
        </w:tc>
        <w:tc>
          <w:tcPr>
            <w:tcW w:w="1350" w:type="dxa"/>
            <w:tcBorders>
              <w:top w:val="nil"/>
              <w:left w:val="nil"/>
              <w:bottom w:val="single" w:color="auto" w:sz="4" w:space="0"/>
              <w:right w:val="single" w:color="auto" w:sz="4" w:space="0"/>
            </w:tcBorders>
            <w:shd w:val="clear" w:color="auto" w:fill="auto"/>
            <w:noWrap w:val="0"/>
            <w:vAlign w:val="center"/>
          </w:tcPr>
          <w:p w14:paraId="128880DF">
            <w:pPr>
              <w:rPr>
                <w:color w:val="000000"/>
              </w:rPr>
            </w:pPr>
            <w:r>
              <w:rPr>
                <w:color w:val="000000"/>
              </w:rPr>
              <w:t>Thuế cơ sở 2 tỉnh Cà Mau</w:t>
            </w:r>
          </w:p>
        </w:tc>
        <w:tc>
          <w:tcPr>
            <w:tcW w:w="1382" w:type="dxa"/>
            <w:tcBorders>
              <w:top w:val="nil"/>
              <w:left w:val="nil"/>
              <w:bottom w:val="single" w:color="auto" w:sz="4" w:space="0"/>
              <w:right w:val="single" w:color="auto" w:sz="4" w:space="0"/>
            </w:tcBorders>
            <w:shd w:val="clear" w:color="auto" w:fill="auto"/>
            <w:noWrap w:val="0"/>
            <w:vAlign w:val="center"/>
          </w:tcPr>
          <w:p w14:paraId="77D3BC97">
            <w:pPr>
              <w:rPr>
                <w:color w:val="000000"/>
              </w:rPr>
            </w:pPr>
            <w:r>
              <w:rPr>
                <w:lang w:val="vi-VN"/>
              </w:rPr>
              <w:t>Tổ trưởng Tổ Nghiệp vụ, dự toán, pháp chế</w:t>
            </w:r>
          </w:p>
        </w:tc>
        <w:tc>
          <w:tcPr>
            <w:tcW w:w="1059" w:type="dxa"/>
            <w:tcBorders>
              <w:top w:val="nil"/>
              <w:left w:val="nil"/>
              <w:bottom w:val="single" w:color="auto" w:sz="4" w:space="0"/>
              <w:right w:val="single" w:color="auto" w:sz="4" w:space="0"/>
            </w:tcBorders>
            <w:shd w:val="clear" w:color="auto" w:fill="auto"/>
            <w:noWrap/>
            <w:vAlign w:val="center"/>
          </w:tcPr>
          <w:p w14:paraId="2B50DD8D">
            <w:pPr>
              <w:rPr>
                <w:color w:val="000000"/>
              </w:rPr>
            </w:pPr>
            <w:r>
              <w:rPr>
                <w:color w:val="000000"/>
              </w:rPr>
              <w:t>Đại học</w:t>
            </w:r>
          </w:p>
        </w:tc>
        <w:tc>
          <w:tcPr>
            <w:tcW w:w="2745" w:type="dxa"/>
            <w:tcBorders>
              <w:top w:val="nil"/>
              <w:left w:val="nil"/>
              <w:bottom w:val="single" w:color="auto" w:sz="4" w:space="0"/>
              <w:right w:val="single" w:color="auto" w:sz="4" w:space="0"/>
            </w:tcBorders>
            <w:shd w:val="clear" w:color="auto" w:fill="auto"/>
            <w:noWrap w:val="0"/>
            <w:vAlign w:val="bottom"/>
          </w:tcPr>
          <w:p w14:paraId="15680908">
            <w:pPr>
              <w:rPr>
                <w:color w:val="000000"/>
              </w:rPr>
            </w:pPr>
            <w:r>
              <w:rPr>
                <w:color w:val="000000"/>
              </w:rPr>
              <w:t>Theo dõi các vướng mắc phát sinh của NNT để phục vụ cho công tác tổng hợp báo cáo (tỷ lệ 20%)</w:t>
            </w:r>
          </w:p>
        </w:tc>
      </w:tr>
    </w:tbl>
    <w:p w14:paraId="7B8B5DAD">
      <w:pPr>
        <w:spacing w:before="80" w:after="80"/>
        <w:ind w:firstLine="567"/>
        <w:jc w:val="both"/>
        <w:rPr>
          <w:b/>
          <w:color w:val="000000"/>
          <w:sz w:val="28"/>
          <w:szCs w:val="28"/>
        </w:rPr>
      </w:pPr>
      <w:r>
        <w:rPr>
          <w:b/>
          <w:color w:val="000000"/>
          <w:sz w:val="28"/>
          <w:szCs w:val="28"/>
        </w:rPr>
        <w:t xml:space="preserve">3. Lĩnh vực áp dụng: </w:t>
      </w:r>
    </w:p>
    <w:p w14:paraId="314DDA10">
      <w:pPr>
        <w:spacing w:before="40"/>
        <w:ind w:firstLine="567"/>
        <w:jc w:val="both"/>
        <w:rPr>
          <w:color w:val="000000"/>
          <w:sz w:val="28"/>
          <w:szCs w:val="28"/>
        </w:rPr>
      </w:pPr>
      <w:r>
        <w:rPr>
          <w:color w:val="000000"/>
          <w:sz w:val="28"/>
          <w:szCs w:val="28"/>
        </w:rPr>
        <w:t>- Lĩnh vực có thế áp dụng sáng kiến: Hỗ trợ người nộp thuế.</w:t>
      </w:r>
    </w:p>
    <w:p w14:paraId="1D2F69E8">
      <w:pPr>
        <w:spacing w:before="40"/>
        <w:ind w:firstLine="567"/>
        <w:jc w:val="both"/>
        <w:rPr>
          <w:color w:val="000000"/>
          <w:sz w:val="28"/>
          <w:szCs w:val="28"/>
        </w:rPr>
      </w:pPr>
      <w:r>
        <w:rPr>
          <w:color w:val="000000"/>
          <w:sz w:val="28"/>
          <w:szCs w:val="28"/>
        </w:rPr>
        <w:t>- Vấn đề mà sáng kiến giải quyết:</w:t>
      </w:r>
    </w:p>
    <w:p w14:paraId="2D8D4AD3">
      <w:pPr>
        <w:spacing w:before="40"/>
        <w:ind w:firstLine="567"/>
        <w:jc w:val="both"/>
        <w:rPr>
          <w:color w:val="000000"/>
          <w:sz w:val="28"/>
          <w:szCs w:val="28"/>
          <w:lang w:val="vi-VN"/>
        </w:rPr>
      </w:pPr>
      <w:r>
        <w:rPr>
          <w:color w:val="000000"/>
          <w:sz w:val="28"/>
          <w:szCs w:val="28"/>
        </w:rPr>
        <w:t>Sáng kiến có vai trò rất quan trọng</w:t>
      </w:r>
      <w:r>
        <w:rPr>
          <w:color w:val="000000"/>
          <w:sz w:val="28"/>
          <w:szCs w:val="28"/>
          <w:lang w:val="vi-VN"/>
        </w:rPr>
        <w:t xml:space="preserve"> - m</w:t>
      </w:r>
      <w:r>
        <w:rPr>
          <w:color w:val="000000"/>
          <w:sz w:val="28"/>
          <w:szCs w:val="28"/>
        </w:rPr>
        <w:t>ột trong những mục tiêu cốt lõi của mô hình chính quyền địa phương 2 cấp là </w:t>
      </w:r>
      <w:r>
        <w:rPr>
          <w:bCs/>
          <w:color w:val="000000"/>
          <w:sz w:val="28"/>
          <w:szCs w:val="28"/>
        </w:rPr>
        <w:t>tăng cường tính chuyên nghiệp, hiện đại và minh bạch trong quản trị nhà nước</w:t>
      </w:r>
      <w:r>
        <w:rPr>
          <w:color w:val="000000"/>
          <w:sz w:val="28"/>
          <w:szCs w:val="28"/>
        </w:rPr>
        <w:t>, qua đó phục vụ người</w:t>
      </w:r>
      <w:r>
        <w:rPr>
          <w:color w:val="000000"/>
          <w:sz w:val="28"/>
          <w:szCs w:val="28"/>
          <w:lang w:val="vi-VN"/>
        </w:rPr>
        <w:t xml:space="preserve"> nộp thuế </w:t>
      </w:r>
      <w:r>
        <w:rPr>
          <w:color w:val="000000"/>
          <w:sz w:val="28"/>
          <w:szCs w:val="28"/>
        </w:rPr>
        <w:t>tốt hơn. Việc tinh gọn bộ máy cho phép đẩy nhanh quá trình ứng dụng công nghệ thông tin, chuyển đổi số toàn diện trong hoạt động điều hành, cung cấp dịch vụ công, từ đó rút ngắn thời gian, giảm chi phí, nâng cao sự hài lòng của người dân và doanh nghiệp.</w:t>
      </w:r>
    </w:p>
    <w:p w14:paraId="7B376314">
      <w:pPr>
        <w:spacing w:before="40"/>
        <w:ind w:firstLine="567"/>
        <w:jc w:val="both"/>
        <w:rPr>
          <w:b/>
          <w:color w:val="000000"/>
          <w:sz w:val="28"/>
          <w:szCs w:val="28"/>
        </w:rPr>
      </w:pPr>
      <w:r>
        <w:rPr>
          <w:b/>
          <w:color w:val="000000"/>
          <w:sz w:val="28"/>
          <w:szCs w:val="28"/>
        </w:rPr>
        <w:t>4. Mô tả sáng kiến:</w:t>
      </w:r>
    </w:p>
    <w:p w14:paraId="4DDD2E88">
      <w:pPr>
        <w:spacing w:before="40"/>
        <w:ind w:firstLine="567"/>
        <w:jc w:val="both"/>
        <w:rPr>
          <w:color w:val="000000"/>
          <w:sz w:val="28"/>
          <w:szCs w:val="28"/>
        </w:rPr>
      </w:pPr>
      <w:r>
        <w:rPr>
          <w:color w:val="000000"/>
          <w:sz w:val="28"/>
          <w:szCs w:val="28"/>
        </w:rPr>
        <w:t>a. Khái quát đặc điểm, tình hình trước khi có sáng kiến</w:t>
      </w:r>
    </w:p>
    <w:p w14:paraId="17D3E2E2">
      <w:pPr>
        <w:spacing w:before="40"/>
        <w:ind w:firstLine="567"/>
        <w:jc w:val="both"/>
        <w:rPr>
          <w:i/>
          <w:color w:val="000000"/>
          <w:sz w:val="28"/>
          <w:szCs w:val="28"/>
          <w:lang w:val="vi-VN"/>
        </w:rPr>
      </w:pPr>
      <w:r>
        <w:rPr>
          <w:i/>
          <w:color w:val="000000"/>
          <w:sz w:val="28"/>
          <w:szCs w:val="28"/>
        </w:rPr>
        <w:t>a.1. Hiện trạng trước khi áp dụng sáng kiến</w:t>
      </w:r>
    </w:p>
    <w:p w14:paraId="719B8EE2">
      <w:pPr>
        <w:spacing w:before="40"/>
        <w:ind w:firstLine="567"/>
        <w:jc w:val="both"/>
        <w:rPr>
          <w:sz w:val="28"/>
          <w:szCs w:val="28"/>
          <w:lang w:val="vi-VN"/>
        </w:rPr>
      </w:pPr>
      <w:r>
        <w:rPr>
          <w:sz w:val="28"/>
          <w:szCs w:val="28"/>
        </w:rPr>
        <w:t xml:space="preserve">Trong tiến trình đổi mới toàn diện đất nước, cải cách tổ chức bộ máy nhà nước luôn là một trong những nhiệm vụ then chốt được Đảng và Nhà nước ta đặc biệt quan tâm. Việc đổi mới mô hình tổ chức chính quyền địa phương theo hướng tinh gọn, hiệu lực, hiệu quả, chuyên nghiệp, số hóa và gần dân, sát dân là bước đi quan trọng trong chiến lược cải cách thể chế quốc gia. Trong đó, việc triển khai mô hình chính quyền địa phương 2 cấp (cấp tỉnh và cấp xã), thay vì tổ chức đồng thời 3 cấp như trước, đã và đang trở thành giải pháp thiết thực nhằm đáp ứng yêu cầu quản trị xã hội hiện đại, tạo đà cho phát triển kinh tế - xã hội bền vững, bảo đảm quốc phòng </w:t>
      </w:r>
      <w:r>
        <w:rPr>
          <w:sz w:val="28"/>
          <w:szCs w:val="28"/>
          <w:lang w:val="vi-VN"/>
        </w:rPr>
        <w:t>-</w:t>
      </w:r>
      <w:r>
        <w:rPr>
          <w:sz w:val="28"/>
          <w:szCs w:val="28"/>
        </w:rPr>
        <w:t xml:space="preserve"> an ninh trong kỷ nguyên số.</w:t>
      </w:r>
    </w:p>
    <w:p w14:paraId="4C3DA656">
      <w:pPr>
        <w:spacing w:before="40"/>
        <w:ind w:firstLine="567"/>
        <w:jc w:val="both"/>
        <w:rPr>
          <w:sz w:val="28"/>
          <w:szCs w:val="28"/>
          <w:lang w:val="vi-VN"/>
        </w:rPr>
      </w:pPr>
      <w:r>
        <w:rPr>
          <w:sz w:val="28"/>
          <w:szCs w:val="28"/>
        </w:rPr>
        <w:t>Nghị quyết số 60-NQ/TW ngày</w:t>
      </w:r>
      <w:r>
        <w:rPr>
          <w:sz w:val="28"/>
          <w:szCs w:val="28"/>
          <w:lang w:val="vi-VN"/>
        </w:rPr>
        <w:t xml:space="preserve"> 12/4/2025 của </w:t>
      </w:r>
      <w:r>
        <w:rPr>
          <w:sz w:val="28"/>
          <w:szCs w:val="28"/>
        </w:rPr>
        <w:t>Ban Chấp hành Trung ương Đảng</w:t>
      </w:r>
      <w:r>
        <w:rPr>
          <w:sz w:val="28"/>
          <w:szCs w:val="28"/>
          <w:lang w:val="vi-VN"/>
        </w:rPr>
        <w:t xml:space="preserve"> </w:t>
      </w:r>
      <w:r>
        <w:rPr>
          <w:sz w:val="28"/>
          <w:szCs w:val="28"/>
        </w:rPr>
        <w:t>đã thông qua chủ trương tổ chức chính quyền địa phương 2 cấp, nhấn mạnh mục tiêu tinh gọn bộ máy và nâng cao hiệu quả phục vụ nhân dân. Việc sắp xếp đơn vị hành chính ở địa phương được xác định trên tinh thần đột phá, bám sát thực tiễn, hướng đến mục tiêu mở rộng không gian phát triển mới cho địa phương và cho đất nước. Việc này không phải chỉ để giảm chi phí hành chính mà quan trọng là tạo dư địa phát triển cho từng địa phương, giúp bộ máy hoạt động hiệu lực, hiệu quả, gần dân, sát dân, phục vụ nhân dân. Bên cạnh đó, khi bộ máy tinh gọn sẽ giúp giảm biên chế, giảm chi tiêu, tiết kiệm ngân sách để dành nguồn lực cho nhiều nhiệm vụ quan trọng khác.</w:t>
      </w:r>
    </w:p>
    <w:p w14:paraId="1145DE34">
      <w:pPr>
        <w:spacing w:before="40"/>
        <w:ind w:firstLine="567"/>
        <w:jc w:val="both"/>
        <w:rPr>
          <w:sz w:val="28"/>
          <w:szCs w:val="28"/>
        </w:rPr>
      </w:pPr>
      <w:r>
        <w:rPr>
          <w:bCs/>
          <w:sz w:val="28"/>
          <w:szCs w:val="28"/>
          <w:lang w:val="vi-VN"/>
        </w:rPr>
        <w:t>Đ</w:t>
      </w:r>
      <w:r>
        <w:rPr>
          <w:bCs/>
          <w:sz w:val="28"/>
          <w:szCs w:val="28"/>
        </w:rPr>
        <w:t>ối với ngành Thuế</w:t>
      </w:r>
      <w:r>
        <w:rPr>
          <w:bCs/>
          <w:sz w:val="28"/>
          <w:szCs w:val="28"/>
          <w:lang w:val="vi-VN"/>
        </w:rPr>
        <w:t xml:space="preserve"> nói chung, </w:t>
      </w:r>
      <w:r>
        <w:rPr>
          <w:sz w:val="28"/>
          <w:szCs w:val="28"/>
        </w:rPr>
        <w:t>Thuế cơ sở</w:t>
      </w:r>
      <w:r>
        <w:rPr>
          <w:sz w:val="28"/>
          <w:szCs w:val="28"/>
          <w:lang w:val="vi-VN"/>
        </w:rPr>
        <w:t xml:space="preserve"> nói riêng</w:t>
      </w:r>
      <w:r>
        <w:rPr>
          <w:bCs/>
          <w:sz w:val="28"/>
          <w:szCs w:val="28"/>
        </w:rPr>
        <w:t xml:space="preserve">, việc thực hiện thủ tục hành chính thuế theo mô hình chính quyền địa phương 2 cấp theo Nghị định số 118/2025/NĐ-CP </w:t>
      </w:r>
      <w:r>
        <w:rPr>
          <w:sz w:val="28"/>
          <w:szCs w:val="28"/>
        </w:rPr>
        <w:t>là một chủ trương lớn của Chính phủ</w:t>
      </w:r>
      <w:r>
        <w:rPr>
          <w:sz w:val="28"/>
          <w:szCs w:val="28"/>
          <w:lang w:val="vi-VN"/>
        </w:rPr>
        <w:t>,</w:t>
      </w:r>
      <w:r>
        <w:rPr>
          <w:bCs/>
          <w:sz w:val="28"/>
          <w:szCs w:val="28"/>
          <w:lang w:val="vi-VN"/>
        </w:rPr>
        <w:t xml:space="preserve"> </w:t>
      </w:r>
      <w:r>
        <w:rPr>
          <w:bCs/>
          <w:sz w:val="28"/>
          <w:szCs w:val="28"/>
        </w:rPr>
        <w:t>thể hiện rõ định hướng cải cách thể chế gắn với cải cách hành chính, tăng tính linh hoạt và hiệu lực của bộ máy phục vụ người dân, doanh nghiệp</w:t>
      </w:r>
      <w:r>
        <w:rPr>
          <w:bCs/>
          <w:sz w:val="28"/>
          <w:szCs w:val="28"/>
          <w:lang w:val="vi-VN"/>
        </w:rPr>
        <w:t xml:space="preserve">. Theo đó, phải </w:t>
      </w:r>
      <w:r>
        <w:rPr>
          <w:sz w:val="28"/>
          <w:szCs w:val="28"/>
        </w:rPr>
        <w:t>đảm bảo mọi thủ tục hành chính về thuế được thực hiện thông suốt, không ách tắc, không gián đoạn, không để người dân và doanh nghiệp phải đi lại nhiều lần vì thiếu sự phối hợp giữa các cấp chính quyền</w:t>
      </w:r>
      <w:r>
        <w:rPr>
          <w:sz w:val="28"/>
          <w:szCs w:val="28"/>
          <w:lang w:val="vi-VN"/>
        </w:rPr>
        <w:t xml:space="preserve"> </w:t>
      </w:r>
      <w:r>
        <w:rPr>
          <w:sz w:val="28"/>
          <w:szCs w:val="28"/>
        </w:rPr>
        <w:t>trong thời gian đầu khi mới áp dụng chính quyền 2 cấp tại địa phương.</w:t>
      </w:r>
    </w:p>
    <w:p w14:paraId="66330227">
      <w:pPr>
        <w:spacing w:before="40"/>
        <w:ind w:firstLine="567"/>
        <w:jc w:val="both"/>
        <w:rPr>
          <w:i/>
          <w:color w:val="000000"/>
          <w:sz w:val="28"/>
          <w:szCs w:val="28"/>
          <w:lang w:val="vi-VN"/>
        </w:rPr>
      </w:pPr>
      <w:r>
        <w:rPr>
          <w:i/>
          <w:color w:val="000000"/>
          <w:sz w:val="28"/>
          <w:szCs w:val="28"/>
        </w:rPr>
        <w:t>a.2. Sự cần thiết của việc đề xuất sáng kiến</w:t>
      </w:r>
    </w:p>
    <w:p w14:paraId="042607DD">
      <w:pPr>
        <w:spacing w:before="40"/>
        <w:ind w:firstLine="567"/>
        <w:jc w:val="both"/>
        <w:rPr>
          <w:sz w:val="28"/>
          <w:szCs w:val="32"/>
          <w:lang w:val="vi-VN"/>
        </w:rPr>
      </w:pPr>
      <w:r>
        <w:rPr>
          <w:sz w:val="28"/>
          <w:szCs w:val="32"/>
        </w:rPr>
        <w:t>Việc triển khai mô hình chính quyền địa phương 2 cấp theo chỉ đạo của Trung ương là xu thế tất yếu nhằm tinh gọn bộ máy, nâng cao hiệu quả quản lý nhà nước.</w:t>
      </w:r>
      <w:r>
        <w:rPr>
          <w:sz w:val="28"/>
          <w:szCs w:val="32"/>
          <w:lang w:val="vi-VN"/>
        </w:rPr>
        <w:t xml:space="preserve"> Đồng thời, </w:t>
      </w:r>
      <w:r>
        <w:rPr>
          <w:sz w:val="28"/>
          <w:szCs w:val="32"/>
        </w:rPr>
        <w:t>xuất phát từ chức năng, nhiệm vụ và đối tượng quản lý của cơ quan thuế các cấp, ngành</w:t>
      </w:r>
      <w:r>
        <w:rPr>
          <w:sz w:val="28"/>
          <w:szCs w:val="32"/>
          <w:lang w:val="vi-VN"/>
        </w:rPr>
        <w:t xml:space="preserve"> </w:t>
      </w:r>
      <w:r>
        <w:rPr>
          <w:sz w:val="28"/>
          <w:szCs w:val="32"/>
        </w:rPr>
        <w:t>Thuế đã thiết kế và xây dựng tổ chức bộ máy mới theo hướng hiện đại, tinh gọn, hoạt động hiệu năng, hiệu lực, hiệu quả; với phương châm “Lấy người nộp thuế là trung tâm phục vụ</w:t>
      </w:r>
      <w:r>
        <w:rPr>
          <w:sz w:val="28"/>
          <w:szCs w:val="32"/>
          <w:lang w:val="vi-VN"/>
        </w:rPr>
        <w:t xml:space="preserve">, </w:t>
      </w:r>
      <w:r>
        <w:rPr>
          <w:bCs/>
          <w:sz w:val="28"/>
          <w:szCs w:val="32"/>
        </w:rPr>
        <w:t>tạo thuận lợi tối đa cho người nộp thuế</w:t>
      </w:r>
      <w:r>
        <w:rPr>
          <w:sz w:val="28"/>
          <w:szCs w:val="32"/>
        </w:rPr>
        <w:t>”; và dựa trên ba trụ cột cơ bản: (i) thể chế quản lý thuế đầy đủ, đồng bộ, hiện đại, hội nhập; (ii) nguồn nhân lực chuyên nghiệp, liêm chính, đổi mới; (iii) công nghệ thông tin hiện đại, tích hợp, đáp ứng yêu cầu quản lý thuế và góp phần đưa đất nước bước vào kỷ nguyên mới.</w:t>
      </w:r>
    </w:p>
    <w:p w14:paraId="6435250C">
      <w:pPr>
        <w:spacing w:before="40"/>
        <w:ind w:firstLine="567"/>
        <w:jc w:val="both"/>
        <w:rPr>
          <w:sz w:val="28"/>
          <w:lang w:val="vi-VN"/>
        </w:rPr>
      </w:pPr>
      <w:r>
        <w:rPr>
          <w:sz w:val="28"/>
        </w:rPr>
        <w:t>Bám sát chỉ đạo của Lãnh đạo Đảng, Nhà nước là tinh gọn bộ máy không chỉ là giảm đầu mối, số lượng mà còn nâng cao cơ chế vận hành thực thi nhiệm vụ</w:t>
      </w:r>
      <w:r>
        <w:rPr>
          <w:sz w:val="28"/>
          <w:lang w:val="vi-VN"/>
        </w:rPr>
        <w:t xml:space="preserve">. </w:t>
      </w:r>
      <w:r>
        <w:rPr>
          <w:sz w:val="28"/>
        </w:rPr>
        <w:t>Việc thực hiện sắp xếp, kiện toàn lại tổ chức bộ máy theo hướng tinh gọn, hiệu lực, hiệu quả theo Nghị quyết số 18-NQ/TW của Bộ Chính trị là chủ trương lớn, mang tính lịch sử. Sau hai giai đoạn triển khai, hệ thống ngành Thuế được tổ chức lại thành 34 thuế tỉnh, thành phố, phù hợp với mô hình chính quyền địa phương 2 cấp. Đây không chỉ là sự thay đổi về cơ cấu tổ chức, mà còn là bước đi nhằm đáp ứng yêu cầu đổi mới, nâng cao hiệu quả hoạt động, đóng góp tích cực vào mục tiêu phát triển kinh tế - xã hội của đất nước.</w:t>
      </w:r>
      <w:r>
        <w:rPr>
          <w:sz w:val="28"/>
          <w:lang w:val="vi-VN"/>
        </w:rPr>
        <w:t xml:space="preserve"> </w:t>
      </w:r>
      <w:r>
        <w:rPr>
          <w:sz w:val="28"/>
        </w:rPr>
        <w:t>Kết quả này là minh chứng rõ nét cho quyết tâm chính trị và nỗ lực hành động của toàn ngành trong việc thực hiện hoá chủ trương lớn của Đảng và Nhà nước về tinh giản bộ máy, đổi mới quản trị công.</w:t>
      </w:r>
    </w:p>
    <w:p w14:paraId="20CDA674">
      <w:pPr>
        <w:spacing w:before="40"/>
        <w:ind w:firstLine="567"/>
        <w:jc w:val="both"/>
        <w:rPr>
          <w:i/>
          <w:color w:val="000000"/>
          <w:sz w:val="28"/>
          <w:szCs w:val="28"/>
          <w:lang w:val="vi-VN"/>
        </w:rPr>
      </w:pPr>
      <w:r>
        <w:rPr>
          <w:sz w:val="28"/>
        </w:rPr>
        <w:t>Không chỉ đơn thuần là việc sáp nhập, tổ chức lại mà là bước chuyển dịch lớn nhằm nâng cao hiệu lực, hiệu quả hoạt động của hệ thống thuế, tạo điều kiện để mỗi cán bộ phát huy năng lực, từng bước hiện đại hoá phương thức phục vụ người dân và doanh nghiệp. Đây không chỉ là yêu cầu mang tính chiến lược lâu dài mà còn là đòi hỏi cấp bách trong tiến trình cải cách hành chính, cải cách tài chính công và thúc đẩy chuyển đổi số quốc gia.</w:t>
      </w:r>
      <w:r>
        <w:rPr>
          <w:i/>
          <w:color w:val="000000"/>
          <w:sz w:val="28"/>
          <w:szCs w:val="28"/>
          <w:lang w:val="vi-VN"/>
        </w:rPr>
        <w:t xml:space="preserve"> </w:t>
      </w:r>
      <w:r>
        <w:rPr>
          <w:sz w:val="28"/>
        </w:rPr>
        <w:t>Tuy nhiên, quá trình tổ chức lại bộ máy không tránh khỏi những khó khăn, vướng mắc nhất định. Việc giảm mạnh số lượng đầu mối quản lý, từ đó đặt ra áp lực không nhỏ về tổ chức lại nhân sự, quy trình vận hành, phân bổ khối lượng công việc và quản lý địa bàn rộng lớn hơn. Trong khi đó, nguồn nhân lực không tăng, thậm chí tinh giản</w:t>
      </w:r>
      <w:r>
        <w:rPr>
          <w:sz w:val="28"/>
          <w:lang w:val="vi-VN"/>
        </w:rPr>
        <w:t xml:space="preserve"> nhân sự</w:t>
      </w:r>
      <w:r>
        <w:rPr>
          <w:sz w:val="28"/>
        </w:rPr>
        <w:t>, ảnh hưởng đến chất</w:t>
      </w:r>
      <w:r>
        <w:rPr>
          <w:sz w:val="28"/>
          <w:lang w:val="vi-VN"/>
        </w:rPr>
        <w:t xml:space="preserve"> lượng </w:t>
      </w:r>
      <w:r>
        <w:rPr>
          <w:sz w:val="28"/>
        </w:rPr>
        <w:t>và tâm lý làm việc.</w:t>
      </w:r>
    </w:p>
    <w:p w14:paraId="27A5F2F7">
      <w:pPr>
        <w:spacing w:before="40"/>
        <w:ind w:firstLine="567"/>
        <w:jc w:val="both"/>
        <w:rPr>
          <w:sz w:val="28"/>
          <w:szCs w:val="28"/>
          <w:lang w:val="vi-VN"/>
        </w:rPr>
      </w:pPr>
      <w:r>
        <w:rPr>
          <w:sz w:val="28"/>
          <w:szCs w:val="28"/>
        </w:rPr>
        <w:t>Nhận diện đúng thực tiễn</w:t>
      </w:r>
      <w:r>
        <w:rPr>
          <w:sz w:val="28"/>
          <w:szCs w:val="28"/>
          <w:lang w:val="vi-VN"/>
        </w:rPr>
        <w:t xml:space="preserve"> và để </w:t>
      </w:r>
      <w:r>
        <w:rPr>
          <w:sz w:val="28"/>
          <w:szCs w:val="28"/>
        </w:rPr>
        <w:t>vận hành hiệu quả theo mô hình tổ chức mới, bảo đảm hoạt động thu thuế không bị gián đoạn, góp phần ổn định kinh tế - xã hội địa phương</w:t>
      </w:r>
      <w:r>
        <w:rPr>
          <w:sz w:val="28"/>
          <w:szCs w:val="28"/>
          <w:lang w:val="vi-VN"/>
        </w:rPr>
        <w:t xml:space="preserve">; </w:t>
      </w:r>
      <w:r>
        <w:rPr>
          <w:sz w:val="28"/>
          <w:szCs w:val="28"/>
          <w:lang w:val="nl-NL"/>
        </w:rPr>
        <w:t xml:space="preserve">chúng tôi đưa ra sáng kiến: </w:t>
      </w:r>
      <w:r>
        <w:rPr>
          <w:sz w:val="28"/>
          <w:szCs w:val="28"/>
          <w:lang w:val="vi-VN"/>
        </w:rPr>
        <w:t>“</w:t>
      </w:r>
      <w:r>
        <w:rPr>
          <w:sz w:val="28"/>
          <w:szCs w:val="28"/>
        </w:rPr>
        <w:t>Giải pháp nâng cao vai trò và trách nhiệm của Thuế cơ sở khi thực hiện chính quyền địa phương 2 cấp”.</w:t>
      </w:r>
    </w:p>
    <w:p w14:paraId="19E2C634">
      <w:pPr>
        <w:spacing w:before="40"/>
        <w:ind w:firstLine="567"/>
        <w:jc w:val="both"/>
        <w:rPr>
          <w:sz w:val="28"/>
          <w:szCs w:val="28"/>
          <w:lang w:val="vi-VN"/>
        </w:rPr>
      </w:pPr>
      <w:r>
        <w:rPr>
          <w:sz w:val="28"/>
          <w:szCs w:val="28"/>
        </w:rPr>
        <w:t>b. Nội dung sáng kiến</w:t>
      </w:r>
    </w:p>
    <w:p w14:paraId="08618820">
      <w:pPr>
        <w:spacing w:before="40"/>
        <w:ind w:firstLine="567"/>
        <w:jc w:val="both"/>
        <w:rPr>
          <w:sz w:val="28"/>
          <w:szCs w:val="28"/>
          <w:lang w:val="vi-VN"/>
        </w:rPr>
      </w:pPr>
      <w:r>
        <w:rPr>
          <w:i/>
          <w:sz w:val="28"/>
          <w:szCs w:val="28"/>
        </w:rPr>
        <w:t>b.1. Nội dung</w:t>
      </w:r>
    </w:p>
    <w:p w14:paraId="4AF4DA6F">
      <w:pPr>
        <w:tabs>
          <w:tab w:val="right" w:leader="dot" w:pos="9639"/>
        </w:tabs>
        <w:spacing w:before="40"/>
        <w:ind w:firstLine="567"/>
        <w:jc w:val="both"/>
        <w:rPr>
          <w:sz w:val="28"/>
          <w:szCs w:val="32"/>
          <w:lang w:val="vi-VN"/>
        </w:rPr>
      </w:pPr>
      <w:r>
        <w:rPr>
          <w:sz w:val="28"/>
          <w:szCs w:val="32"/>
          <w:lang w:val="vi-VN"/>
        </w:rPr>
        <w:t>Đ</w:t>
      </w:r>
      <w:r>
        <w:rPr>
          <w:sz w:val="28"/>
          <w:szCs w:val="32"/>
        </w:rPr>
        <w:t>ổi mới mô hình tổ chức bộ máy của cơ quan thuế là yêu cầu tất yếu trong quá trình cải cách, hiện đại hóa ngành thuế theo tinh thần chỉ đạo của Đảng, Nhà nước. Trong bối cảnh nền kinh tế số và sự thay đổi nhanh chóng của mô hình kinh doanh, cơ quan thuế cần có sự chuyển đổi mạnh mẽ để đảm bảo thực hiện tốt chức năng, nhiệm vụ của mình.</w:t>
      </w:r>
    </w:p>
    <w:p w14:paraId="5704997B">
      <w:pPr>
        <w:tabs>
          <w:tab w:val="right" w:leader="dot" w:pos="9639"/>
        </w:tabs>
        <w:spacing w:before="40"/>
        <w:ind w:firstLine="567"/>
        <w:jc w:val="both"/>
        <w:rPr>
          <w:sz w:val="28"/>
          <w:szCs w:val="32"/>
          <w:lang w:val="vi-VN"/>
        </w:rPr>
      </w:pPr>
      <w:r>
        <w:rPr>
          <w:sz w:val="28"/>
          <w:szCs w:val="32"/>
        </w:rPr>
        <w:t>Với mục tiêu xây dựng một hệ thống thuế hiện đại, tinh gọn, hiệu lực, hiệu quả, đảm bảo quản lý thuế chặt chẽ, minh bạch, hiện đại theo hướng chuyển đổi số mạnh mẽ trong quản lý, tạo thuận lợi tối đa cho người nộp thuế</w:t>
      </w:r>
      <w:r>
        <w:rPr>
          <w:sz w:val="28"/>
          <w:szCs w:val="32"/>
          <w:lang w:val="vi-VN"/>
        </w:rPr>
        <w:t xml:space="preserve"> khi thực hiện mô hình tổ chức chính quyền địa phương 2 cấp. </w:t>
      </w:r>
      <w:r>
        <w:rPr>
          <w:sz w:val="28"/>
          <w:szCs w:val="32"/>
        </w:rPr>
        <w:t>Đây là một nhiệm vụ quan trọng, có ý nghĩa quyết định đến sự thành công, vận hành hiệu quả của hệ thống thuế trong thời gian tới và có tính lịch sử cho</w:t>
      </w:r>
      <w:r>
        <w:rPr>
          <w:sz w:val="28"/>
          <w:szCs w:val="32"/>
          <w:lang w:val="vi-VN"/>
        </w:rPr>
        <w:t xml:space="preserve"> </w:t>
      </w:r>
      <w:r>
        <w:rPr>
          <w:sz w:val="28"/>
          <w:szCs w:val="32"/>
        </w:rPr>
        <w:t>sự phát triển của ngành Thuế Việt Nam</w:t>
      </w:r>
      <w:r>
        <w:rPr>
          <w:sz w:val="28"/>
          <w:szCs w:val="32"/>
          <w:lang w:val="vi-VN"/>
        </w:rPr>
        <w:t>.</w:t>
      </w:r>
    </w:p>
    <w:p w14:paraId="3BB4C48E">
      <w:pPr>
        <w:tabs>
          <w:tab w:val="right" w:leader="dot" w:pos="9639"/>
        </w:tabs>
        <w:spacing w:before="40"/>
        <w:ind w:firstLine="567"/>
        <w:jc w:val="both"/>
        <w:rPr>
          <w:sz w:val="28"/>
          <w:szCs w:val="32"/>
        </w:rPr>
      </w:pPr>
      <w:r>
        <w:rPr>
          <w:sz w:val="28"/>
          <w:szCs w:val="32"/>
        </w:rPr>
        <w:t>Việc chuyển đổi này đặt ra nhiều thách thức và yêu cầu mới trong công tác quản lý thuế, nhất là đối với cơ quan quản lý thuế tại cấp</w:t>
      </w:r>
      <w:r>
        <w:rPr>
          <w:sz w:val="28"/>
          <w:szCs w:val="32"/>
          <w:lang w:val="vi-VN"/>
        </w:rPr>
        <w:t xml:space="preserve"> </w:t>
      </w:r>
      <w:r>
        <w:rPr>
          <w:sz w:val="28"/>
          <w:szCs w:val="32"/>
        </w:rPr>
        <w:t>c</w:t>
      </w:r>
      <w:r>
        <w:rPr>
          <w:sz w:val="28"/>
          <w:szCs w:val="32"/>
          <w:lang w:val="vi-VN"/>
        </w:rPr>
        <w:t>ơ sở</w:t>
      </w:r>
      <w:r>
        <w:rPr>
          <w:sz w:val="28"/>
          <w:szCs w:val="32"/>
        </w:rPr>
        <w:t xml:space="preserve"> </w:t>
      </w:r>
      <w:r>
        <w:rPr>
          <w:sz w:val="28"/>
          <w:szCs w:val="32"/>
          <w:lang w:val="vi-VN"/>
        </w:rPr>
        <w:t xml:space="preserve">- </w:t>
      </w:r>
      <w:r>
        <w:rPr>
          <w:sz w:val="28"/>
          <w:szCs w:val="32"/>
        </w:rPr>
        <w:t>là đơn vị trực tiếp triển khai công</w:t>
      </w:r>
      <w:r>
        <w:rPr>
          <w:sz w:val="28"/>
          <w:szCs w:val="32"/>
          <w:lang w:val="vi-VN"/>
        </w:rPr>
        <w:t xml:space="preserve"> tác </w:t>
      </w:r>
      <w:r>
        <w:rPr>
          <w:sz w:val="28"/>
          <w:szCs w:val="32"/>
        </w:rPr>
        <w:t>quản lý thuế trên địa bàn. Sự thay đổi này không chỉ là một thách thức về tổ chức, nhân lực mà còn là cơ hội để nâng cao hiệu quả phục vụ người nộp thuế.</w:t>
      </w:r>
    </w:p>
    <w:p w14:paraId="1A679415">
      <w:pPr>
        <w:tabs>
          <w:tab w:val="right" w:leader="dot" w:pos="9639"/>
        </w:tabs>
        <w:spacing w:before="40"/>
        <w:ind w:firstLine="567"/>
        <w:jc w:val="both"/>
        <w:rPr>
          <w:sz w:val="28"/>
          <w:szCs w:val="32"/>
        </w:rPr>
      </w:pPr>
      <w:r>
        <w:rPr>
          <w:sz w:val="28"/>
          <w:szCs w:val="28"/>
        </w:rPr>
        <w:t>Nhận thức rõ tầm quan trọng của vấn đề nêu trên, đồng thời vừa phải bảo đảm công tác quản lý thuế, vừa giải quyết công việc, thủ tục hành chính cho người dân và doanh nghiệp được thông suốt, thuận lợi, không bị gián đoạn trong quá trình chuyển đổi, cũng như kịp thời huy động nguồn thu vào ngân sách nhà nước. Nhóm tác giả đã có sáng kiến đưa ra các giải pháp để nâng cao vai trò và trách nhiệm của Thuế cơ sở khi thực hiện chính quyền địa phương 2 cấp</w:t>
      </w:r>
      <w:r>
        <w:rPr>
          <w:sz w:val="28"/>
          <w:szCs w:val="32"/>
          <w:lang w:val="vi-VN"/>
        </w:rPr>
        <w:t>, cụ thể</w:t>
      </w:r>
      <w:r>
        <w:rPr>
          <w:sz w:val="28"/>
          <w:szCs w:val="32"/>
        </w:rPr>
        <w:t xml:space="preserve"> như sau:</w:t>
      </w:r>
    </w:p>
    <w:p w14:paraId="7CA7F685">
      <w:pPr>
        <w:tabs>
          <w:tab w:val="right" w:leader="dot" w:pos="9639"/>
        </w:tabs>
        <w:spacing w:before="40"/>
        <w:ind w:firstLine="567"/>
        <w:jc w:val="both"/>
        <w:rPr>
          <w:sz w:val="28"/>
          <w:szCs w:val="28"/>
          <w:lang w:val="vi-VN"/>
        </w:rPr>
      </w:pPr>
      <w:r>
        <w:rPr>
          <w:b/>
          <w:sz w:val="28"/>
          <w:szCs w:val="28"/>
        </w:rPr>
        <w:t>- Một là</w:t>
      </w:r>
      <w:r>
        <w:rPr>
          <w:b/>
          <w:sz w:val="28"/>
          <w:szCs w:val="28"/>
          <w:lang w:val="vi-VN"/>
        </w:rPr>
        <w:t xml:space="preserve">: </w:t>
      </w:r>
      <w:r>
        <w:rPr>
          <w:sz w:val="28"/>
          <w:szCs w:val="28"/>
        </w:rPr>
        <w:t>Là cầu nối giữa cơ quan thuế và người nộp thuế</w:t>
      </w:r>
      <w:r>
        <w:rPr>
          <w:sz w:val="28"/>
          <w:szCs w:val="32"/>
        </w:rPr>
        <w:t xml:space="preserve"> - đ</w:t>
      </w:r>
      <w:r>
        <w:rPr>
          <w:sz w:val="28"/>
          <w:szCs w:val="28"/>
        </w:rPr>
        <w:t>óng vai trò trực tiếp tiếp xúc, hướng dẫn, hỗ trợ doanh nghiệp, hộ kinh doanh, cá nhân kinh doanh và người dân trong thực hiện nghĩa vụ thuế. Là đầu mối tiếp nhận thông tin, phản ánh, kiến nghị từ người nộp thuế để kịp thời báo cáo cấp trên xử lý, tháo gỡ khó khăn</w:t>
      </w:r>
      <w:r>
        <w:rPr>
          <w:sz w:val="28"/>
          <w:szCs w:val="28"/>
          <w:lang w:val="vi-VN"/>
        </w:rPr>
        <w:t>, vướng mắc.</w:t>
      </w:r>
    </w:p>
    <w:p w14:paraId="35EDB6F5">
      <w:pPr>
        <w:spacing w:before="40"/>
        <w:ind w:firstLine="567"/>
        <w:jc w:val="both"/>
        <w:rPr>
          <w:sz w:val="28"/>
          <w:szCs w:val="28"/>
          <w:lang w:val="vi-VN"/>
        </w:rPr>
      </w:pPr>
      <w:r>
        <w:rPr>
          <w:b/>
          <w:sz w:val="28"/>
          <w:szCs w:val="28"/>
        </w:rPr>
        <w:t>- Hai là</w:t>
      </w:r>
      <w:r>
        <w:rPr>
          <w:b/>
          <w:sz w:val="28"/>
          <w:szCs w:val="28"/>
          <w:lang w:val="vi-VN"/>
        </w:rPr>
        <w:t>:</w:t>
      </w:r>
      <w:r>
        <w:rPr>
          <w:sz w:val="28"/>
          <w:szCs w:val="28"/>
        </w:rPr>
        <w:t xml:space="preserve"> Phối hợp chặt chẽ cùng chính quyền địa phương đảm bảo thủ tục hành chính thống nhất, liên thông, giúp người dân và doanh nghiệp thụ hưởng được chính sách cũng như các thủ tục hành chính về thuế thật nhanh gọn và chính xác.</w:t>
      </w:r>
    </w:p>
    <w:p w14:paraId="7CD08099">
      <w:pPr>
        <w:spacing w:before="40"/>
        <w:ind w:firstLine="567"/>
        <w:jc w:val="both"/>
        <w:rPr>
          <w:sz w:val="28"/>
          <w:szCs w:val="28"/>
          <w:lang w:val="vi-VN"/>
        </w:rPr>
      </w:pPr>
      <w:r>
        <w:rPr>
          <w:b/>
          <w:sz w:val="28"/>
          <w:szCs w:val="28"/>
        </w:rPr>
        <w:t>- Ba là</w:t>
      </w:r>
      <w:r>
        <w:rPr>
          <w:b/>
          <w:sz w:val="28"/>
          <w:szCs w:val="28"/>
          <w:lang w:val="vi-VN"/>
        </w:rPr>
        <w:t>:</w:t>
      </w:r>
      <w:r>
        <w:rPr>
          <w:sz w:val="28"/>
          <w:szCs w:val="28"/>
        </w:rPr>
        <w:t xml:space="preserve"> Tổ chức triển khai chính sách thuế hiệu quả tại địa phương</w:t>
      </w:r>
      <w:r>
        <w:rPr>
          <w:sz w:val="28"/>
          <w:szCs w:val="28"/>
          <w:lang w:val="vi-VN"/>
        </w:rPr>
        <w:t>, cụ thể:</w:t>
      </w:r>
    </w:p>
    <w:p w14:paraId="63B7EF98">
      <w:pPr>
        <w:spacing w:before="40"/>
        <w:ind w:firstLine="567"/>
        <w:jc w:val="both"/>
        <w:rPr>
          <w:sz w:val="28"/>
          <w:szCs w:val="28"/>
        </w:rPr>
      </w:pPr>
      <w:r>
        <w:rPr>
          <w:sz w:val="28"/>
          <w:szCs w:val="28"/>
        </w:rPr>
        <w:t>Tham mưu, phối hợp với các Phòng chức năng của Thuế tỉnh, tổ chức triển khai các quy định mới, truyền tải các</w:t>
      </w:r>
      <w:r>
        <w:rPr>
          <w:sz w:val="28"/>
          <w:szCs w:val="28"/>
          <w:lang w:val="vi-VN"/>
        </w:rPr>
        <w:t xml:space="preserve"> </w:t>
      </w:r>
      <w:r>
        <w:rPr>
          <w:sz w:val="28"/>
          <w:szCs w:val="28"/>
        </w:rPr>
        <w:t>chủ trương, chính sách thuế mới đến doanh nghiệp, hộ kinh doanh, cá nhân</w:t>
      </w:r>
      <w:r>
        <w:rPr>
          <w:sz w:val="28"/>
          <w:szCs w:val="28"/>
          <w:lang w:val="vi-VN"/>
        </w:rPr>
        <w:t xml:space="preserve"> </w:t>
      </w:r>
      <w:r>
        <w:rPr>
          <w:sz w:val="28"/>
          <w:szCs w:val="28"/>
        </w:rPr>
        <w:t xml:space="preserve">kinh doanh </w:t>
      </w:r>
      <w:r>
        <w:rPr>
          <w:sz w:val="28"/>
          <w:szCs w:val="28"/>
          <w:lang w:val="vi-VN"/>
        </w:rPr>
        <w:t>trên địa bàn.</w:t>
      </w:r>
    </w:p>
    <w:p w14:paraId="149A6792">
      <w:pPr>
        <w:spacing w:before="40"/>
        <w:ind w:firstLine="567"/>
        <w:jc w:val="both"/>
        <w:rPr>
          <w:sz w:val="28"/>
          <w:szCs w:val="28"/>
          <w:lang w:val="vi-VN"/>
        </w:rPr>
      </w:pPr>
      <w:r>
        <w:rPr>
          <w:sz w:val="28"/>
          <w:szCs w:val="28"/>
        </w:rPr>
        <w:t>Chủ động rà soát, phân loại đối tượng người</w:t>
      </w:r>
      <w:r>
        <w:rPr>
          <w:sz w:val="28"/>
          <w:szCs w:val="28"/>
          <w:lang w:val="vi-VN"/>
        </w:rPr>
        <w:t xml:space="preserve"> </w:t>
      </w:r>
      <w:r>
        <w:rPr>
          <w:sz w:val="28"/>
          <w:szCs w:val="28"/>
        </w:rPr>
        <w:t>nộp thuế, đặc biệt là các doanh nghiệp nhỏ và siêu nhỏ,</w:t>
      </w:r>
      <w:r>
        <w:rPr>
          <w:sz w:val="28"/>
          <w:szCs w:val="28"/>
          <w:lang w:val="vi-VN"/>
        </w:rPr>
        <w:t xml:space="preserve"> </w:t>
      </w:r>
      <w:r>
        <w:rPr>
          <w:sz w:val="28"/>
          <w:szCs w:val="28"/>
        </w:rPr>
        <w:t>hộ kinh doanh, cá nhân</w:t>
      </w:r>
      <w:r>
        <w:rPr>
          <w:sz w:val="28"/>
          <w:szCs w:val="28"/>
          <w:lang w:val="vi-VN"/>
        </w:rPr>
        <w:t xml:space="preserve"> </w:t>
      </w:r>
      <w:r>
        <w:rPr>
          <w:sz w:val="28"/>
          <w:szCs w:val="28"/>
        </w:rPr>
        <w:t xml:space="preserve">kinh doanh </w:t>
      </w:r>
      <w:r>
        <w:rPr>
          <w:sz w:val="28"/>
          <w:szCs w:val="28"/>
          <w:lang w:val="vi-VN"/>
        </w:rPr>
        <w:t>mới phát sinh</w:t>
      </w:r>
      <w:r>
        <w:rPr>
          <w:sz w:val="28"/>
          <w:szCs w:val="28"/>
        </w:rPr>
        <w:t>.</w:t>
      </w:r>
    </w:p>
    <w:p w14:paraId="7A404FBB">
      <w:pPr>
        <w:spacing w:before="40"/>
        <w:ind w:firstLine="567"/>
        <w:jc w:val="both"/>
        <w:rPr>
          <w:sz w:val="28"/>
          <w:szCs w:val="28"/>
        </w:rPr>
      </w:pPr>
      <w:r>
        <w:rPr>
          <w:sz w:val="28"/>
          <w:szCs w:val="28"/>
        </w:rPr>
        <w:t>-</w:t>
      </w:r>
      <w:r>
        <w:rPr>
          <w:b/>
          <w:bCs/>
          <w:sz w:val="28"/>
          <w:szCs w:val="28"/>
        </w:rPr>
        <w:t xml:space="preserve"> Bốn là</w:t>
      </w:r>
      <w:r>
        <w:rPr>
          <w:b/>
          <w:bCs/>
          <w:sz w:val="28"/>
          <w:szCs w:val="28"/>
          <w:lang w:val="vi-VN"/>
        </w:rPr>
        <w:t>:</w:t>
      </w:r>
      <w:r>
        <w:rPr>
          <w:sz w:val="28"/>
          <w:szCs w:val="28"/>
          <w:lang w:val="vi-VN"/>
        </w:rPr>
        <w:t xml:space="preserve"> </w:t>
      </w:r>
      <w:r>
        <w:rPr>
          <w:sz w:val="28"/>
          <w:szCs w:val="28"/>
        </w:rPr>
        <w:t>Bám sát dự toán được giao, bám sát địa bàn quản lý, chủ động phân tích, dự báo nguồn thu, từ đó triển khai đồng bộ các biện pháp quản lý thu, chống thất thu và thu hồi nợ đọng thuế… đảm bảo công tác thu ngân sách trên địa bàn phải hoàn thành ở mức cao nhất nhiệm vụ được giao.</w:t>
      </w:r>
    </w:p>
    <w:p w14:paraId="22349304">
      <w:pPr>
        <w:spacing w:before="40"/>
        <w:ind w:firstLine="567"/>
        <w:jc w:val="both"/>
        <w:rPr>
          <w:sz w:val="28"/>
          <w:szCs w:val="28"/>
        </w:rPr>
      </w:pPr>
      <w:r>
        <w:rPr>
          <w:b/>
          <w:sz w:val="28"/>
          <w:szCs w:val="28"/>
        </w:rPr>
        <w:t>- Năm</w:t>
      </w:r>
      <w:r>
        <w:rPr>
          <w:b/>
          <w:sz w:val="28"/>
          <w:szCs w:val="28"/>
          <w:lang w:val="vi-VN"/>
        </w:rPr>
        <w:t xml:space="preserve"> là:</w:t>
      </w:r>
      <w:r>
        <w:rPr>
          <w:sz w:val="28"/>
          <w:szCs w:val="28"/>
        </w:rPr>
        <w:t xml:space="preserve"> Đẩy mạnh công tác thông tin, tuyên truyền ở tất cả các khâu, các bộ phận, các lĩnh vực thông qua việc đổi mới phương thức, phát triển đa dạng, phong phú các hình thức tuyên truyền, giúp người nộp thuế nhanh chóng tiếp cận, nắm được các chính sách thuế hiện hành, chính sách mới ban hành, thủ tục hành chính thuế để người nộp thuế thực hiện tốt các nghĩa vụ về thuế của mình. </w:t>
      </w:r>
    </w:p>
    <w:p w14:paraId="319A40A0">
      <w:pPr>
        <w:spacing w:before="40"/>
        <w:ind w:firstLine="567"/>
        <w:jc w:val="both"/>
        <w:rPr>
          <w:sz w:val="28"/>
          <w:szCs w:val="28"/>
          <w:lang w:val="vi-VN"/>
        </w:rPr>
      </w:pPr>
      <w:r>
        <w:rPr>
          <w:b/>
          <w:sz w:val="28"/>
          <w:szCs w:val="28"/>
        </w:rPr>
        <w:t>- Sáu</w:t>
      </w:r>
      <w:r>
        <w:rPr>
          <w:b/>
          <w:sz w:val="28"/>
          <w:szCs w:val="28"/>
          <w:lang w:val="vi-VN"/>
        </w:rPr>
        <w:t xml:space="preserve"> là:</w:t>
      </w:r>
      <w:r>
        <w:rPr>
          <w:sz w:val="28"/>
          <w:szCs w:val="28"/>
        </w:rPr>
        <w:t xml:space="preserve"> Chủ động chuyển đổi số trong công</w:t>
      </w:r>
      <w:r>
        <w:rPr>
          <w:sz w:val="28"/>
          <w:szCs w:val="28"/>
          <w:lang w:val="vi-VN"/>
        </w:rPr>
        <w:t xml:space="preserve"> tác </w:t>
      </w:r>
      <w:r>
        <w:rPr>
          <w:sz w:val="28"/>
          <w:szCs w:val="28"/>
        </w:rPr>
        <w:t xml:space="preserve">quản lý thuế theo </w:t>
      </w:r>
      <w:r>
        <w:rPr>
          <w:bCs/>
          <w:sz w:val="28"/>
          <w:szCs w:val="28"/>
          <w:lang w:val="nl-NL"/>
        </w:rPr>
        <w:t>Ðề án 06 và các chương trình chuyển đổi số của ngành Thuế.</w:t>
      </w:r>
      <w:r>
        <w:rPr>
          <w:sz w:val="28"/>
          <w:szCs w:val="28"/>
        </w:rPr>
        <w:t xml:space="preserve"> </w:t>
      </w:r>
      <w:r>
        <w:rPr>
          <w:spacing w:val="-4"/>
          <w:sz w:val="28"/>
          <w:szCs w:val="28"/>
          <w:lang w:val="nl-NL"/>
        </w:rPr>
        <w:t>Gia tăng hàm lượng công nghệ thông tin, khai thác dữ liệu hóa đơn điện tử kết hợp dữ liệu khai thuế của người nộp thuế và dữ liệu quản lý nhà nước từ các ngành để số hóa toàn diện công tác quản lý thuế trên các lĩnh vực</w:t>
      </w:r>
    </w:p>
    <w:p w14:paraId="1F7C02F8">
      <w:pPr>
        <w:spacing w:before="40"/>
        <w:ind w:firstLine="567"/>
        <w:jc w:val="both"/>
        <w:rPr>
          <w:sz w:val="28"/>
          <w:szCs w:val="28"/>
        </w:rPr>
      </w:pPr>
      <w:r>
        <w:rPr>
          <w:b/>
          <w:sz w:val="28"/>
          <w:szCs w:val="28"/>
        </w:rPr>
        <w:t xml:space="preserve">- Bảy </w:t>
      </w:r>
      <w:r>
        <w:rPr>
          <w:b/>
          <w:sz w:val="28"/>
          <w:szCs w:val="28"/>
          <w:lang w:val="vi-VN"/>
        </w:rPr>
        <w:t>là:</w:t>
      </w:r>
      <w:r>
        <w:rPr>
          <w:sz w:val="28"/>
          <w:szCs w:val="28"/>
        </w:rPr>
        <w:t xml:space="preserve"> Thực hiện chức năng quản lý thuế tại cơ sở đ</w:t>
      </w:r>
      <w:r>
        <w:rPr>
          <w:bCs/>
          <w:sz w:val="28"/>
          <w:szCs w:val="28"/>
          <w:lang w:val="nl-NL"/>
        </w:rPr>
        <w:t xml:space="preserve">ảm bảo sự liên tục và hiệu quả, </w:t>
      </w:r>
      <w:r>
        <w:rPr>
          <w:sz w:val="28"/>
          <w:szCs w:val="28"/>
        </w:rPr>
        <w:t>nhiệm vụ không chồng chéo, quá trình thực hiện diễn ra thông suốt, không bị gián đoạn. Dù tổ chức bộ máy có thay đổi, trách nhiệm đảm bảo thu đúng, thu đủ và kịp thời vẫn là nhiệm vụ hàng đầu của Thuế cơ sở.</w:t>
      </w:r>
    </w:p>
    <w:p w14:paraId="34F0C76B">
      <w:pPr>
        <w:spacing w:before="40"/>
        <w:ind w:firstLine="567"/>
        <w:jc w:val="both"/>
        <w:rPr>
          <w:sz w:val="28"/>
          <w:szCs w:val="28"/>
        </w:rPr>
      </w:pPr>
      <w:r>
        <w:rPr>
          <w:b/>
          <w:bCs/>
          <w:sz w:val="28"/>
          <w:szCs w:val="28"/>
        </w:rPr>
        <w:t xml:space="preserve">- Tám là: </w:t>
      </w:r>
      <w:r>
        <w:rPr>
          <w:bCs/>
          <w:sz w:val="28"/>
          <w:szCs w:val="28"/>
        </w:rPr>
        <w:t>Tăng cường kỷ luật, kỷ cương nội ngành, chấn chỉnh, nâng cao tinh thần trách nhiệm đội ngũ công chức trong thực thi công vụ</w:t>
      </w:r>
      <w:r>
        <w:rPr>
          <w:sz w:val="28"/>
          <w:szCs w:val="28"/>
        </w:rPr>
        <w:t>; đặc biệt tăng cường giám sát, kiểm tra việc thực hiện các chỉ tiêu phấn đấu liên quan đến công tác chuyên môn, nghiệp vụ trọng tâm của ngành theo Đề án 420.</w:t>
      </w:r>
    </w:p>
    <w:p w14:paraId="306DFA73">
      <w:pPr>
        <w:spacing w:before="40"/>
        <w:ind w:firstLine="567"/>
        <w:jc w:val="both"/>
        <w:rPr>
          <w:b/>
          <w:bCs/>
          <w:sz w:val="28"/>
          <w:szCs w:val="28"/>
        </w:rPr>
      </w:pPr>
      <w:r>
        <w:rPr>
          <w:b/>
          <w:bCs/>
          <w:sz w:val="28"/>
          <w:szCs w:val="28"/>
        </w:rPr>
        <w:t xml:space="preserve">- Chín là: </w:t>
      </w:r>
      <w:r>
        <w:rPr>
          <w:bCs/>
          <w:sz w:val="28"/>
          <w:szCs w:val="28"/>
        </w:rPr>
        <w:t>Mạnh dạn</w:t>
      </w:r>
      <w:r>
        <w:rPr>
          <w:b/>
          <w:bCs/>
          <w:sz w:val="28"/>
          <w:szCs w:val="28"/>
        </w:rPr>
        <w:t xml:space="preserve"> </w:t>
      </w:r>
      <w:r>
        <w:rPr>
          <w:bCs/>
          <w:sz w:val="28"/>
          <w:szCs w:val="28"/>
        </w:rPr>
        <w:t>t</w:t>
      </w:r>
      <w:r>
        <w:rPr>
          <w:sz w:val="28"/>
          <w:szCs w:val="28"/>
        </w:rPr>
        <w:t>iếp thu và lắng nghe ý kiến của người nộp thuế, đánh giá những thuận lợi, khó khăn</w:t>
      </w:r>
      <w:r>
        <w:rPr>
          <w:bCs/>
          <w:sz w:val="28"/>
          <w:szCs w:val="28"/>
        </w:rPr>
        <w:t xml:space="preserve">; luôn là “điểm tựa vững chắc” cho người nộp thuế vượt qua mọi “trăn trở, vướng mắc” </w:t>
      </w:r>
      <w:r>
        <w:rPr>
          <w:sz w:val="28"/>
          <w:szCs w:val="28"/>
        </w:rPr>
        <w:t>khi triển khai mô hình mới. Từ đó đề xuất các giải pháp phù hợp với đặc thù riêng trên địa bàn quản lý nhưng vẫn đảm bảo giữ được nguyên tắc chung.</w:t>
      </w:r>
    </w:p>
    <w:p w14:paraId="1F01E6EF">
      <w:pPr>
        <w:spacing w:before="40"/>
        <w:ind w:firstLine="567"/>
        <w:jc w:val="both"/>
        <w:rPr>
          <w:sz w:val="28"/>
          <w:szCs w:val="28"/>
        </w:rPr>
      </w:pPr>
      <w:r>
        <w:rPr>
          <w:b/>
          <w:sz w:val="28"/>
          <w:szCs w:val="28"/>
        </w:rPr>
        <w:t>- Mười</w:t>
      </w:r>
      <w:r>
        <w:rPr>
          <w:b/>
          <w:sz w:val="28"/>
          <w:szCs w:val="28"/>
          <w:lang w:val="vi-VN"/>
        </w:rPr>
        <w:t xml:space="preserve"> là:</w:t>
      </w:r>
      <w:r>
        <w:rPr>
          <w:sz w:val="28"/>
          <w:szCs w:val="28"/>
        </w:rPr>
        <w:t xml:space="preserve"> Tham mưu kịp thời cho lãnh đạo cơ quan thuế cấp trên những bất cập trong công tác quản lý thuế tại địa bàn. Phân công phân nhiệm rõ ràng trên cơ sở chức năng, nhiệm vụ theo mô hình mới để giải quyết công việc kịp thời, thông suốt. Đồng thời, mỗi công chức thuế phải nêu cao tinh thần trách nhiệm, chủ động thích ứng với sự thay đổi, thực hiện đúng vai trò, nhiệm vụ được phân công trong bối cảnh tổ chức bộ máy mới.</w:t>
      </w:r>
    </w:p>
    <w:p w14:paraId="7364961A">
      <w:pPr>
        <w:spacing w:before="40"/>
        <w:ind w:firstLine="567"/>
        <w:jc w:val="both"/>
        <w:rPr>
          <w:i/>
          <w:sz w:val="28"/>
          <w:szCs w:val="28"/>
        </w:rPr>
      </w:pPr>
      <w:r>
        <w:rPr>
          <w:i/>
          <w:sz w:val="28"/>
          <w:szCs w:val="28"/>
        </w:rPr>
        <w:t xml:space="preserve">b.2. </w:t>
      </w:r>
      <w:r>
        <w:rPr>
          <w:i/>
          <w:sz w:val="28"/>
          <w:szCs w:val="28"/>
          <w:lang w:val="vi-VN"/>
        </w:rPr>
        <w:t>Tính mới của sáng kiến</w:t>
      </w:r>
    </w:p>
    <w:p w14:paraId="483EEA71">
      <w:pPr>
        <w:spacing w:before="40"/>
        <w:ind w:firstLine="567"/>
        <w:jc w:val="both"/>
        <w:rPr>
          <w:color w:val="000000"/>
          <w:sz w:val="28"/>
          <w:szCs w:val="28"/>
          <w:lang w:val="vi-VN"/>
        </w:rPr>
      </w:pPr>
      <w:r>
        <w:rPr>
          <w:color w:val="000000"/>
          <w:sz w:val="28"/>
          <w:szCs w:val="28"/>
        </w:rPr>
        <w:t>- Sáng kiến có vai trò rất quan trọng</w:t>
      </w:r>
      <w:r>
        <w:rPr>
          <w:color w:val="000000"/>
          <w:sz w:val="28"/>
          <w:szCs w:val="28"/>
          <w:lang w:val="vi-VN"/>
        </w:rPr>
        <w:t xml:space="preserve"> - m</w:t>
      </w:r>
      <w:r>
        <w:rPr>
          <w:color w:val="000000"/>
          <w:sz w:val="28"/>
          <w:szCs w:val="28"/>
        </w:rPr>
        <w:t>ột trong những mục tiêu cốt lõi của mô hình chính quyền địa phương 2 cấp là </w:t>
      </w:r>
      <w:r>
        <w:rPr>
          <w:bCs/>
          <w:color w:val="000000"/>
          <w:sz w:val="28"/>
          <w:szCs w:val="28"/>
        </w:rPr>
        <w:t>tăng cường tính chuyên nghiệp, hiện đại và minh bạch trong quản trị nhà nước</w:t>
      </w:r>
      <w:r>
        <w:rPr>
          <w:color w:val="000000"/>
          <w:sz w:val="28"/>
          <w:szCs w:val="28"/>
        </w:rPr>
        <w:t>, qua đó phục vụ người</w:t>
      </w:r>
      <w:r>
        <w:rPr>
          <w:color w:val="000000"/>
          <w:sz w:val="28"/>
          <w:szCs w:val="28"/>
          <w:lang w:val="vi-VN"/>
        </w:rPr>
        <w:t xml:space="preserve"> nộp thuế </w:t>
      </w:r>
      <w:r>
        <w:rPr>
          <w:color w:val="000000"/>
          <w:sz w:val="28"/>
          <w:szCs w:val="28"/>
        </w:rPr>
        <w:t>tốt hơn. Việc tinh gọn bộ máy cho phép đẩy nhanh quá trình ứng dụng công nghệ thông tin, chuyển đổi số toàn diện trong hoạt động điều hành, cung cấp dịch vụ công, từ đó rút ngắn thời gian, giảm chi phí, nâng cao sự hài lòng của người dân và doanh nghiệp.</w:t>
      </w:r>
    </w:p>
    <w:p w14:paraId="55F8E89C">
      <w:pPr>
        <w:spacing w:before="40"/>
        <w:ind w:firstLine="567"/>
        <w:jc w:val="both"/>
        <w:rPr>
          <w:color w:val="000000"/>
          <w:sz w:val="28"/>
          <w:szCs w:val="28"/>
          <w:lang w:val="vi-VN"/>
        </w:rPr>
      </w:pPr>
      <w:r>
        <w:rPr>
          <w:color w:val="000000"/>
          <w:sz w:val="28"/>
          <w:szCs w:val="28"/>
          <w:lang w:val="vi-VN"/>
        </w:rPr>
        <w:t xml:space="preserve">- </w:t>
      </w:r>
      <w:r>
        <w:rPr>
          <w:color w:val="000000"/>
          <w:sz w:val="28"/>
        </w:rPr>
        <w:t xml:space="preserve">Với phương châm </w:t>
      </w:r>
      <w:r>
        <w:rPr>
          <w:iCs/>
          <w:color w:val="000000"/>
          <w:sz w:val="28"/>
        </w:rPr>
        <w:t>“lấy người dân, doanh nghiệp làm trung tâm phục vụ”</w:t>
      </w:r>
      <w:r>
        <w:rPr>
          <w:color w:val="000000"/>
          <w:sz w:val="28"/>
        </w:rPr>
        <w:t>,</w:t>
      </w:r>
      <w:r>
        <w:rPr>
          <w:color w:val="000000"/>
          <w:sz w:val="28"/>
          <w:lang w:val="vi-VN"/>
        </w:rPr>
        <w:t xml:space="preserve"> </w:t>
      </w:r>
      <w:r>
        <w:rPr>
          <w:color w:val="000000"/>
          <w:sz w:val="28"/>
        </w:rPr>
        <w:t xml:space="preserve"> Thu</w:t>
      </w:r>
      <w:r>
        <w:rPr>
          <w:color w:val="000000"/>
          <w:sz w:val="28"/>
          <w:lang w:val="vi-VN"/>
        </w:rPr>
        <w:t xml:space="preserve">ế cơ sở đã </w:t>
      </w:r>
      <w:r>
        <w:rPr>
          <w:color w:val="000000"/>
          <w:sz w:val="28"/>
        </w:rPr>
        <w:t>khẳng định</w:t>
      </w:r>
      <w:r>
        <w:rPr>
          <w:color w:val="000000"/>
          <w:sz w:val="28"/>
          <w:lang w:val="vi-VN"/>
        </w:rPr>
        <w:t xml:space="preserve"> </w:t>
      </w:r>
      <w:r>
        <w:rPr>
          <w:color w:val="000000"/>
          <w:sz w:val="28"/>
        </w:rPr>
        <w:t xml:space="preserve">vai trò tiên phong trong cải cách hành chính, </w:t>
      </w:r>
      <w:r>
        <w:rPr>
          <w:color w:val="000000"/>
          <w:sz w:val="28"/>
          <w:szCs w:val="28"/>
        </w:rPr>
        <w:t>hiện đại hóa công tác quản lý</w:t>
      </w:r>
      <w:r>
        <w:rPr>
          <w:color w:val="000000"/>
          <w:sz w:val="28"/>
          <w:szCs w:val="28"/>
          <w:lang w:val="vi-VN"/>
        </w:rPr>
        <w:t xml:space="preserve"> thuế, </w:t>
      </w:r>
      <w:r>
        <w:rPr>
          <w:color w:val="000000"/>
          <w:sz w:val="28"/>
        </w:rPr>
        <w:t>đáp ứng yêu cầu của mô hình chính quyền địa phương 2 cấp. Đây là bước chuyển quan trọng, góp phần nâng cao hiệu lực, hiệu quả quản lý thuế, phù hợp với xu thế chuyển đổi số hiện nay.</w:t>
      </w:r>
    </w:p>
    <w:p w14:paraId="48045D59">
      <w:pPr>
        <w:spacing w:before="40"/>
        <w:ind w:firstLine="567"/>
        <w:jc w:val="both"/>
        <w:rPr>
          <w:sz w:val="28"/>
          <w:lang w:val="vi-VN"/>
        </w:rPr>
      </w:pPr>
      <w:r>
        <w:rPr>
          <w:sz w:val="28"/>
          <w:lang w:val="vi-VN"/>
        </w:rPr>
        <w:t xml:space="preserve">- </w:t>
      </w:r>
      <w:r>
        <w:rPr>
          <w:sz w:val="28"/>
        </w:rPr>
        <w:t xml:space="preserve">Không còn bộ máy cồng kềnh, trì trệ; không còn quá nhiều “cấp trung gian” làm chậm nhịp điều hành </w:t>
      </w:r>
      <w:r>
        <w:rPr>
          <w:sz w:val="28"/>
          <w:lang w:val="vi-VN"/>
        </w:rPr>
        <w:t>-</w:t>
      </w:r>
      <w:r>
        <w:rPr>
          <w:sz w:val="28"/>
        </w:rPr>
        <w:t xml:space="preserve"> bộ máy mới đang từng bước hướng tới một nền hành chính điện tử, số hóa toàn diện, minh bạch, hiệu quả và có trách nhiệm giải trình rõ ràng. </w:t>
      </w:r>
      <w:r>
        <w:rPr>
          <w:color w:val="000000"/>
          <w:sz w:val="28"/>
        </w:rPr>
        <w:t>Người dân v</w:t>
      </w:r>
      <w:r>
        <w:rPr>
          <w:color w:val="000000"/>
          <w:sz w:val="28"/>
          <w:lang w:val="vi-VN"/>
        </w:rPr>
        <w:t xml:space="preserve">à </w:t>
      </w:r>
      <w:r>
        <w:rPr>
          <w:color w:val="000000"/>
          <w:sz w:val="28"/>
        </w:rPr>
        <w:t>doanh nghiệp</w:t>
      </w:r>
      <w:r>
        <w:rPr>
          <w:sz w:val="28"/>
        </w:rPr>
        <w:t xml:space="preserve"> giờ đây có thể dễ dàng tiếp cận dịch vụ công qua mạng, phản ánh ý kiến trực tiếp qua các kênh số hóa, tương tác với ngành</w:t>
      </w:r>
      <w:r>
        <w:rPr>
          <w:sz w:val="28"/>
          <w:lang w:val="vi-VN"/>
        </w:rPr>
        <w:t xml:space="preserve"> </w:t>
      </w:r>
      <w:r>
        <w:rPr>
          <w:sz w:val="28"/>
        </w:rPr>
        <w:t>T</w:t>
      </w:r>
      <w:r>
        <w:rPr>
          <w:sz w:val="28"/>
          <w:lang w:val="vi-VN"/>
        </w:rPr>
        <w:t xml:space="preserve">huế được </w:t>
      </w:r>
      <w:r>
        <w:rPr>
          <w:sz w:val="28"/>
        </w:rPr>
        <w:t>thuận tiện, nhanh chóng và minh bạch hơn bao giờ hết</w:t>
      </w:r>
      <w:r>
        <w:rPr>
          <w:sz w:val="28"/>
          <w:lang w:val="vi-VN"/>
        </w:rPr>
        <w:t xml:space="preserve">, </w:t>
      </w:r>
      <w:r>
        <w:rPr>
          <w:sz w:val="28"/>
        </w:rPr>
        <w:t xml:space="preserve">góp phần đưa </w:t>
      </w:r>
      <w:r>
        <w:rPr>
          <w:sz w:val="28"/>
          <w:lang w:val="vi-VN"/>
        </w:rPr>
        <w:t xml:space="preserve">đất nước </w:t>
      </w:r>
      <w:r>
        <w:rPr>
          <w:sz w:val="28"/>
        </w:rPr>
        <w:t xml:space="preserve">vững vàng bước vào kỷ nguyên phát triển mới </w:t>
      </w:r>
      <w:r>
        <w:rPr>
          <w:sz w:val="28"/>
          <w:lang w:val="vi-VN"/>
        </w:rPr>
        <w:t>-</w:t>
      </w:r>
      <w:r>
        <w:rPr>
          <w:sz w:val="28"/>
        </w:rPr>
        <w:t xml:space="preserve"> giàu mạnh, thịnh vượng và nhân văn.</w:t>
      </w:r>
    </w:p>
    <w:p w14:paraId="5603B8F2">
      <w:pPr>
        <w:spacing w:before="40"/>
        <w:ind w:firstLine="567"/>
        <w:jc w:val="both"/>
        <w:rPr>
          <w:color w:val="000000"/>
          <w:sz w:val="28"/>
          <w:szCs w:val="28"/>
          <w:lang w:val="vi-VN"/>
        </w:rPr>
      </w:pPr>
      <w:r>
        <w:rPr>
          <w:color w:val="000000"/>
          <w:sz w:val="28"/>
          <w:szCs w:val="28"/>
          <w:lang w:val="pt-BR"/>
        </w:rPr>
        <w:t>- Tạo được mối quan hệ gắn kết chặt chẽ, mật thiết giữa cơ quan thuế với</w:t>
      </w:r>
      <w:r>
        <w:rPr>
          <w:color w:val="000000"/>
          <w:sz w:val="28"/>
          <w:szCs w:val="28"/>
          <w:lang w:val="vi-VN"/>
        </w:rPr>
        <w:t xml:space="preserve"> </w:t>
      </w:r>
      <w:r>
        <w:rPr>
          <w:color w:val="000000"/>
          <w:sz w:val="28"/>
          <w:szCs w:val="28"/>
          <w:lang w:val="pt-BR"/>
        </w:rPr>
        <w:t>người</w:t>
      </w:r>
      <w:r>
        <w:rPr>
          <w:color w:val="000000"/>
          <w:sz w:val="28"/>
          <w:szCs w:val="28"/>
          <w:lang w:val="vi-VN"/>
        </w:rPr>
        <w:t xml:space="preserve"> nộp thuế</w:t>
      </w:r>
      <w:r>
        <w:rPr>
          <w:color w:val="000000"/>
          <w:sz w:val="28"/>
          <w:szCs w:val="28"/>
          <w:lang w:val="pt-BR"/>
        </w:rPr>
        <w:t xml:space="preserve">; </w:t>
      </w:r>
      <w:r>
        <w:rPr>
          <w:color w:val="000000"/>
          <w:sz w:val="28"/>
          <w:szCs w:val="28"/>
        </w:rPr>
        <w:t xml:space="preserve">giúp công chức thuế thực hiện nhiệm vụ được dễ dàng, nhanh chóng. Tính tương tác giữa hai bên sẽ được gần gũi, công tác hỗ trợ cũng thiết thực hơn, đúng theo phương châm </w:t>
      </w:r>
      <w:r>
        <w:rPr>
          <w:iCs/>
          <w:color w:val="000000"/>
          <w:sz w:val="28"/>
          <w:szCs w:val="28"/>
        </w:rPr>
        <w:t>“Tận tâm lắng nghe - Tận tình hướng dẫn - Tận tụy giải quyết”</w:t>
      </w:r>
      <w:r>
        <w:rPr>
          <w:color w:val="000000"/>
          <w:sz w:val="28"/>
          <w:szCs w:val="28"/>
        </w:rPr>
        <w:t>.</w:t>
      </w:r>
    </w:p>
    <w:p w14:paraId="677FF21E">
      <w:pPr>
        <w:spacing w:before="40"/>
        <w:ind w:firstLine="567"/>
        <w:jc w:val="both"/>
        <w:rPr>
          <w:color w:val="000000"/>
          <w:sz w:val="28"/>
          <w:szCs w:val="28"/>
        </w:rPr>
      </w:pPr>
      <w:r>
        <w:rPr>
          <w:color w:val="000000"/>
          <w:sz w:val="28"/>
          <w:szCs w:val="28"/>
          <w:lang w:val="vi-VN"/>
        </w:rPr>
        <w:t xml:space="preserve">c. </w:t>
      </w:r>
      <w:r>
        <w:rPr>
          <w:color w:val="000000"/>
          <w:sz w:val="28"/>
          <w:szCs w:val="28"/>
        </w:rPr>
        <w:t>Hiệu quả và phạm vi áp dụng của sáng kiến</w:t>
      </w:r>
    </w:p>
    <w:p w14:paraId="353E1585">
      <w:pPr>
        <w:spacing w:before="40"/>
        <w:ind w:firstLine="567"/>
        <w:jc w:val="both"/>
        <w:rPr>
          <w:i/>
          <w:color w:val="000000"/>
          <w:sz w:val="28"/>
          <w:szCs w:val="28"/>
        </w:rPr>
      </w:pPr>
      <w:r>
        <w:rPr>
          <w:i/>
          <w:color w:val="000000"/>
          <w:sz w:val="28"/>
          <w:szCs w:val="28"/>
        </w:rPr>
        <w:t>c.1.</w:t>
      </w:r>
      <w:r>
        <w:rPr>
          <w:i/>
          <w:color w:val="000000"/>
          <w:sz w:val="28"/>
          <w:szCs w:val="28"/>
          <w:lang w:val="vi-VN"/>
        </w:rPr>
        <w:t xml:space="preserve"> Hiệu quả</w:t>
      </w:r>
    </w:p>
    <w:p w14:paraId="4FB2B2FE">
      <w:pPr>
        <w:spacing w:before="40"/>
        <w:ind w:firstLine="567"/>
        <w:jc w:val="both"/>
        <w:rPr>
          <w:color w:val="000000"/>
          <w:sz w:val="28"/>
          <w:szCs w:val="28"/>
          <w:lang w:val="vi-VN"/>
        </w:rPr>
      </w:pPr>
      <w:r>
        <w:rPr>
          <w:color w:val="000000"/>
          <w:sz w:val="28"/>
          <w:szCs w:val="28"/>
        </w:rPr>
        <w:t>Qua thực tế áp dụng, sáng kiến đã mang lại hiệu quả cao trong công tác quản lý thuế:</w:t>
      </w:r>
    </w:p>
    <w:p w14:paraId="1B087D5B">
      <w:pPr>
        <w:spacing w:before="40"/>
        <w:ind w:firstLine="567"/>
        <w:jc w:val="both"/>
        <w:rPr>
          <w:sz w:val="28"/>
          <w:szCs w:val="28"/>
        </w:rPr>
      </w:pPr>
      <w:r>
        <w:rPr>
          <w:sz w:val="28"/>
          <w:szCs w:val="28"/>
          <w:lang w:val="vi-VN"/>
        </w:rPr>
        <w:t xml:space="preserve">- </w:t>
      </w:r>
      <w:r>
        <w:rPr>
          <w:sz w:val="28"/>
          <w:szCs w:val="28"/>
        </w:rPr>
        <w:t>Quá trình triển khai vận hành cho thấy mô hình mới cơ bản hoạt động thông suốt, ổn định; các chức năng, nhiệm vụ không chồng chéo, trùng lặp, không làm ảnh hưởng đến việc thực hiện thủ tục hành chính thuế của người dân</w:t>
      </w:r>
      <w:r>
        <w:rPr>
          <w:sz w:val="28"/>
          <w:szCs w:val="28"/>
          <w:lang w:val="vi-VN"/>
        </w:rPr>
        <w:t xml:space="preserve"> và</w:t>
      </w:r>
      <w:r>
        <w:rPr>
          <w:sz w:val="28"/>
          <w:szCs w:val="28"/>
        </w:rPr>
        <w:t xml:space="preserve"> doanh nghiệp.</w:t>
      </w:r>
      <w:r>
        <w:rPr>
          <w:sz w:val="28"/>
          <w:szCs w:val="28"/>
          <w:lang w:val="vi-VN"/>
        </w:rPr>
        <w:t xml:space="preserve"> Tính </w:t>
      </w:r>
      <w:r>
        <w:rPr>
          <w:sz w:val="28"/>
          <w:szCs w:val="28"/>
        </w:rPr>
        <w:t>đến hết tháng 7/2025, tổng thu ngân sách nhà nước trên địa bàn đạt 262.075 triệu đồng, bằng 67,2% dự toán pháp lệnh và tăng 13,5% so với cùng kỳ năm trước. Kết quả này phản ánh sự nỗ lực của Thu</w:t>
      </w:r>
      <w:r>
        <w:rPr>
          <w:sz w:val="28"/>
          <w:szCs w:val="28"/>
          <w:lang w:val="vi-VN"/>
        </w:rPr>
        <w:t xml:space="preserve">ế cơ sở </w:t>
      </w:r>
      <w:r>
        <w:rPr>
          <w:sz w:val="28"/>
          <w:szCs w:val="28"/>
        </w:rPr>
        <w:t>trong việc thích ứng nhanh, vận hành hiệu quả theo mô hình tổ chức mới, bảo đảm hoạt động thu thuế không bị gián đoạn, góp phần ổn định kinh tế - xã hội địa phương.</w:t>
      </w:r>
    </w:p>
    <w:p w14:paraId="74F2F000">
      <w:pPr>
        <w:spacing w:before="40"/>
        <w:ind w:firstLine="567"/>
        <w:jc w:val="both"/>
        <w:rPr>
          <w:sz w:val="28"/>
          <w:lang w:val="vi-VN"/>
        </w:rPr>
      </w:pPr>
      <w:r>
        <w:rPr>
          <w:sz w:val="28"/>
          <w:lang w:val="vi-VN"/>
        </w:rPr>
        <w:t xml:space="preserve">- </w:t>
      </w:r>
      <w:r>
        <w:rPr>
          <w:sz w:val="28"/>
        </w:rPr>
        <w:t>Toàn bộ hệ thống ứng dụng công nghệ của</w:t>
      </w:r>
      <w:r>
        <w:rPr>
          <w:sz w:val="28"/>
          <w:lang w:val="vi-VN"/>
        </w:rPr>
        <w:t xml:space="preserve"> Thuế cơ sở</w:t>
      </w:r>
      <w:r>
        <w:rPr>
          <w:sz w:val="28"/>
        </w:rPr>
        <w:t xml:space="preserve">, từ phần mềm quản lý thuế tập trung, hóa đơn điện tử, </w:t>
      </w:r>
      <w:r>
        <w:rPr>
          <w:sz w:val="28"/>
          <w:lang w:val="vi-VN"/>
        </w:rPr>
        <w:t>c</w:t>
      </w:r>
      <w:r>
        <w:rPr>
          <w:sz w:val="28"/>
        </w:rPr>
        <w:t>ổng giao dịch thuế điện tử (eTax), ứng dụng eTax Mobile… đều vận hành ổn định trong mô hình tổ chức mới. Người dân và doanh nghiệp đến thực hiện các thủ tục được hướng dẫn, hỗ trợ, bảo đảm tiến độ xử lý hồ sơ không bị ảnh hưởng.</w:t>
      </w:r>
    </w:p>
    <w:p w14:paraId="2E886A94">
      <w:pPr>
        <w:spacing w:before="40"/>
        <w:ind w:firstLine="567"/>
        <w:jc w:val="both"/>
        <w:rPr>
          <w:sz w:val="32"/>
          <w:lang w:val="vi-VN"/>
        </w:rPr>
      </w:pPr>
      <w:r>
        <w:rPr>
          <w:bCs/>
          <w:sz w:val="28"/>
          <w:lang w:val="vi-VN"/>
        </w:rPr>
        <w:t xml:space="preserve">- </w:t>
      </w:r>
      <w:r>
        <w:rPr>
          <w:bCs/>
          <w:sz w:val="28"/>
        </w:rPr>
        <w:t>Lấy người nộp thuế làm trung tâm phục vụ là phương châm và nguyên tắc cốt lõi của việc đổi mới bộ máy của Thuế cơ sở. Mặc dù có khối lượng công việc lớn liên quan đến nhân sự, hệ thống công nghệ thông tin, chuyển đổi dữ liệu, chốt sổ sách. Tuy nhiên, quá trình triển khai đã nhận được sự đồng lòng, chung sức của toàn thể hệ thống chính trị tại địa phương và công chức trong toàn</w:t>
      </w:r>
      <w:r>
        <w:rPr>
          <w:bCs/>
          <w:sz w:val="28"/>
          <w:lang w:val="vi-VN"/>
        </w:rPr>
        <w:t xml:space="preserve"> </w:t>
      </w:r>
      <w:r>
        <w:rPr>
          <w:bCs/>
          <w:sz w:val="28"/>
        </w:rPr>
        <w:t>đơn</w:t>
      </w:r>
      <w:r>
        <w:rPr>
          <w:bCs/>
          <w:sz w:val="28"/>
          <w:lang w:val="vi-VN"/>
        </w:rPr>
        <w:t xml:space="preserve"> vị</w:t>
      </w:r>
      <w:r>
        <w:rPr>
          <w:bCs/>
          <w:sz w:val="28"/>
        </w:rPr>
        <w:t xml:space="preserve">. Điều này đảm bảo việc vận hành theo mô hình tổ chức bộ máy mới </w:t>
      </w:r>
      <w:r>
        <w:rPr>
          <w:bCs/>
          <w:sz w:val="28"/>
          <w:lang w:val="vi-VN"/>
        </w:rPr>
        <w:t xml:space="preserve">được </w:t>
      </w:r>
      <w:r>
        <w:rPr>
          <w:bCs/>
          <w:sz w:val="28"/>
        </w:rPr>
        <w:t>đồng bộ và thông suốt.</w:t>
      </w:r>
    </w:p>
    <w:p w14:paraId="07432F11">
      <w:pPr>
        <w:spacing w:before="40"/>
        <w:ind w:firstLine="567"/>
        <w:jc w:val="both"/>
        <w:rPr>
          <w:sz w:val="28"/>
          <w:szCs w:val="28"/>
          <w:lang w:val="vi-VN"/>
        </w:rPr>
      </w:pPr>
      <w:r>
        <w:rPr>
          <w:sz w:val="28"/>
          <w:szCs w:val="28"/>
          <w:lang w:val="vi-VN"/>
        </w:rPr>
        <w:t xml:space="preserve">- </w:t>
      </w:r>
      <w:r>
        <w:rPr>
          <w:sz w:val="28"/>
          <w:szCs w:val="28"/>
        </w:rPr>
        <w:t>Việc tổ chức lại bộ máy Thuế c</w:t>
      </w:r>
      <w:r>
        <w:rPr>
          <w:sz w:val="28"/>
          <w:szCs w:val="28"/>
          <w:lang w:val="vi-VN"/>
        </w:rPr>
        <w:t xml:space="preserve">ơ sở </w:t>
      </w:r>
      <w:r>
        <w:rPr>
          <w:sz w:val="28"/>
          <w:szCs w:val="28"/>
        </w:rPr>
        <w:t>không chỉ là cải cách về hình thức, mà còn là thước đo năng lực phục vụ của bộ máy hành chính hiện đại, chuyên nghiệp</w:t>
      </w:r>
      <w:r>
        <w:rPr>
          <w:sz w:val="28"/>
          <w:szCs w:val="28"/>
          <w:lang w:val="vi-VN"/>
        </w:rPr>
        <w:t xml:space="preserve">, </w:t>
      </w:r>
      <w:r>
        <w:rPr>
          <w:sz w:val="28"/>
          <w:szCs w:val="28"/>
        </w:rPr>
        <w:t>tác động tích cực đến chất lượng quản lý và thu ngân sách. Dù nền kinh tế vẫn đang đối mặt với nhiều áp lực, bất</w:t>
      </w:r>
      <w:r>
        <w:rPr>
          <w:sz w:val="28"/>
          <w:szCs w:val="28"/>
          <w:lang w:val="vi-VN"/>
        </w:rPr>
        <w:t xml:space="preserve"> lợi </w:t>
      </w:r>
      <w:r>
        <w:rPr>
          <w:sz w:val="28"/>
          <w:szCs w:val="28"/>
        </w:rPr>
        <w:t xml:space="preserve">từ bên ngoài, </w:t>
      </w:r>
      <w:r>
        <w:rPr>
          <w:sz w:val="28"/>
          <w:szCs w:val="28"/>
          <w:lang w:val="vi-VN"/>
        </w:rPr>
        <w:t xml:space="preserve">tuy nhiên </w:t>
      </w:r>
      <w:r>
        <w:rPr>
          <w:sz w:val="28"/>
          <w:szCs w:val="28"/>
        </w:rPr>
        <w:t>Thuế c</w:t>
      </w:r>
      <w:r>
        <w:rPr>
          <w:sz w:val="28"/>
          <w:szCs w:val="28"/>
          <w:lang w:val="vi-VN"/>
        </w:rPr>
        <w:t>ơ sở</w:t>
      </w:r>
      <w:r>
        <w:rPr>
          <w:sz w:val="28"/>
          <w:szCs w:val="28"/>
        </w:rPr>
        <w:t xml:space="preserve"> vẫn</w:t>
      </w:r>
      <w:r>
        <w:rPr>
          <w:sz w:val="28"/>
          <w:szCs w:val="28"/>
          <w:lang w:val="vi-VN"/>
        </w:rPr>
        <w:t xml:space="preserve"> </w:t>
      </w:r>
      <w:r>
        <w:rPr>
          <w:sz w:val="28"/>
          <w:szCs w:val="28"/>
        </w:rPr>
        <w:t>đảm bảo duy</w:t>
      </w:r>
      <w:r>
        <w:rPr>
          <w:sz w:val="28"/>
          <w:szCs w:val="28"/>
          <w:lang w:val="vi-VN"/>
        </w:rPr>
        <w:t xml:space="preserve"> trì được </w:t>
      </w:r>
      <w:r>
        <w:rPr>
          <w:sz w:val="28"/>
          <w:szCs w:val="28"/>
        </w:rPr>
        <w:t>số thu</w:t>
      </w:r>
      <w:r>
        <w:rPr>
          <w:sz w:val="28"/>
          <w:szCs w:val="28"/>
          <w:lang w:val="vi-VN"/>
        </w:rPr>
        <w:t xml:space="preserve"> </w:t>
      </w:r>
      <w:r>
        <w:rPr>
          <w:sz w:val="28"/>
          <w:szCs w:val="28"/>
        </w:rPr>
        <w:t>tăng theo từng ngày</w:t>
      </w:r>
      <w:r>
        <w:rPr>
          <w:sz w:val="28"/>
          <w:szCs w:val="28"/>
          <w:lang w:val="vi-VN"/>
        </w:rPr>
        <w:t>.</w:t>
      </w:r>
      <w:r>
        <w:rPr>
          <w:sz w:val="28"/>
          <w:szCs w:val="28"/>
        </w:rPr>
        <w:t xml:space="preserve"> Theo</w:t>
      </w:r>
      <w:r>
        <w:rPr>
          <w:sz w:val="28"/>
          <w:szCs w:val="28"/>
          <w:lang w:val="vi-VN"/>
        </w:rPr>
        <w:t xml:space="preserve"> </w:t>
      </w:r>
      <w:r>
        <w:rPr>
          <w:sz w:val="28"/>
          <w:szCs w:val="28"/>
        </w:rPr>
        <w:t>đó</w:t>
      </w:r>
      <w:r>
        <w:rPr>
          <w:sz w:val="28"/>
          <w:szCs w:val="28"/>
          <w:lang w:val="vi-VN"/>
        </w:rPr>
        <w:t>,</w:t>
      </w:r>
      <w:r>
        <w:rPr>
          <w:sz w:val="28"/>
          <w:szCs w:val="28"/>
        </w:rPr>
        <w:t xml:space="preserve"> chỉ tiêu thu ngân sách hàng tháng tại Thu</w:t>
      </w:r>
      <w:r>
        <w:rPr>
          <w:sz w:val="28"/>
          <w:szCs w:val="28"/>
          <w:lang w:val="vi-VN"/>
        </w:rPr>
        <w:t xml:space="preserve">ế cơ sở </w:t>
      </w:r>
      <w:r>
        <w:rPr>
          <w:sz w:val="28"/>
          <w:szCs w:val="28"/>
        </w:rPr>
        <w:t>đều đạt v</w:t>
      </w:r>
      <w:r>
        <w:rPr>
          <w:sz w:val="28"/>
          <w:szCs w:val="28"/>
          <w:lang w:val="vi-VN"/>
        </w:rPr>
        <w:t xml:space="preserve">à vượt </w:t>
      </w:r>
      <w:r>
        <w:rPr>
          <w:sz w:val="28"/>
          <w:szCs w:val="28"/>
        </w:rPr>
        <w:t>dự toán cấp trên giao.</w:t>
      </w:r>
    </w:p>
    <w:p w14:paraId="2812B6FB">
      <w:pPr>
        <w:spacing w:before="40"/>
        <w:ind w:firstLine="567"/>
        <w:jc w:val="both"/>
        <w:rPr>
          <w:i/>
          <w:sz w:val="28"/>
          <w:szCs w:val="28"/>
          <w:lang w:val="nl-NL"/>
        </w:rPr>
      </w:pPr>
      <w:r>
        <w:rPr>
          <w:i/>
          <w:sz w:val="28"/>
          <w:szCs w:val="28"/>
        </w:rPr>
        <w:t xml:space="preserve">c.2. </w:t>
      </w:r>
      <w:r>
        <w:rPr>
          <w:i/>
          <w:sz w:val="28"/>
          <w:szCs w:val="28"/>
          <w:lang w:val="vi-VN"/>
        </w:rPr>
        <w:t>P</w:t>
      </w:r>
      <w:r>
        <w:rPr>
          <w:i/>
          <w:sz w:val="28"/>
          <w:szCs w:val="28"/>
        </w:rPr>
        <w:t>hạm vi áp dụng của sáng kiến</w:t>
      </w:r>
    </w:p>
    <w:p w14:paraId="16048691">
      <w:pPr>
        <w:spacing w:before="40"/>
        <w:ind w:firstLine="567"/>
        <w:jc w:val="both"/>
        <w:rPr>
          <w:sz w:val="28"/>
          <w:szCs w:val="28"/>
          <w:lang w:val="nl-NL"/>
        </w:rPr>
      </w:pPr>
      <w:r>
        <w:rPr>
          <w:sz w:val="28"/>
          <w:szCs w:val="28"/>
          <w:lang w:val="nl-NL"/>
        </w:rPr>
        <w:t xml:space="preserve"> Sáng kiến hiện đang áp dụng tại Thuế</w:t>
      </w:r>
      <w:r>
        <w:rPr>
          <w:sz w:val="28"/>
          <w:szCs w:val="28"/>
          <w:lang w:val="vi-VN"/>
        </w:rPr>
        <w:t xml:space="preserve"> cơ sở</w:t>
      </w:r>
      <w:r>
        <w:rPr>
          <w:sz w:val="28"/>
          <w:szCs w:val="28"/>
        </w:rPr>
        <w:t>;</w:t>
      </w:r>
      <w:r>
        <w:rPr>
          <w:sz w:val="28"/>
          <w:szCs w:val="28"/>
          <w:lang w:val="nl-NL"/>
        </w:rPr>
        <w:t xml:space="preserve"> với đối tượng cụ thể là tất</w:t>
      </w:r>
      <w:r>
        <w:rPr>
          <w:sz w:val="28"/>
          <w:szCs w:val="28"/>
          <w:lang w:val="vi-VN"/>
        </w:rPr>
        <w:t xml:space="preserve"> cả </w:t>
      </w:r>
      <w:r>
        <w:rPr>
          <w:sz w:val="28"/>
          <w:szCs w:val="28"/>
        </w:rPr>
        <w:t xml:space="preserve">các </w:t>
      </w:r>
      <w:r>
        <w:rPr>
          <w:sz w:val="28"/>
          <w:szCs w:val="28"/>
          <w:lang w:val="vi-VN"/>
        </w:rPr>
        <w:t xml:space="preserve">công chức trong đơn vị và </w:t>
      </w:r>
      <w:r>
        <w:rPr>
          <w:sz w:val="28"/>
          <w:szCs w:val="28"/>
          <w:lang w:val="nl-NL"/>
        </w:rPr>
        <w:t>người</w:t>
      </w:r>
      <w:r>
        <w:rPr>
          <w:sz w:val="28"/>
          <w:szCs w:val="28"/>
          <w:lang w:val="vi-VN"/>
        </w:rPr>
        <w:t xml:space="preserve"> nộp thuế </w:t>
      </w:r>
      <w:r>
        <w:rPr>
          <w:sz w:val="28"/>
          <w:szCs w:val="28"/>
          <w:lang w:val="nl-NL"/>
        </w:rPr>
        <w:t>trên địa bàn</w:t>
      </w:r>
      <w:r>
        <w:rPr>
          <w:sz w:val="28"/>
          <w:szCs w:val="28"/>
          <w:lang w:val="vi-VN"/>
        </w:rPr>
        <w:t xml:space="preserve"> 3 phường</w:t>
      </w:r>
      <w:r>
        <w:rPr>
          <w:sz w:val="28"/>
          <w:szCs w:val="28"/>
        </w:rPr>
        <w:t xml:space="preserve"> thuộc Thuế cơ sở 2 tỉnh Cà Mau</w:t>
      </w:r>
      <w:r>
        <w:rPr>
          <w:sz w:val="28"/>
          <w:szCs w:val="28"/>
          <w:lang w:val="nl-NL"/>
        </w:rPr>
        <w:t>.</w:t>
      </w:r>
    </w:p>
    <w:p w14:paraId="368EE049">
      <w:pPr>
        <w:spacing w:before="40"/>
        <w:ind w:firstLine="567"/>
        <w:jc w:val="both"/>
        <w:rPr>
          <w:color w:val="FF0000"/>
          <w:sz w:val="28"/>
          <w:szCs w:val="28"/>
        </w:rPr>
      </w:pPr>
      <w:r>
        <w:rPr>
          <w:color w:val="FF0000"/>
          <w:sz w:val="28"/>
          <w:szCs w:val="28"/>
        </w:rPr>
        <w:t>Khả năng nhân rộng: Sáng kiến có khả năng nhân rộng Thuế tỉnh.</w:t>
      </w:r>
    </w:p>
    <w:p w14:paraId="6EE42DF8">
      <w:pPr>
        <w:spacing w:before="40"/>
        <w:ind w:firstLine="567"/>
        <w:jc w:val="both"/>
        <w:rPr>
          <w:sz w:val="28"/>
          <w:szCs w:val="28"/>
          <w:lang w:val="nl-NL"/>
        </w:rPr>
      </w:pPr>
      <w:r>
        <w:rPr>
          <w:b/>
          <w:bCs/>
          <w:sz w:val="28"/>
          <w:szCs w:val="28"/>
          <w:lang w:val="nl-NL"/>
        </w:rPr>
        <w:t>5. Hội đồng cơ sở đã xét công nhận sáng kiến:</w:t>
      </w:r>
      <w:r>
        <w:rPr>
          <w:sz w:val="28"/>
          <w:szCs w:val="28"/>
          <w:lang w:val="nl-NL"/>
        </w:rPr>
        <w:t xml:space="preserve"> </w:t>
      </w:r>
      <w:r>
        <w:rPr>
          <w:sz w:val="28"/>
          <w:szCs w:val="28"/>
        </w:rPr>
        <w:t>Quyết định số 1109/QĐ-CMA, ngày 23/10/2025 của Thuế tỉnh Cà Mau.</w:t>
      </w:r>
    </w:p>
    <w:p w14:paraId="018E3ED8">
      <w:pPr>
        <w:spacing w:before="40"/>
        <w:ind w:firstLine="567"/>
        <w:jc w:val="both"/>
        <w:rPr>
          <w:sz w:val="28"/>
          <w:szCs w:val="28"/>
          <w:lang w:val="nl-NL"/>
        </w:rPr>
      </w:pPr>
      <w:r>
        <w:rPr>
          <w:b/>
          <w:bCs/>
          <w:sz w:val="28"/>
          <w:szCs w:val="28"/>
          <w:lang w:val="nl-NL"/>
        </w:rPr>
        <w:t>6. Thời gian áp dụng:</w:t>
      </w:r>
      <w:r>
        <w:rPr>
          <w:sz w:val="28"/>
          <w:szCs w:val="28"/>
          <w:lang w:val="nl-NL"/>
        </w:rPr>
        <w:t xml:space="preserve"> </w:t>
      </w:r>
      <w:r>
        <w:rPr>
          <w:sz w:val="28"/>
          <w:szCs w:val="28"/>
        </w:rPr>
        <w:t>Từ ngày 01 tháng 04 năm 2025 đến nay./.</w:t>
      </w:r>
    </w:p>
    <w:p w14:paraId="7F54DA63">
      <w:pPr>
        <w:spacing w:before="40"/>
        <w:ind w:firstLine="567"/>
        <w:jc w:val="both"/>
        <w:rPr>
          <w:color w:val="0000CC"/>
          <w:sz w:val="28"/>
          <w:szCs w:val="28"/>
        </w:rPr>
      </w:pPr>
      <w:r>
        <w:rPr>
          <w:color w:val="FF0000"/>
          <w:sz w:val="28"/>
          <w:szCs w:val="28"/>
        </w:rPr>
        <w:tab/>
      </w:r>
      <w:r>
        <w:rPr>
          <w:color w:val="FF0000"/>
          <w:sz w:val="28"/>
          <w:szCs w:val="28"/>
        </w:rPr>
        <w:tab/>
      </w:r>
      <w:r>
        <w:rPr>
          <w:color w:val="0000CC"/>
          <w:sz w:val="28"/>
          <w:szCs w:val="28"/>
        </w:rPr>
        <w:t xml:space="preserve"> </w:t>
      </w:r>
    </w:p>
    <w:p w14:paraId="494E0B80">
      <w:pPr>
        <w:spacing w:before="40"/>
        <w:ind w:firstLine="567"/>
        <w:jc w:val="both"/>
        <w:rPr>
          <w:color w:val="0000CC"/>
          <w:sz w:val="28"/>
          <w:szCs w:val="28"/>
        </w:rPr>
      </w:pPr>
      <w:r>
        <w:rPr>
          <w:color w:val="0000CC"/>
          <w:sz w:val="28"/>
          <w:szCs w:val="28"/>
        </w:rPr>
        <w:tab/>
      </w:r>
      <w:r>
        <w:rPr>
          <w:color w:val="0000CC"/>
          <w:sz w:val="28"/>
          <w:szCs w:val="28"/>
        </w:rPr>
        <w:tab/>
      </w:r>
      <w:r>
        <w:rPr>
          <w:color w:val="0000CC"/>
          <w:sz w:val="28"/>
          <w:szCs w:val="28"/>
        </w:rPr>
        <w:tab/>
      </w:r>
      <w:r>
        <w:rPr>
          <w:color w:val="0000CC"/>
          <w:sz w:val="28"/>
          <w:szCs w:val="28"/>
        </w:rPr>
        <w:tab/>
      </w:r>
      <w:r>
        <w:rPr>
          <w:color w:val="0000CC"/>
          <w:sz w:val="28"/>
          <w:szCs w:val="28"/>
        </w:rPr>
        <w:tab/>
      </w:r>
      <w:r>
        <w:rPr>
          <w:color w:val="0000CC"/>
          <w:sz w:val="28"/>
          <w:szCs w:val="28"/>
        </w:rPr>
        <w:tab/>
      </w:r>
      <w:r>
        <w:rPr>
          <w:i/>
          <w:sz w:val="28"/>
          <w:szCs w:val="28"/>
        </w:rPr>
        <w:t>Bạc Liêu, ngày   29   tháng 10 năm 2025</w:t>
      </w:r>
    </w:p>
    <w:p w14:paraId="301E8A46">
      <w:pPr>
        <w:tabs>
          <w:tab w:val="center" w:pos="1800"/>
          <w:tab w:val="center" w:pos="6300"/>
        </w:tabs>
        <w:jc w:val="both"/>
        <w:rPr>
          <w:b/>
          <w:sz w:val="28"/>
          <w:szCs w:val="28"/>
        </w:rPr>
      </w:pPr>
      <w:r>
        <w:rPr>
          <w:b/>
          <w:sz w:val="28"/>
          <w:szCs w:val="28"/>
        </w:rPr>
        <w:tab/>
      </w:r>
      <w:r>
        <w:rPr>
          <w:b/>
          <w:sz w:val="28"/>
          <w:szCs w:val="28"/>
        </w:rPr>
        <w:t>THUẾ CƠ SỞ 2 TỈNH CÀ MAU</w:t>
      </w:r>
      <w:r>
        <w:rPr>
          <w:sz w:val="28"/>
          <w:szCs w:val="28"/>
        </w:rPr>
        <w:tab/>
      </w:r>
      <w:r>
        <w:rPr>
          <w:b/>
          <w:bCs/>
          <w:sz w:val="28"/>
          <w:szCs w:val="28"/>
        </w:rPr>
        <w:t xml:space="preserve">ĐỒNG </w:t>
      </w:r>
      <w:r>
        <w:rPr>
          <w:b/>
          <w:sz w:val="28"/>
          <w:szCs w:val="28"/>
        </w:rPr>
        <w:t>TÁC GIẢ 1</w:t>
      </w:r>
    </w:p>
    <w:p w14:paraId="2CE45C3E">
      <w:pPr>
        <w:tabs>
          <w:tab w:val="center" w:pos="1800"/>
          <w:tab w:val="center" w:pos="6300"/>
        </w:tabs>
        <w:jc w:val="both"/>
        <w:rPr>
          <w:b/>
          <w:sz w:val="28"/>
          <w:szCs w:val="28"/>
        </w:rPr>
      </w:pPr>
      <w:r>
        <w:rPr>
          <w:b/>
          <w:sz w:val="28"/>
          <w:szCs w:val="28"/>
        </w:rPr>
        <w:tab/>
      </w:r>
      <w:r>
        <w:rPr>
          <w:b/>
          <w:sz w:val="28"/>
          <w:szCs w:val="28"/>
        </w:rPr>
        <w:t>PHÓ TRƯỞNG THUẾ</w:t>
      </w:r>
    </w:p>
    <w:p w14:paraId="4325CAF5">
      <w:pPr>
        <w:tabs>
          <w:tab w:val="center" w:pos="1800"/>
          <w:tab w:val="center" w:pos="6300"/>
        </w:tabs>
        <w:jc w:val="both"/>
        <w:rPr>
          <w:b/>
          <w:sz w:val="28"/>
          <w:szCs w:val="28"/>
        </w:rPr>
      </w:pPr>
    </w:p>
    <w:p w14:paraId="2EFC3042">
      <w:pPr>
        <w:tabs>
          <w:tab w:val="center" w:pos="1800"/>
          <w:tab w:val="center" w:pos="6300"/>
        </w:tabs>
        <w:jc w:val="both"/>
        <w:rPr>
          <w:b/>
          <w:sz w:val="28"/>
          <w:szCs w:val="28"/>
        </w:rPr>
      </w:pPr>
    </w:p>
    <w:p w14:paraId="0D53F274">
      <w:pPr>
        <w:tabs>
          <w:tab w:val="center" w:pos="1800"/>
          <w:tab w:val="center" w:pos="6300"/>
        </w:tabs>
        <w:jc w:val="both"/>
        <w:rPr>
          <w:b/>
          <w:sz w:val="28"/>
          <w:szCs w:val="28"/>
        </w:rPr>
      </w:pPr>
    </w:p>
    <w:p w14:paraId="24AF0EDB">
      <w:pPr>
        <w:tabs>
          <w:tab w:val="center" w:pos="1800"/>
          <w:tab w:val="center" w:pos="6300"/>
        </w:tabs>
        <w:jc w:val="both"/>
        <w:rPr>
          <w:b/>
          <w:sz w:val="28"/>
          <w:szCs w:val="28"/>
        </w:rPr>
      </w:pPr>
    </w:p>
    <w:p w14:paraId="4E40FC43">
      <w:pPr>
        <w:tabs>
          <w:tab w:val="center" w:pos="1800"/>
          <w:tab w:val="center" w:pos="6300"/>
        </w:tabs>
        <w:jc w:val="both"/>
        <w:rPr>
          <w:b/>
          <w:sz w:val="28"/>
          <w:szCs w:val="28"/>
        </w:rPr>
      </w:pPr>
      <w:r>
        <w:rPr>
          <w:b/>
          <w:sz w:val="28"/>
          <w:szCs w:val="28"/>
        </w:rPr>
        <w:tab/>
      </w:r>
      <w:r>
        <w:rPr>
          <w:b/>
          <w:sz w:val="28"/>
          <w:szCs w:val="28"/>
        </w:rPr>
        <w:t>Trần Thanh Tùng</w:t>
      </w:r>
      <w:r>
        <w:rPr>
          <w:b/>
          <w:sz w:val="28"/>
          <w:szCs w:val="28"/>
        </w:rPr>
        <w:tab/>
      </w:r>
      <w:r>
        <w:rPr>
          <w:b/>
          <w:sz w:val="28"/>
          <w:szCs w:val="28"/>
        </w:rPr>
        <w:t>Bùi Đắc Toái</w:t>
      </w:r>
    </w:p>
    <w:p w14:paraId="27EB6657">
      <w:pPr>
        <w:tabs>
          <w:tab w:val="center" w:pos="1800"/>
          <w:tab w:val="center" w:pos="6300"/>
        </w:tabs>
        <w:jc w:val="both"/>
        <w:rPr>
          <w:b/>
          <w:sz w:val="28"/>
          <w:szCs w:val="28"/>
        </w:rPr>
      </w:pPr>
    </w:p>
    <w:p w14:paraId="63509415">
      <w:pPr>
        <w:tabs>
          <w:tab w:val="center" w:pos="1800"/>
          <w:tab w:val="center" w:pos="6300"/>
        </w:tabs>
        <w:jc w:val="both"/>
        <w:rPr>
          <w:b/>
          <w:sz w:val="28"/>
          <w:szCs w:val="28"/>
        </w:rPr>
      </w:pPr>
      <w:r>
        <w:rPr>
          <w:b/>
          <w:sz w:val="28"/>
          <w:szCs w:val="28"/>
        </w:rPr>
        <w:tab/>
      </w:r>
      <w:r>
        <w:rPr>
          <w:b/>
          <w:sz w:val="28"/>
          <w:szCs w:val="28"/>
        </w:rPr>
        <w:tab/>
      </w:r>
      <w:r>
        <w:rPr>
          <w:b/>
          <w:bCs/>
          <w:sz w:val="28"/>
          <w:szCs w:val="28"/>
        </w:rPr>
        <w:t xml:space="preserve">ĐỒNG </w:t>
      </w:r>
      <w:r>
        <w:rPr>
          <w:b/>
          <w:sz w:val="28"/>
          <w:szCs w:val="28"/>
        </w:rPr>
        <w:t>TÁC GIẢ 2</w:t>
      </w:r>
    </w:p>
    <w:p w14:paraId="707AA6E4">
      <w:pPr>
        <w:tabs>
          <w:tab w:val="center" w:pos="1800"/>
          <w:tab w:val="center" w:pos="6300"/>
        </w:tabs>
        <w:jc w:val="both"/>
        <w:rPr>
          <w:b/>
          <w:sz w:val="28"/>
          <w:szCs w:val="28"/>
        </w:rPr>
      </w:pPr>
    </w:p>
    <w:p w14:paraId="4A6B1B7F">
      <w:pPr>
        <w:tabs>
          <w:tab w:val="center" w:pos="1800"/>
          <w:tab w:val="center" w:pos="6300"/>
        </w:tabs>
        <w:jc w:val="both"/>
        <w:rPr>
          <w:b/>
          <w:sz w:val="28"/>
          <w:szCs w:val="28"/>
        </w:rPr>
      </w:pPr>
    </w:p>
    <w:p w14:paraId="0AC636C6">
      <w:pPr>
        <w:tabs>
          <w:tab w:val="center" w:pos="1800"/>
          <w:tab w:val="center" w:pos="6300"/>
        </w:tabs>
        <w:jc w:val="both"/>
        <w:rPr>
          <w:b/>
          <w:sz w:val="28"/>
          <w:szCs w:val="28"/>
        </w:rPr>
      </w:pPr>
    </w:p>
    <w:p w14:paraId="53123668">
      <w:pPr>
        <w:tabs>
          <w:tab w:val="center" w:pos="1800"/>
          <w:tab w:val="center" w:pos="6300"/>
        </w:tabs>
        <w:jc w:val="both"/>
        <w:rPr>
          <w:b/>
          <w:sz w:val="28"/>
          <w:szCs w:val="28"/>
        </w:rPr>
      </w:pPr>
    </w:p>
    <w:p w14:paraId="7CA1418C">
      <w:pPr>
        <w:tabs>
          <w:tab w:val="center" w:pos="1800"/>
          <w:tab w:val="center" w:pos="6300"/>
        </w:tabs>
        <w:jc w:val="both"/>
        <w:rPr>
          <w:b/>
          <w:sz w:val="28"/>
          <w:szCs w:val="28"/>
        </w:rPr>
      </w:pPr>
      <w:r>
        <w:rPr>
          <w:b/>
          <w:sz w:val="28"/>
          <w:szCs w:val="28"/>
        </w:rPr>
        <w:tab/>
      </w:r>
      <w:r>
        <w:rPr>
          <w:b/>
          <w:sz w:val="28"/>
          <w:szCs w:val="28"/>
        </w:rPr>
        <w:tab/>
      </w:r>
      <w:r>
        <w:rPr>
          <w:b/>
          <w:sz w:val="28"/>
          <w:szCs w:val="28"/>
        </w:rPr>
        <w:t>Ngô Thị Như Quỳnh</w:t>
      </w:r>
    </w:p>
    <w:p w14:paraId="737EB064">
      <w:pPr>
        <w:tabs>
          <w:tab w:val="center" w:pos="1800"/>
          <w:tab w:val="center" w:pos="6300"/>
        </w:tabs>
        <w:jc w:val="both"/>
        <w:rPr>
          <w:b/>
          <w:sz w:val="28"/>
          <w:szCs w:val="28"/>
        </w:rPr>
      </w:pPr>
    </w:p>
    <w:p w14:paraId="3A15E2D4">
      <w:pPr>
        <w:tabs>
          <w:tab w:val="center" w:pos="1800"/>
          <w:tab w:val="center" w:pos="6300"/>
        </w:tabs>
        <w:jc w:val="both"/>
        <w:rPr>
          <w:b/>
          <w:sz w:val="28"/>
          <w:szCs w:val="28"/>
        </w:rPr>
      </w:pPr>
      <w:r>
        <w:rPr>
          <w:b/>
          <w:sz w:val="28"/>
          <w:szCs w:val="28"/>
        </w:rPr>
        <w:tab/>
      </w:r>
      <w:r>
        <w:rPr>
          <w:b/>
          <w:sz w:val="28"/>
          <w:szCs w:val="28"/>
        </w:rPr>
        <w:tab/>
      </w:r>
      <w:r>
        <w:rPr>
          <w:b/>
          <w:bCs/>
          <w:sz w:val="28"/>
          <w:szCs w:val="28"/>
        </w:rPr>
        <w:t xml:space="preserve">ĐỒNG </w:t>
      </w:r>
      <w:r>
        <w:rPr>
          <w:b/>
          <w:sz w:val="28"/>
          <w:szCs w:val="28"/>
        </w:rPr>
        <w:t>TÁC GIẢ 3</w:t>
      </w:r>
    </w:p>
    <w:p w14:paraId="0C03023C">
      <w:pPr>
        <w:tabs>
          <w:tab w:val="center" w:pos="1800"/>
          <w:tab w:val="center" w:pos="6300"/>
        </w:tabs>
        <w:jc w:val="both"/>
        <w:rPr>
          <w:b/>
          <w:sz w:val="28"/>
          <w:szCs w:val="28"/>
        </w:rPr>
      </w:pPr>
    </w:p>
    <w:p w14:paraId="52618406">
      <w:pPr>
        <w:tabs>
          <w:tab w:val="center" w:pos="1800"/>
          <w:tab w:val="center" w:pos="6300"/>
        </w:tabs>
        <w:jc w:val="both"/>
        <w:rPr>
          <w:b/>
          <w:sz w:val="28"/>
          <w:szCs w:val="28"/>
        </w:rPr>
      </w:pPr>
    </w:p>
    <w:p w14:paraId="79042967">
      <w:pPr>
        <w:tabs>
          <w:tab w:val="center" w:pos="1800"/>
          <w:tab w:val="center" w:pos="6300"/>
        </w:tabs>
        <w:jc w:val="both"/>
        <w:rPr>
          <w:b/>
          <w:sz w:val="28"/>
          <w:szCs w:val="28"/>
        </w:rPr>
      </w:pPr>
    </w:p>
    <w:p w14:paraId="3D25AA86">
      <w:pPr>
        <w:tabs>
          <w:tab w:val="center" w:pos="1800"/>
          <w:tab w:val="center" w:pos="6300"/>
        </w:tabs>
        <w:jc w:val="both"/>
        <w:rPr>
          <w:b/>
          <w:sz w:val="28"/>
          <w:szCs w:val="28"/>
        </w:rPr>
      </w:pPr>
    </w:p>
    <w:p w14:paraId="5030EC51">
      <w:pPr>
        <w:tabs>
          <w:tab w:val="center" w:pos="1800"/>
          <w:tab w:val="center" w:pos="6300"/>
        </w:tabs>
        <w:jc w:val="both"/>
        <w:rPr>
          <w:b/>
          <w:sz w:val="28"/>
          <w:szCs w:val="28"/>
        </w:rPr>
      </w:pPr>
      <w:r>
        <w:rPr>
          <w:b/>
          <w:sz w:val="28"/>
          <w:szCs w:val="28"/>
        </w:rPr>
        <w:t xml:space="preserve">                                                                      Nguyễn Thị Bạch Yến</w:t>
      </w:r>
    </w:p>
    <w:sectPr>
      <w:headerReference r:id="rId3" w:type="default"/>
      <w:headerReference r:id="rId4" w:type="even"/>
      <w:footerReference r:id="rId5" w:type="even"/>
      <w:pgSz w:w="11907" w:h="16840"/>
      <w:pgMar w:top="1134" w:right="1134" w:bottom="680"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8236">
    <w:pPr>
      <w:pStyle w:val="5"/>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7369C94A">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3F5A4">
    <w:pPr>
      <w:pStyle w:val="6"/>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lang/>
      </w:rPr>
      <w:t>6</w:t>
    </w:r>
    <w:r>
      <w:rPr>
        <w:rStyle w:val="9"/>
      </w:rPr>
      <w:fldChar w:fldCharType="end"/>
    </w:r>
  </w:p>
  <w:p w14:paraId="252C2313">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113AD">
    <w:pPr>
      <w:pStyle w:val="6"/>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1475F4B1">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090"/>
    <w:rsid w:val="00001568"/>
    <w:rsid w:val="00010DBA"/>
    <w:rsid w:val="00013AFB"/>
    <w:rsid w:val="00020E0D"/>
    <w:rsid w:val="00025991"/>
    <w:rsid w:val="00027AEE"/>
    <w:rsid w:val="000320CE"/>
    <w:rsid w:val="00036C51"/>
    <w:rsid w:val="00043389"/>
    <w:rsid w:val="000445EB"/>
    <w:rsid w:val="00054320"/>
    <w:rsid w:val="00055FDD"/>
    <w:rsid w:val="000662BA"/>
    <w:rsid w:val="000705A5"/>
    <w:rsid w:val="00076B32"/>
    <w:rsid w:val="00090336"/>
    <w:rsid w:val="0009046E"/>
    <w:rsid w:val="00090784"/>
    <w:rsid w:val="00091A46"/>
    <w:rsid w:val="000940C5"/>
    <w:rsid w:val="0009480F"/>
    <w:rsid w:val="00094CAA"/>
    <w:rsid w:val="000A0DF4"/>
    <w:rsid w:val="000A6094"/>
    <w:rsid w:val="000B63F7"/>
    <w:rsid w:val="000C2CDB"/>
    <w:rsid w:val="000C3D08"/>
    <w:rsid w:val="000C697A"/>
    <w:rsid w:val="000D1FAA"/>
    <w:rsid w:val="000D7082"/>
    <w:rsid w:val="000E6ED1"/>
    <w:rsid w:val="000F1384"/>
    <w:rsid w:val="000F43DC"/>
    <w:rsid w:val="000F53BA"/>
    <w:rsid w:val="00105BAB"/>
    <w:rsid w:val="00107A93"/>
    <w:rsid w:val="001161C8"/>
    <w:rsid w:val="001265F6"/>
    <w:rsid w:val="00127B15"/>
    <w:rsid w:val="00134B7F"/>
    <w:rsid w:val="00135871"/>
    <w:rsid w:val="00142A0E"/>
    <w:rsid w:val="00143576"/>
    <w:rsid w:val="0014537B"/>
    <w:rsid w:val="00165ED2"/>
    <w:rsid w:val="00176866"/>
    <w:rsid w:val="0017745D"/>
    <w:rsid w:val="001919D7"/>
    <w:rsid w:val="00192FC8"/>
    <w:rsid w:val="0019529D"/>
    <w:rsid w:val="0019746B"/>
    <w:rsid w:val="001A295D"/>
    <w:rsid w:val="001A6514"/>
    <w:rsid w:val="001B0E70"/>
    <w:rsid w:val="001B4E5E"/>
    <w:rsid w:val="001B6518"/>
    <w:rsid w:val="001C509A"/>
    <w:rsid w:val="001C5EC3"/>
    <w:rsid w:val="001C699F"/>
    <w:rsid w:val="001E33BB"/>
    <w:rsid w:val="001F03C9"/>
    <w:rsid w:val="001F442A"/>
    <w:rsid w:val="001F6BEB"/>
    <w:rsid w:val="001F70C7"/>
    <w:rsid w:val="00201D93"/>
    <w:rsid w:val="0020423E"/>
    <w:rsid w:val="00205D35"/>
    <w:rsid w:val="0021117C"/>
    <w:rsid w:val="00216557"/>
    <w:rsid w:val="00220E76"/>
    <w:rsid w:val="00223AFA"/>
    <w:rsid w:val="00226B8C"/>
    <w:rsid w:val="002306EC"/>
    <w:rsid w:val="00241C8B"/>
    <w:rsid w:val="00244731"/>
    <w:rsid w:val="002541DD"/>
    <w:rsid w:val="00256258"/>
    <w:rsid w:val="00256B59"/>
    <w:rsid w:val="00256F29"/>
    <w:rsid w:val="00272519"/>
    <w:rsid w:val="002737BE"/>
    <w:rsid w:val="00282BAC"/>
    <w:rsid w:val="00286D19"/>
    <w:rsid w:val="0028703F"/>
    <w:rsid w:val="00290C77"/>
    <w:rsid w:val="00291D3F"/>
    <w:rsid w:val="002A3D74"/>
    <w:rsid w:val="002A5540"/>
    <w:rsid w:val="002A6136"/>
    <w:rsid w:val="002A7EA3"/>
    <w:rsid w:val="002A7F8B"/>
    <w:rsid w:val="002B4D68"/>
    <w:rsid w:val="002B58CE"/>
    <w:rsid w:val="002C135D"/>
    <w:rsid w:val="002D2D56"/>
    <w:rsid w:val="002D5D2D"/>
    <w:rsid w:val="002E63E0"/>
    <w:rsid w:val="002E7B8A"/>
    <w:rsid w:val="002F5221"/>
    <w:rsid w:val="002F532D"/>
    <w:rsid w:val="002F6275"/>
    <w:rsid w:val="00301919"/>
    <w:rsid w:val="00301A10"/>
    <w:rsid w:val="00310B69"/>
    <w:rsid w:val="00311632"/>
    <w:rsid w:val="0031181C"/>
    <w:rsid w:val="0031286C"/>
    <w:rsid w:val="0032125B"/>
    <w:rsid w:val="00321695"/>
    <w:rsid w:val="00335CDF"/>
    <w:rsid w:val="00337935"/>
    <w:rsid w:val="003478B3"/>
    <w:rsid w:val="003548E1"/>
    <w:rsid w:val="00354BDB"/>
    <w:rsid w:val="003560D9"/>
    <w:rsid w:val="00372583"/>
    <w:rsid w:val="00374C56"/>
    <w:rsid w:val="0037509E"/>
    <w:rsid w:val="0038169B"/>
    <w:rsid w:val="003856C6"/>
    <w:rsid w:val="00391548"/>
    <w:rsid w:val="00391F7E"/>
    <w:rsid w:val="00392F32"/>
    <w:rsid w:val="00393D9C"/>
    <w:rsid w:val="0039570B"/>
    <w:rsid w:val="003C296A"/>
    <w:rsid w:val="003C4658"/>
    <w:rsid w:val="003C4D4B"/>
    <w:rsid w:val="003C593C"/>
    <w:rsid w:val="003C6BB0"/>
    <w:rsid w:val="003C710E"/>
    <w:rsid w:val="003D081F"/>
    <w:rsid w:val="003D3FDB"/>
    <w:rsid w:val="003E066B"/>
    <w:rsid w:val="003E5BB7"/>
    <w:rsid w:val="003F5471"/>
    <w:rsid w:val="003F709D"/>
    <w:rsid w:val="00403C1A"/>
    <w:rsid w:val="00410274"/>
    <w:rsid w:val="00410333"/>
    <w:rsid w:val="0041166B"/>
    <w:rsid w:val="00417481"/>
    <w:rsid w:val="004207A9"/>
    <w:rsid w:val="00421A33"/>
    <w:rsid w:val="0042201A"/>
    <w:rsid w:val="00427F79"/>
    <w:rsid w:val="00431310"/>
    <w:rsid w:val="00431BAB"/>
    <w:rsid w:val="00432E82"/>
    <w:rsid w:val="00434365"/>
    <w:rsid w:val="00437043"/>
    <w:rsid w:val="004406A0"/>
    <w:rsid w:val="00454970"/>
    <w:rsid w:val="00465E45"/>
    <w:rsid w:val="004712AA"/>
    <w:rsid w:val="0048087E"/>
    <w:rsid w:val="00480C57"/>
    <w:rsid w:val="00481600"/>
    <w:rsid w:val="00490F57"/>
    <w:rsid w:val="00493414"/>
    <w:rsid w:val="00494D04"/>
    <w:rsid w:val="004A05AD"/>
    <w:rsid w:val="004B2692"/>
    <w:rsid w:val="004C0958"/>
    <w:rsid w:val="004C0ABE"/>
    <w:rsid w:val="004C577B"/>
    <w:rsid w:val="004C657F"/>
    <w:rsid w:val="004C67DA"/>
    <w:rsid w:val="004D1CE3"/>
    <w:rsid w:val="004D1E4E"/>
    <w:rsid w:val="004D2613"/>
    <w:rsid w:val="004D320F"/>
    <w:rsid w:val="004D5B1D"/>
    <w:rsid w:val="004D7F37"/>
    <w:rsid w:val="004E4E81"/>
    <w:rsid w:val="004E7299"/>
    <w:rsid w:val="004F2A45"/>
    <w:rsid w:val="004F4F10"/>
    <w:rsid w:val="00502682"/>
    <w:rsid w:val="00503827"/>
    <w:rsid w:val="00506765"/>
    <w:rsid w:val="00507C43"/>
    <w:rsid w:val="005177A8"/>
    <w:rsid w:val="00520796"/>
    <w:rsid w:val="00521B2C"/>
    <w:rsid w:val="0052510B"/>
    <w:rsid w:val="0053343C"/>
    <w:rsid w:val="00542BD7"/>
    <w:rsid w:val="00551C5D"/>
    <w:rsid w:val="00553487"/>
    <w:rsid w:val="00553926"/>
    <w:rsid w:val="00563D67"/>
    <w:rsid w:val="005679C8"/>
    <w:rsid w:val="005735FE"/>
    <w:rsid w:val="00576909"/>
    <w:rsid w:val="00584E22"/>
    <w:rsid w:val="00590AD4"/>
    <w:rsid w:val="0059186D"/>
    <w:rsid w:val="00596876"/>
    <w:rsid w:val="005A092A"/>
    <w:rsid w:val="005A15DE"/>
    <w:rsid w:val="005A32CB"/>
    <w:rsid w:val="005B5ED8"/>
    <w:rsid w:val="005D2CC7"/>
    <w:rsid w:val="005D3733"/>
    <w:rsid w:val="005D3C18"/>
    <w:rsid w:val="005E4985"/>
    <w:rsid w:val="005F2E5A"/>
    <w:rsid w:val="00603D86"/>
    <w:rsid w:val="00610427"/>
    <w:rsid w:val="006127EE"/>
    <w:rsid w:val="006150FC"/>
    <w:rsid w:val="00621BAD"/>
    <w:rsid w:val="00626CA6"/>
    <w:rsid w:val="00667241"/>
    <w:rsid w:val="0068476A"/>
    <w:rsid w:val="00687224"/>
    <w:rsid w:val="0068728B"/>
    <w:rsid w:val="0069142B"/>
    <w:rsid w:val="006969D0"/>
    <w:rsid w:val="00696A25"/>
    <w:rsid w:val="006A0200"/>
    <w:rsid w:val="006A102B"/>
    <w:rsid w:val="006A6F1E"/>
    <w:rsid w:val="006B4541"/>
    <w:rsid w:val="006C47DB"/>
    <w:rsid w:val="006C4D0A"/>
    <w:rsid w:val="006C6C59"/>
    <w:rsid w:val="006C701A"/>
    <w:rsid w:val="006D17DE"/>
    <w:rsid w:val="006D32FA"/>
    <w:rsid w:val="006F0135"/>
    <w:rsid w:val="00702B23"/>
    <w:rsid w:val="007059BD"/>
    <w:rsid w:val="00736A36"/>
    <w:rsid w:val="007422DE"/>
    <w:rsid w:val="0074567D"/>
    <w:rsid w:val="00750A54"/>
    <w:rsid w:val="007607AD"/>
    <w:rsid w:val="007626B5"/>
    <w:rsid w:val="00764A18"/>
    <w:rsid w:val="00767EA6"/>
    <w:rsid w:val="007710C4"/>
    <w:rsid w:val="007761FB"/>
    <w:rsid w:val="0078000E"/>
    <w:rsid w:val="007811F5"/>
    <w:rsid w:val="00783E0C"/>
    <w:rsid w:val="00786E49"/>
    <w:rsid w:val="00795242"/>
    <w:rsid w:val="007966F9"/>
    <w:rsid w:val="007A0A73"/>
    <w:rsid w:val="007A10F6"/>
    <w:rsid w:val="007B1E96"/>
    <w:rsid w:val="007C76BE"/>
    <w:rsid w:val="007D66BB"/>
    <w:rsid w:val="007E0948"/>
    <w:rsid w:val="007E16A4"/>
    <w:rsid w:val="007F379F"/>
    <w:rsid w:val="00806090"/>
    <w:rsid w:val="0081060C"/>
    <w:rsid w:val="00811715"/>
    <w:rsid w:val="00812263"/>
    <w:rsid w:val="00830F73"/>
    <w:rsid w:val="0083739D"/>
    <w:rsid w:val="008418F0"/>
    <w:rsid w:val="00854B94"/>
    <w:rsid w:val="00856944"/>
    <w:rsid w:val="00856CE5"/>
    <w:rsid w:val="00865675"/>
    <w:rsid w:val="00867C96"/>
    <w:rsid w:val="00871132"/>
    <w:rsid w:val="0088084F"/>
    <w:rsid w:val="0088512F"/>
    <w:rsid w:val="008918B5"/>
    <w:rsid w:val="00892F9C"/>
    <w:rsid w:val="008A215E"/>
    <w:rsid w:val="008A676C"/>
    <w:rsid w:val="008B61FA"/>
    <w:rsid w:val="008D4A7D"/>
    <w:rsid w:val="008D54B1"/>
    <w:rsid w:val="008E7299"/>
    <w:rsid w:val="008F20DE"/>
    <w:rsid w:val="008F3272"/>
    <w:rsid w:val="008F389D"/>
    <w:rsid w:val="008F663F"/>
    <w:rsid w:val="00901C8F"/>
    <w:rsid w:val="009057CA"/>
    <w:rsid w:val="0091625A"/>
    <w:rsid w:val="0091780A"/>
    <w:rsid w:val="00922752"/>
    <w:rsid w:val="009306BA"/>
    <w:rsid w:val="0093683F"/>
    <w:rsid w:val="0094795D"/>
    <w:rsid w:val="00952BD6"/>
    <w:rsid w:val="009603D8"/>
    <w:rsid w:val="009609FB"/>
    <w:rsid w:val="009639F7"/>
    <w:rsid w:val="009662EB"/>
    <w:rsid w:val="00973B04"/>
    <w:rsid w:val="00973C7E"/>
    <w:rsid w:val="0097462E"/>
    <w:rsid w:val="00974942"/>
    <w:rsid w:val="00977968"/>
    <w:rsid w:val="00977D4B"/>
    <w:rsid w:val="00984758"/>
    <w:rsid w:val="0099118A"/>
    <w:rsid w:val="00992EED"/>
    <w:rsid w:val="009B49C9"/>
    <w:rsid w:val="009D0160"/>
    <w:rsid w:val="009D4426"/>
    <w:rsid w:val="009D579C"/>
    <w:rsid w:val="009E0891"/>
    <w:rsid w:val="009E723E"/>
    <w:rsid w:val="009E7783"/>
    <w:rsid w:val="009F2889"/>
    <w:rsid w:val="00A00E52"/>
    <w:rsid w:val="00A076D5"/>
    <w:rsid w:val="00A23F97"/>
    <w:rsid w:val="00A350DC"/>
    <w:rsid w:val="00A44C73"/>
    <w:rsid w:val="00A4577B"/>
    <w:rsid w:val="00A52F81"/>
    <w:rsid w:val="00A53460"/>
    <w:rsid w:val="00A54694"/>
    <w:rsid w:val="00A55829"/>
    <w:rsid w:val="00A67E9D"/>
    <w:rsid w:val="00A72809"/>
    <w:rsid w:val="00A73C04"/>
    <w:rsid w:val="00A74CCA"/>
    <w:rsid w:val="00A76209"/>
    <w:rsid w:val="00A9079E"/>
    <w:rsid w:val="00AC0271"/>
    <w:rsid w:val="00AC2B96"/>
    <w:rsid w:val="00AD3AC7"/>
    <w:rsid w:val="00AE724A"/>
    <w:rsid w:val="00AF554E"/>
    <w:rsid w:val="00AF5E51"/>
    <w:rsid w:val="00B017F1"/>
    <w:rsid w:val="00B02C8A"/>
    <w:rsid w:val="00B035F1"/>
    <w:rsid w:val="00B07A55"/>
    <w:rsid w:val="00B07ED1"/>
    <w:rsid w:val="00B14AFB"/>
    <w:rsid w:val="00B20846"/>
    <w:rsid w:val="00B24E07"/>
    <w:rsid w:val="00B316FF"/>
    <w:rsid w:val="00B31C84"/>
    <w:rsid w:val="00B328AC"/>
    <w:rsid w:val="00B374CF"/>
    <w:rsid w:val="00B44565"/>
    <w:rsid w:val="00B47E39"/>
    <w:rsid w:val="00B60DC4"/>
    <w:rsid w:val="00B62F2B"/>
    <w:rsid w:val="00B74A4D"/>
    <w:rsid w:val="00B8367E"/>
    <w:rsid w:val="00B8575D"/>
    <w:rsid w:val="00B93267"/>
    <w:rsid w:val="00BA0DC3"/>
    <w:rsid w:val="00BA23FE"/>
    <w:rsid w:val="00BA31E5"/>
    <w:rsid w:val="00BA370D"/>
    <w:rsid w:val="00BA469E"/>
    <w:rsid w:val="00BA644E"/>
    <w:rsid w:val="00BB1CDD"/>
    <w:rsid w:val="00BB3765"/>
    <w:rsid w:val="00BC3E76"/>
    <w:rsid w:val="00BD45F4"/>
    <w:rsid w:val="00BD7519"/>
    <w:rsid w:val="00BE3055"/>
    <w:rsid w:val="00BE3067"/>
    <w:rsid w:val="00BF2218"/>
    <w:rsid w:val="00BF4358"/>
    <w:rsid w:val="00BF6E0C"/>
    <w:rsid w:val="00BF714B"/>
    <w:rsid w:val="00BF7989"/>
    <w:rsid w:val="00C0729F"/>
    <w:rsid w:val="00C170FD"/>
    <w:rsid w:val="00C20029"/>
    <w:rsid w:val="00C224FC"/>
    <w:rsid w:val="00C24A9A"/>
    <w:rsid w:val="00C33FAE"/>
    <w:rsid w:val="00C42D94"/>
    <w:rsid w:val="00C45317"/>
    <w:rsid w:val="00C601EA"/>
    <w:rsid w:val="00C61015"/>
    <w:rsid w:val="00C61581"/>
    <w:rsid w:val="00C677CF"/>
    <w:rsid w:val="00C7004C"/>
    <w:rsid w:val="00C70791"/>
    <w:rsid w:val="00C714B3"/>
    <w:rsid w:val="00C71586"/>
    <w:rsid w:val="00C74A57"/>
    <w:rsid w:val="00C77470"/>
    <w:rsid w:val="00C77B01"/>
    <w:rsid w:val="00C81FBF"/>
    <w:rsid w:val="00C952D6"/>
    <w:rsid w:val="00CA199F"/>
    <w:rsid w:val="00CA22D4"/>
    <w:rsid w:val="00CA7559"/>
    <w:rsid w:val="00CB13E2"/>
    <w:rsid w:val="00CB31B6"/>
    <w:rsid w:val="00CB668C"/>
    <w:rsid w:val="00CB74EF"/>
    <w:rsid w:val="00CC4B91"/>
    <w:rsid w:val="00CD22EC"/>
    <w:rsid w:val="00CD2B50"/>
    <w:rsid w:val="00CD35CC"/>
    <w:rsid w:val="00CD43AB"/>
    <w:rsid w:val="00CE1C43"/>
    <w:rsid w:val="00CF3718"/>
    <w:rsid w:val="00CF5C87"/>
    <w:rsid w:val="00CF6D93"/>
    <w:rsid w:val="00D02C3C"/>
    <w:rsid w:val="00D052DC"/>
    <w:rsid w:val="00D1111A"/>
    <w:rsid w:val="00D27A6C"/>
    <w:rsid w:val="00D344C6"/>
    <w:rsid w:val="00D35636"/>
    <w:rsid w:val="00D37CE0"/>
    <w:rsid w:val="00D42D05"/>
    <w:rsid w:val="00D459C5"/>
    <w:rsid w:val="00D47324"/>
    <w:rsid w:val="00D50007"/>
    <w:rsid w:val="00D55F70"/>
    <w:rsid w:val="00D649E6"/>
    <w:rsid w:val="00D65D4C"/>
    <w:rsid w:val="00D776EF"/>
    <w:rsid w:val="00D83E99"/>
    <w:rsid w:val="00D916B0"/>
    <w:rsid w:val="00D917D4"/>
    <w:rsid w:val="00D91D1D"/>
    <w:rsid w:val="00D92FE4"/>
    <w:rsid w:val="00D9323E"/>
    <w:rsid w:val="00D949F2"/>
    <w:rsid w:val="00D969E8"/>
    <w:rsid w:val="00DA04BB"/>
    <w:rsid w:val="00DA4A00"/>
    <w:rsid w:val="00DA5006"/>
    <w:rsid w:val="00DB0D6F"/>
    <w:rsid w:val="00DB2531"/>
    <w:rsid w:val="00DB4E49"/>
    <w:rsid w:val="00DB5199"/>
    <w:rsid w:val="00DB74F8"/>
    <w:rsid w:val="00DC2CE7"/>
    <w:rsid w:val="00DD71A3"/>
    <w:rsid w:val="00DE2B80"/>
    <w:rsid w:val="00DE3277"/>
    <w:rsid w:val="00DE4A8D"/>
    <w:rsid w:val="00DE757F"/>
    <w:rsid w:val="00DF0ED0"/>
    <w:rsid w:val="00DF2EDA"/>
    <w:rsid w:val="00DF536C"/>
    <w:rsid w:val="00DF5750"/>
    <w:rsid w:val="00E02C69"/>
    <w:rsid w:val="00E126E4"/>
    <w:rsid w:val="00E12F66"/>
    <w:rsid w:val="00E14EE3"/>
    <w:rsid w:val="00E21969"/>
    <w:rsid w:val="00E21E17"/>
    <w:rsid w:val="00E25A94"/>
    <w:rsid w:val="00E30473"/>
    <w:rsid w:val="00E317D7"/>
    <w:rsid w:val="00E34235"/>
    <w:rsid w:val="00E36C98"/>
    <w:rsid w:val="00E44991"/>
    <w:rsid w:val="00E44E86"/>
    <w:rsid w:val="00E51B44"/>
    <w:rsid w:val="00E54CAD"/>
    <w:rsid w:val="00E56D48"/>
    <w:rsid w:val="00E61D55"/>
    <w:rsid w:val="00E66963"/>
    <w:rsid w:val="00E72269"/>
    <w:rsid w:val="00E72B9C"/>
    <w:rsid w:val="00E864B2"/>
    <w:rsid w:val="00E9063F"/>
    <w:rsid w:val="00E956FC"/>
    <w:rsid w:val="00EB6354"/>
    <w:rsid w:val="00EB7FE2"/>
    <w:rsid w:val="00EC23A7"/>
    <w:rsid w:val="00ED0809"/>
    <w:rsid w:val="00ED255B"/>
    <w:rsid w:val="00EE41EB"/>
    <w:rsid w:val="00EF2E10"/>
    <w:rsid w:val="00EF3F89"/>
    <w:rsid w:val="00F00586"/>
    <w:rsid w:val="00F108FE"/>
    <w:rsid w:val="00F234CC"/>
    <w:rsid w:val="00F32015"/>
    <w:rsid w:val="00F320FF"/>
    <w:rsid w:val="00F35458"/>
    <w:rsid w:val="00F36552"/>
    <w:rsid w:val="00F37952"/>
    <w:rsid w:val="00F42E76"/>
    <w:rsid w:val="00F447E4"/>
    <w:rsid w:val="00F5332C"/>
    <w:rsid w:val="00F55368"/>
    <w:rsid w:val="00F55435"/>
    <w:rsid w:val="00F55A5B"/>
    <w:rsid w:val="00F56C20"/>
    <w:rsid w:val="00F60D84"/>
    <w:rsid w:val="00F63FDB"/>
    <w:rsid w:val="00F660BD"/>
    <w:rsid w:val="00F672B4"/>
    <w:rsid w:val="00F707C7"/>
    <w:rsid w:val="00F70A84"/>
    <w:rsid w:val="00F7325B"/>
    <w:rsid w:val="00F7540F"/>
    <w:rsid w:val="00F76339"/>
    <w:rsid w:val="00F8113F"/>
    <w:rsid w:val="00F81ACF"/>
    <w:rsid w:val="00F83068"/>
    <w:rsid w:val="00F84AB1"/>
    <w:rsid w:val="00F94447"/>
    <w:rsid w:val="00F94E54"/>
    <w:rsid w:val="00F964E0"/>
    <w:rsid w:val="00FA259B"/>
    <w:rsid w:val="00FA6EF9"/>
    <w:rsid w:val="00FB0E7F"/>
    <w:rsid w:val="00FB28DE"/>
    <w:rsid w:val="00FC1CFA"/>
    <w:rsid w:val="00FC4D77"/>
    <w:rsid w:val="00FD159C"/>
    <w:rsid w:val="00FD64C5"/>
    <w:rsid w:val="00FD7061"/>
    <w:rsid w:val="00FE11DE"/>
    <w:rsid w:val="00FE32A3"/>
    <w:rsid w:val="00FE34F8"/>
    <w:rsid w:val="00FE7D4D"/>
    <w:rsid w:val="00FE7F43"/>
    <w:rsid w:val="00FF28B0"/>
    <w:rsid w:val="00FF4234"/>
    <w:rsid w:val="723E15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character" w:styleId="4">
    <w:name w:val="Emphasis"/>
    <w:qFormat/>
    <w:uiPriority w:val="20"/>
    <w:rPr>
      <w:i/>
      <w:iCs/>
    </w:rPr>
  </w:style>
  <w:style w:type="paragraph" w:styleId="5">
    <w:name w:val="footer"/>
    <w:basedOn w:val="1"/>
    <w:uiPriority w:val="0"/>
    <w:pPr>
      <w:tabs>
        <w:tab w:val="center" w:pos="4320"/>
        <w:tab w:val="right" w:pos="8640"/>
      </w:tabs>
    </w:pPr>
  </w:style>
  <w:style w:type="paragraph" w:styleId="6">
    <w:name w:val="header"/>
    <w:basedOn w:val="1"/>
    <w:link w:val="11"/>
    <w:uiPriority w:val="0"/>
    <w:pPr>
      <w:tabs>
        <w:tab w:val="center" w:pos="4680"/>
        <w:tab w:val="right" w:pos="9360"/>
      </w:tabs>
    </w:pPr>
  </w:style>
  <w:style w:type="character" w:styleId="7">
    <w:name w:val="Hyperlink"/>
    <w:unhideWhenUsed/>
    <w:uiPriority w:val="99"/>
    <w:rPr>
      <w:color w:val="4DB2EC"/>
      <w:u w:val="none"/>
      <w:shd w:val="clear" w:color="auto" w:fill="auto"/>
    </w:rPr>
  </w:style>
  <w:style w:type="paragraph" w:styleId="8">
    <w:name w:val="Normal (Web)"/>
    <w:basedOn w:val="1"/>
    <w:unhideWhenUsed/>
    <w:uiPriority w:val="99"/>
    <w:pPr>
      <w:spacing w:before="100" w:beforeAutospacing="1" w:after="100" w:afterAutospacing="1"/>
    </w:pPr>
  </w:style>
  <w:style w:type="character" w:styleId="9">
    <w:name w:val="page number"/>
    <w:basedOn w:val="2"/>
    <w:uiPriority w:val="0"/>
  </w:style>
  <w:style w:type="character" w:styleId="10">
    <w:name w:val="Strong"/>
    <w:qFormat/>
    <w:uiPriority w:val="22"/>
    <w:rPr>
      <w:b/>
      <w:bCs/>
      <w:sz w:val="24"/>
      <w:szCs w:val="24"/>
    </w:rPr>
  </w:style>
  <w:style w:type="character" w:customStyle="1" w:styleId="11">
    <w:name w:val="Header Char"/>
    <w:link w:val="6"/>
    <w:uiPriority w:val="0"/>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Thue Viet Nam</Company>
  <Pages>6</Pages>
  <Words>3504</Words>
  <Characters>12483</Characters>
  <Lines>114</Lines>
  <Paragraphs>32</Paragraphs>
  <TotalTime>15</TotalTime>
  <ScaleCrop>false</ScaleCrop>
  <LinksUpToDate>false</LinksUpToDate>
  <CharactersWithSpaces>15999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2025-10-31T03:31:00Z</dcterms:created>
  <dc:creator>ntnquynh.bli</dc:creator>
  <cp:lastModifiedBy>Minh Trí Trịnh</cp:lastModifiedBy>
  <cp:lastPrinted>2025-10-29T03:03:00Z</cp:lastPrinted>
  <dcterms:modified xsi:type="dcterms:W3CDTF">2026-09-22T15:50:28Z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954C4E692E7649CAB83AB2E950FCA36D_13</vt:lpwstr>
  </property>
</Properties>
</file>