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B83CA" w14:textId="092845FD" w:rsidR="002677DB" w:rsidRPr="002677DB" w:rsidRDefault="007C7145" w:rsidP="002677DB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Anexo A - </w:t>
      </w:r>
      <w:r w:rsidR="002677DB" w:rsidRPr="002677DB">
        <w:rPr>
          <w:rFonts w:ascii="Verdana" w:hAnsi="Verdana"/>
          <w:b/>
          <w:bCs/>
          <w:sz w:val="24"/>
          <w:szCs w:val="24"/>
        </w:rPr>
        <w:t>Destaques jurídicos de especial interesse</w:t>
      </w:r>
      <w:r w:rsidR="00DE163A">
        <w:rPr>
          <w:rFonts w:ascii="Verdana" w:hAnsi="Verdana"/>
          <w:b/>
          <w:bCs/>
          <w:sz w:val="24"/>
          <w:szCs w:val="24"/>
        </w:rPr>
        <w:t>, temática militar</w:t>
      </w:r>
    </w:p>
    <w:p w14:paraId="0FD313D8" w14:textId="77777777" w:rsidR="002677DB" w:rsidRDefault="002677DB" w:rsidP="002677DB">
      <w:pPr>
        <w:rPr>
          <w:rFonts w:ascii="Verdana" w:hAnsi="Verdana"/>
          <w:b/>
          <w:bCs/>
          <w:sz w:val="20"/>
          <w:szCs w:val="20"/>
        </w:rPr>
      </w:pPr>
    </w:p>
    <w:p w14:paraId="7E1719EF" w14:textId="29D40351" w:rsidR="002677DB" w:rsidRDefault="002677DB" w:rsidP="002677DB">
      <w:pPr>
        <w:rPr>
          <w:rFonts w:ascii="Verdana" w:hAnsi="Verdana"/>
          <w:b/>
          <w:bCs/>
          <w:sz w:val="20"/>
          <w:szCs w:val="20"/>
        </w:rPr>
      </w:pPr>
      <w:r w:rsidRPr="002677DB">
        <w:rPr>
          <w:rFonts w:ascii="Verdana" w:hAnsi="Verdana"/>
          <w:b/>
          <w:bCs/>
          <w:sz w:val="20"/>
          <w:szCs w:val="20"/>
        </w:rPr>
        <w:t>Lei n.º 174/99, de 21 de setembro (Lei do Serviço Militar)</w:t>
      </w:r>
    </w:p>
    <w:p w14:paraId="45900D26" w14:textId="344DEC32" w:rsidR="00EE74B2" w:rsidRPr="00EE74B2" w:rsidRDefault="00EE74B2" w:rsidP="002677DB">
      <w:pPr>
        <w:rPr>
          <w:rFonts w:ascii="Verdana" w:hAnsi="Verdana"/>
          <w:sz w:val="20"/>
          <w:szCs w:val="20"/>
          <w:u w:val="single"/>
        </w:rPr>
      </w:pPr>
      <w:r w:rsidRPr="00EE74B2">
        <w:rPr>
          <w:rFonts w:ascii="Verdana" w:hAnsi="Verdana"/>
          <w:sz w:val="20"/>
          <w:szCs w:val="20"/>
          <w:u w:val="single"/>
        </w:rPr>
        <w:t xml:space="preserve">Artigo 8.º </w:t>
      </w:r>
      <w:r w:rsidRPr="00EE74B2">
        <w:rPr>
          <w:rFonts w:ascii="Verdana" w:hAnsi="Verdana"/>
          <w:sz w:val="20"/>
          <w:szCs w:val="20"/>
          <w:u w:val="single"/>
        </w:rPr>
        <w:t>–</w:t>
      </w:r>
      <w:r w:rsidRPr="00EE74B2">
        <w:rPr>
          <w:rFonts w:ascii="Verdana" w:hAnsi="Verdana"/>
          <w:sz w:val="20"/>
          <w:szCs w:val="20"/>
          <w:u w:val="single"/>
        </w:rPr>
        <w:t xml:space="preserve"> Recenseamento Militar</w:t>
      </w:r>
    </w:p>
    <w:p w14:paraId="43648FF1" w14:textId="1251BC34" w:rsidR="00EE74B2" w:rsidRDefault="00EE74B2" w:rsidP="00EE74B2">
      <w:pPr>
        <w:rPr>
          <w:rFonts w:ascii="Verdana" w:hAnsi="Verdana"/>
          <w:sz w:val="20"/>
          <w:szCs w:val="20"/>
        </w:rPr>
      </w:pPr>
      <w:r w:rsidRPr="00EE74B2">
        <w:rPr>
          <w:rFonts w:ascii="Verdana" w:hAnsi="Verdana"/>
          <w:sz w:val="20"/>
          <w:szCs w:val="20"/>
        </w:rPr>
        <w:t>1 - O recenseamento militar é a operação do recrutamento geral que tem por finalidade obter a informação de todos os cidadãos que</w:t>
      </w:r>
      <w:r>
        <w:rPr>
          <w:rFonts w:ascii="Verdana" w:hAnsi="Verdana"/>
          <w:sz w:val="20"/>
          <w:szCs w:val="20"/>
        </w:rPr>
        <w:t xml:space="preserve"> </w:t>
      </w:r>
      <w:r w:rsidRPr="00EE74B2">
        <w:rPr>
          <w:rFonts w:ascii="Verdana" w:hAnsi="Verdana"/>
          <w:sz w:val="20"/>
          <w:szCs w:val="20"/>
        </w:rPr>
        <w:t>atingem, em cada ano, a idade do início das obrigações militares</w:t>
      </w:r>
      <w:r>
        <w:rPr>
          <w:rFonts w:ascii="Verdana" w:hAnsi="Verdana"/>
          <w:sz w:val="20"/>
          <w:szCs w:val="20"/>
        </w:rPr>
        <w:t>.</w:t>
      </w:r>
    </w:p>
    <w:p w14:paraId="64ADDC92" w14:textId="77777777" w:rsidR="00EE74B2" w:rsidRPr="00EE74B2" w:rsidRDefault="00EE74B2" w:rsidP="00EE74B2">
      <w:pPr>
        <w:rPr>
          <w:rFonts w:ascii="Verdana" w:hAnsi="Verdana"/>
          <w:sz w:val="20"/>
          <w:szCs w:val="20"/>
        </w:rPr>
      </w:pPr>
    </w:p>
    <w:p w14:paraId="5378AB48" w14:textId="77777777" w:rsidR="002677DB" w:rsidRDefault="002677DB" w:rsidP="002677DB">
      <w:pPr>
        <w:rPr>
          <w:rFonts w:ascii="Verdana" w:hAnsi="Verdana"/>
          <w:b/>
          <w:bCs/>
          <w:sz w:val="20"/>
          <w:szCs w:val="20"/>
          <w:u w:val="single"/>
        </w:rPr>
      </w:pPr>
      <w:r w:rsidRPr="002677DB">
        <w:rPr>
          <w:rFonts w:ascii="Verdana" w:hAnsi="Verdana"/>
          <w:sz w:val="20"/>
          <w:szCs w:val="20"/>
          <w:u w:val="single"/>
        </w:rPr>
        <w:t>Artigo 57.º – Deveres gerais dos cidadãos</w:t>
      </w:r>
    </w:p>
    <w:p w14:paraId="3E04AD37" w14:textId="77777777" w:rsidR="002677DB" w:rsidRDefault="002677DB" w:rsidP="002677DB">
      <w:pPr>
        <w:rPr>
          <w:rFonts w:ascii="Verdana" w:hAnsi="Verdana"/>
          <w:b/>
          <w:bCs/>
          <w:sz w:val="20"/>
          <w:szCs w:val="20"/>
          <w:u w:val="single"/>
        </w:rPr>
      </w:pPr>
      <w:r w:rsidRPr="002677DB">
        <w:rPr>
          <w:rFonts w:ascii="Verdana" w:hAnsi="Verdana"/>
          <w:sz w:val="20"/>
          <w:szCs w:val="20"/>
        </w:rPr>
        <w:t>O cidadão, enquanto sujeito aos deveres militares previstos na presente lei, tem o dever de:</w:t>
      </w:r>
    </w:p>
    <w:p w14:paraId="6421E4EB" w14:textId="64FFA25D" w:rsidR="002677DB" w:rsidRPr="002677DB" w:rsidRDefault="002677DB" w:rsidP="002677DB">
      <w:pPr>
        <w:rPr>
          <w:rFonts w:ascii="Verdana" w:hAnsi="Verdana"/>
          <w:b/>
          <w:bCs/>
          <w:sz w:val="20"/>
          <w:szCs w:val="20"/>
          <w:u w:val="single"/>
        </w:rPr>
      </w:pPr>
      <w:r w:rsidRPr="002677DB">
        <w:rPr>
          <w:rFonts w:ascii="Verdana" w:hAnsi="Verdana"/>
          <w:sz w:val="20"/>
          <w:szCs w:val="20"/>
        </w:rPr>
        <w:t>c) Comunicar eventuais alterações da residência ao órgão central de recrutamento;</w:t>
      </w:r>
    </w:p>
    <w:p w14:paraId="7F9354A5" w14:textId="77777777" w:rsidR="002677DB" w:rsidRDefault="002677DB" w:rsidP="002677DB">
      <w:pPr>
        <w:rPr>
          <w:rFonts w:ascii="Verdana" w:hAnsi="Verdana"/>
          <w:sz w:val="20"/>
          <w:szCs w:val="20"/>
          <w:u w:val="single"/>
        </w:rPr>
      </w:pPr>
    </w:p>
    <w:p w14:paraId="5EB91203" w14:textId="1496FDCD" w:rsidR="002677DB" w:rsidRPr="002677DB" w:rsidRDefault="002677DB" w:rsidP="002677DB">
      <w:pPr>
        <w:rPr>
          <w:rFonts w:ascii="Verdana" w:hAnsi="Verdana"/>
          <w:sz w:val="20"/>
          <w:szCs w:val="20"/>
          <w:u w:val="single"/>
        </w:rPr>
      </w:pPr>
      <w:r w:rsidRPr="002677DB">
        <w:rPr>
          <w:rFonts w:ascii="Verdana" w:hAnsi="Verdana"/>
          <w:sz w:val="20"/>
          <w:szCs w:val="20"/>
          <w:u w:val="single"/>
        </w:rPr>
        <w:t>Artigo 58.º – Contraordenações e penas</w:t>
      </w:r>
    </w:p>
    <w:p w14:paraId="7CF4DB45" w14:textId="77777777" w:rsidR="002677DB" w:rsidRPr="002677DB" w:rsidRDefault="002677DB" w:rsidP="002677DB">
      <w:pPr>
        <w:rPr>
          <w:rFonts w:ascii="Verdana" w:hAnsi="Verdana"/>
          <w:sz w:val="20"/>
          <w:szCs w:val="20"/>
        </w:rPr>
      </w:pPr>
      <w:r w:rsidRPr="002677DB">
        <w:rPr>
          <w:rFonts w:ascii="Verdana" w:hAnsi="Verdana"/>
          <w:sz w:val="20"/>
          <w:szCs w:val="20"/>
        </w:rPr>
        <w:t xml:space="preserve">    6 - O cidadão que infringir algum dos deveres previstos no artigo 57.º será punido com coima a fixar no regulamento da presente lei, que será agravada para o dobro em tempo de guerra.</w:t>
      </w:r>
    </w:p>
    <w:p w14:paraId="5EA8EAB2" w14:textId="77777777" w:rsidR="002677DB" w:rsidRDefault="002677DB" w:rsidP="002677DB">
      <w:pPr>
        <w:rPr>
          <w:rFonts w:ascii="Verdana" w:hAnsi="Verdana"/>
          <w:sz w:val="20"/>
          <w:szCs w:val="20"/>
        </w:rPr>
      </w:pPr>
    </w:p>
    <w:p w14:paraId="32450167" w14:textId="717989D0" w:rsidR="002677DB" w:rsidRPr="002677DB" w:rsidRDefault="002677DB" w:rsidP="002677DB">
      <w:pPr>
        <w:rPr>
          <w:rFonts w:ascii="Verdana" w:hAnsi="Verdana"/>
          <w:b/>
          <w:bCs/>
          <w:sz w:val="20"/>
          <w:szCs w:val="20"/>
        </w:rPr>
      </w:pPr>
      <w:r w:rsidRPr="002677DB">
        <w:rPr>
          <w:rFonts w:ascii="Verdana" w:hAnsi="Verdana"/>
          <w:b/>
          <w:bCs/>
          <w:sz w:val="20"/>
          <w:szCs w:val="20"/>
        </w:rPr>
        <w:t>Decreto-Lei n.º 289/2000, de 14 de novembro (Regulamento da Lei do Serviço Militar)</w:t>
      </w:r>
    </w:p>
    <w:p w14:paraId="4BE25467" w14:textId="1E8682CA" w:rsidR="002677DB" w:rsidRPr="002677DB" w:rsidRDefault="002677DB" w:rsidP="002677DB">
      <w:pPr>
        <w:rPr>
          <w:rFonts w:ascii="Verdana" w:hAnsi="Verdana"/>
          <w:sz w:val="20"/>
          <w:szCs w:val="20"/>
          <w:u w:val="single"/>
        </w:rPr>
      </w:pPr>
      <w:r w:rsidRPr="002677DB">
        <w:rPr>
          <w:rFonts w:ascii="Verdana" w:hAnsi="Verdana"/>
          <w:sz w:val="20"/>
          <w:szCs w:val="20"/>
          <w:u w:val="single"/>
        </w:rPr>
        <w:t>Artigo 37.º – Definição de contingentes da reserva de recrutamento</w:t>
      </w:r>
    </w:p>
    <w:p w14:paraId="44CCDFEA" w14:textId="40EC38CE" w:rsidR="002677DB" w:rsidRPr="002677DB" w:rsidRDefault="002677DB" w:rsidP="002677DB">
      <w:pPr>
        <w:rPr>
          <w:rFonts w:ascii="Verdana" w:hAnsi="Verdana"/>
          <w:sz w:val="20"/>
          <w:szCs w:val="20"/>
        </w:rPr>
      </w:pPr>
      <w:r w:rsidRPr="002677DB">
        <w:rPr>
          <w:rFonts w:ascii="Verdana" w:hAnsi="Verdana"/>
          <w:sz w:val="20"/>
          <w:szCs w:val="20"/>
        </w:rPr>
        <w:t>A definição de contingentes da reserva de recrutamento a classificar para efeitos de convocação obedece aos seguintes fatores de preferência, por ordem de prioridade:</w:t>
      </w:r>
    </w:p>
    <w:p w14:paraId="1DCF0177" w14:textId="0BB040C1" w:rsidR="002677DB" w:rsidRDefault="002677DB" w:rsidP="002677DB">
      <w:pPr>
        <w:rPr>
          <w:rFonts w:ascii="Verdana" w:hAnsi="Verdana"/>
          <w:sz w:val="20"/>
          <w:szCs w:val="20"/>
        </w:rPr>
      </w:pPr>
      <w:r w:rsidRPr="002677DB">
        <w:rPr>
          <w:rFonts w:ascii="Verdana" w:hAnsi="Verdana"/>
          <w:sz w:val="20"/>
          <w:szCs w:val="20"/>
        </w:rPr>
        <w:t>a) Os cidadãos que hajam injustificadamente faltado ao cumprimento de deveres militares;</w:t>
      </w:r>
    </w:p>
    <w:p w14:paraId="0147EE95" w14:textId="77777777" w:rsidR="002677DB" w:rsidRPr="002677DB" w:rsidRDefault="002677DB" w:rsidP="002677DB">
      <w:pPr>
        <w:rPr>
          <w:rFonts w:ascii="Verdana" w:hAnsi="Verdana"/>
          <w:sz w:val="20"/>
          <w:szCs w:val="20"/>
        </w:rPr>
      </w:pPr>
    </w:p>
    <w:p w14:paraId="7B829695" w14:textId="75B3F80E" w:rsidR="002677DB" w:rsidRPr="00D95336" w:rsidRDefault="002677DB" w:rsidP="002677DB">
      <w:pPr>
        <w:rPr>
          <w:rFonts w:ascii="Verdana" w:hAnsi="Verdana"/>
          <w:sz w:val="20"/>
          <w:szCs w:val="20"/>
          <w:u w:val="single"/>
        </w:rPr>
      </w:pPr>
      <w:r w:rsidRPr="002677DB">
        <w:rPr>
          <w:rFonts w:ascii="Verdana" w:hAnsi="Verdana"/>
          <w:sz w:val="20"/>
          <w:szCs w:val="20"/>
          <w:u w:val="single"/>
        </w:rPr>
        <w:t>Artigo 80.º – Contraordenações</w:t>
      </w:r>
    </w:p>
    <w:p w14:paraId="5BD7C1EC" w14:textId="4D9496C2" w:rsidR="002677DB" w:rsidRPr="002677DB" w:rsidRDefault="002677DB" w:rsidP="002677DB">
      <w:pPr>
        <w:rPr>
          <w:rFonts w:ascii="Verdana" w:hAnsi="Verdana"/>
          <w:sz w:val="20"/>
          <w:szCs w:val="20"/>
        </w:rPr>
      </w:pPr>
      <w:r w:rsidRPr="002677DB">
        <w:rPr>
          <w:rFonts w:ascii="Verdana" w:hAnsi="Verdana"/>
          <w:sz w:val="20"/>
          <w:szCs w:val="20"/>
        </w:rPr>
        <w:t>[...]</w:t>
      </w:r>
    </w:p>
    <w:p w14:paraId="7F3754DF" w14:textId="2DAA3260" w:rsidR="002677DB" w:rsidRPr="002677DB" w:rsidRDefault="002677DB" w:rsidP="002677DB">
      <w:pPr>
        <w:rPr>
          <w:rFonts w:ascii="Verdana" w:hAnsi="Verdana"/>
          <w:sz w:val="20"/>
          <w:szCs w:val="20"/>
        </w:rPr>
      </w:pPr>
      <w:r w:rsidRPr="002677DB">
        <w:rPr>
          <w:rFonts w:ascii="Verdana" w:hAnsi="Verdana"/>
          <w:sz w:val="20"/>
          <w:szCs w:val="20"/>
        </w:rPr>
        <w:t>3 - O não cumprimento dos deveres previstos nas alíneas c) e d) do artigo 57.º da LSM [comunicação de alterações de residência e apresentação a convocatórias] é punido com coima de 20.000$00 a 100.000$00 escudos (</w:t>
      </w:r>
      <w:proofErr w:type="spellStart"/>
      <w:r w:rsidRPr="002677DB">
        <w:rPr>
          <w:rFonts w:ascii="Verdana" w:hAnsi="Verdana"/>
          <w:sz w:val="20"/>
          <w:szCs w:val="20"/>
        </w:rPr>
        <w:t>aprox</w:t>
      </w:r>
      <w:proofErr w:type="spellEnd"/>
      <w:r w:rsidRPr="002677DB">
        <w:rPr>
          <w:rFonts w:ascii="Verdana" w:hAnsi="Verdana"/>
          <w:sz w:val="20"/>
          <w:szCs w:val="20"/>
        </w:rPr>
        <w:t>. 100€ a 500€).</w:t>
      </w:r>
    </w:p>
    <w:p w14:paraId="08BFDC90" w14:textId="73AF7862" w:rsidR="002677DB" w:rsidRPr="002677DB" w:rsidRDefault="002677DB" w:rsidP="002677DB">
      <w:pPr>
        <w:rPr>
          <w:rFonts w:ascii="Verdana" w:hAnsi="Verdana"/>
          <w:sz w:val="20"/>
          <w:szCs w:val="20"/>
        </w:rPr>
      </w:pPr>
      <w:r w:rsidRPr="002677DB">
        <w:rPr>
          <w:rFonts w:ascii="Verdana" w:hAnsi="Verdana"/>
          <w:sz w:val="20"/>
          <w:szCs w:val="20"/>
        </w:rPr>
        <w:t>4 - A coima será agravada para o dobro em tempo de guerra.</w:t>
      </w:r>
    </w:p>
    <w:p w14:paraId="437D2301" w14:textId="238D02C1" w:rsidR="002677DB" w:rsidRPr="002677DB" w:rsidRDefault="002677DB" w:rsidP="002677DB">
      <w:pPr>
        <w:rPr>
          <w:rFonts w:ascii="Verdana" w:hAnsi="Verdana"/>
          <w:sz w:val="20"/>
          <w:szCs w:val="20"/>
        </w:rPr>
      </w:pPr>
      <w:r w:rsidRPr="002677DB">
        <w:rPr>
          <w:rFonts w:ascii="Verdana" w:hAnsi="Verdana"/>
          <w:sz w:val="20"/>
          <w:szCs w:val="20"/>
        </w:rPr>
        <w:t>5 - A aplicação da coima não isenta o cidadão do cumprimento do dever.</w:t>
      </w:r>
    </w:p>
    <w:p w14:paraId="32B4BB06" w14:textId="77777777" w:rsidR="002677DB" w:rsidRPr="002677DB" w:rsidRDefault="002677DB" w:rsidP="002677DB">
      <w:pPr>
        <w:rPr>
          <w:rFonts w:ascii="Verdana" w:hAnsi="Verdana"/>
          <w:sz w:val="20"/>
          <w:szCs w:val="20"/>
        </w:rPr>
      </w:pPr>
    </w:p>
    <w:p w14:paraId="1AE569F6" w14:textId="144032B7" w:rsidR="002677DB" w:rsidRPr="00D95336" w:rsidRDefault="002677DB" w:rsidP="002677DB">
      <w:pPr>
        <w:rPr>
          <w:rFonts w:ascii="Verdana" w:hAnsi="Verdana"/>
          <w:sz w:val="20"/>
          <w:szCs w:val="20"/>
          <w:u w:val="single"/>
        </w:rPr>
      </w:pPr>
      <w:r w:rsidRPr="002677DB">
        <w:rPr>
          <w:rFonts w:ascii="Verdana" w:hAnsi="Verdana"/>
          <w:sz w:val="20"/>
          <w:szCs w:val="20"/>
          <w:u w:val="single"/>
        </w:rPr>
        <w:t>Artigo 55.º do Regulamento – Condições de passagem à reserva de disponibilidade</w:t>
      </w:r>
    </w:p>
    <w:p w14:paraId="6E1EB3F8" w14:textId="16EBA44A" w:rsidR="002677DB" w:rsidRPr="002677DB" w:rsidRDefault="002677DB" w:rsidP="002677DB">
      <w:pPr>
        <w:rPr>
          <w:rFonts w:ascii="Verdana" w:hAnsi="Verdana"/>
          <w:sz w:val="20"/>
          <w:szCs w:val="20"/>
        </w:rPr>
      </w:pPr>
      <w:r w:rsidRPr="002677DB">
        <w:rPr>
          <w:rFonts w:ascii="Verdana" w:hAnsi="Verdana"/>
          <w:sz w:val="20"/>
          <w:szCs w:val="20"/>
        </w:rPr>
        <w:lastRenderedPageBreak/>
        <w:t>Transitam para a situação de reserva de disponibilidade, onde se mantêm até atingirem os 35 anos de idade:</w:t>
      </w:r>
    </w:p>
    <w:p w14:paraId="2AEB1460" w14:textId="2962ECE9" w:rsidR="002677DB" w:rsidRPr="002677DB" w:rsidRDefault="002677DB" w:rsidP="002677DB">
      <w:pPr>
        <w:rPr>
          <w:rFonts w:ascii="Verdana" w:hAnsi="Verdana"/>
          <w:sz w:val="20"/>
          <w:szCs w:val="20"/>
        </w:rPr>
      </w:pPr>
      <w:r w:rsidRPr="002677DB">
        <w:rPr>
          <w:rFonts w:ascii="Verdana" w:hAnsi="Verdana"/>
          <w:sz w:val="20"/>
          <w:szCs w:val="20"/>
        </w:rPr>
        <w:t>a) Os cidadãos do recrutamento normal que terminem a prestação de serviço militar;</w:t>
      </w:r>
    </w:p>
    <w:p w14:paraId="17797447" w14:textId="32F2B16A" w:rsidR="002677DB" w:rsidRPr="002677DB" w:rsidRDefault="002677DB" w:rsidP="002677DB">
      <w:pPr>
        <w:rPr>
          <w:rFonts w:ascii="Verdana" w:hAnsi="Verdana"/>
          <w:sz w:val="20"/>
          <w:szCs w:val="20"/>
        </w:rPr>
      </w:pPr>
      <w:r w:rsidRPr="002677DB">
        <w:rPr>
          <w:rFonts w:ascii="Verdana" w:hAnsi="Verdana"/>
          <w:sz w:val="20"/>
          <w:szCs w:val="20"/>
        </w:rPr>
        <w:t>b) [...]</w:t>
      </w:r>
    </w:p>
    <w:p w14:paraId="1B8561A1" w14:textId="77777777" w:rsidR="00D95336" w:rsidRDefault="00D95336" w:rsidP="002677DB">
      <w:pPr>
        <w:rPr>
          <w:rFonts w:ascii="Verdana" w:hAnsi="Verdana"/>
          <w:sz w:val="20"/>
          <w:szCs w:val="20"/>
        </w:rPr>
      </w:pPr>
    </w:p>
    <w:p w14:paraId="12220DB6" w14:textId="54AD6841" w:rsidR="002677DB" w:rsidRPr="00D95336" w:rsidRDefault="002677DB" w:rsidP="002677DB">
      <w:pPr>
        <w:rPr>
          <w:rFonts w:ascii="Verdana" w:hAnsi="Verdana"/>
          <w:sz w:val="20"/>
          <w:szCs w:val="20"/>
          <w:u w:val="single"/>
        </w:rPr>
      </w:pPr>
      <w:r w:rsidRPr="00D95336">
        <w:rPr>
          <w:rFonts w:ascii="Verdana" w:hAnsi="Verdana"/>
          <w:sz w:val="20"/>
          <w:szCs w:val="20"/>
          <w:u w:val="single"/>
        </w:rPr>
        <w:t>Artigo 56.º – Reserva de disponibilidade para efeitos de convocação</w:t>
      </w:r>
    </w:p>
    <w:p w14:paraId="293731D4" w14:textId="049B557A" w:rsidR="00FC495E" w:rsidRPr="002677DB" w:rsidRDefault="002677DB" w:rsidP="002677DB">
      <w:pPr>
        <w:rPr>
          <w:rFonts w:ascii="Verdana" w:hAnsi="Verdana"/>
          <w:sz w:val="20"/>
          <w:szCs w:val="20"/>
        </w:rPr>
      </w:pPr>
      <w:r w:rsidRPr="002677DB">
        <w:rPr>
          <w:rFonts w:ascii="Verdana" w:hAnsi="Verdana"/>
          <w:sz w:val="20"/>
          <w:szCs w:val="20"/>
        </w:rPr>
        <w:t>A reserva de disponibilidade, para efeitos de convocação, abrange o período de seis anos subsequentes ao termo da prestação de serviço efetivo, sem prejuízo do limite de idade (35 anos).</w:t>
      </w:r>
    </w:p>
    <w:sectPr w:rsidR="00FC495E" w:rsidRPr="002677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51D08" w14:textId="77777777" w:rsidR="00D214C0" w:rsidRDefault="00D214C0" w:rsidP="00D95336">
      <w:pPr>
        <w:spacing w:after="0" w:line="240" w:lineRule="auto"/>
      </w:pPr>
      <w:r>
        <w:separator/>
      </w:r>
    </w:p>
  </w:endnote>
  <w:endnote w:type="continuationSeparator" w:id="0">
    <w:p w14:paraId="5F6B9749" w14:textId="77777777" w:rsidR="00D214C0" w:rsidRDefault="00D214C0" w:rsidP="00D95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5ED6E" w14:textId="77777777" w:rsidR="00D214C0" w:rsidRDefault="00D214C0" w:rsidP="00D95336">
      <w:pPr>
        <w:spacing w:after="0" w:line="240" w:lineRule="auto"/>
      </w:pPr>
      <w:r>
        <w:separator/>
      </w:r>
    </w:p>
  </w:footnote>
  <w:footnote w:type="continuationSeparator" w:id="0">
    <w:p w14:paraId="774F0C19" w14:textId="77777777" w:rsidR="00D214C0" w:rsidRDefault="00D214C0" w:rsidP="00D953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BB"/>
    <w:rsid w:val="002677DB"/>
    <w:rsid w:val="003B3D35"/>
    <w:rsid w:val="00546454"/>
    <w:rsid w:val="006B0CA4"/>
    <w:rsid w:val="007C7145"/>
    <w:rsid w:val="007E42BB"/>
    <w:rsid w:val="00A14E9C"/>
    <w:rsid w:val="00C97115"/>
    <w:rsid w:val="00D214C0"/>
    <w:rsid w:val="00D95336"/>
    <w:rsid w:val="00DE163A"/>
    <w:rsid w:val="00EE74B2"/>
    <w:rsid w:val="00FC495E"/>
    <w:rsid w:val="00FD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11FF4"/>
  <w15:chartTrackingRefBased/>
  <w15:docId w15:val="{851B3A76-A2F9-4AAB-922D-3B4B5042D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7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5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336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D95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336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6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5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7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6</cp:revision>
  <dcterms:created xsi:type="dcterms:W3CDTF">2025-04-12T20:37:00Z</dcterms:created>
  <dcterms:modified xsi:type="dcterms:W3CDTF">2025-07-02T18:28:00Z</dcterms:modified>
</cp:coreProperties>
</file>