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4C16B4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szCs w:val="52"/>
          <w:lang w:eastAsia="zh-CN"/>
        </w:rPr>
      </w:pPr>
      <w:bookmarkStart w:id="0" w:name="_Toc1874"/>
      <w:bookmarkStart w:id="1" w:name="_Toc13781"/>
      <w:bookmarkStart w:id="2" w:name="_Toc30439"/>
      <w:r>
        <w:rPr>
          <w:sz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180975</wp:posOffset>
                </wp:positionV>
                <wp:extent cx="5791200" cy="3587750"/>
                <wp:effectExtent l="0" t="0" r="0" b="12700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587750"/>
                          <a:chOff x="5261" y="4758"/>
                          <a:chExt cx="9120" cy="5650"/>
                        </a:xfrm>
                      </wpg:grpSpPr>
                      <wps:wsp>
                        <wps:cNvPr id="131" name="矩形 131"/>
                        <wps:cNvSpPr/>
                        <wps:spPr>
                          <a:xfrm>
                            <a:off x="5261" y="5038"/>
                            <a:ext cx="2780" cy="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矩形 132"/>
                        <wps:cNvSpPr/>
                        <wps:spPr>
                          <a:xfrm>
                            <a:off x="11251" y="4758"/>
                            <a:ext cx="3130" cy="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7562" y="9888"/>
                            <a:ext cx="4579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3pt;margin-top:14.25pt;height:282.5pt;width:456pt;z-index:251659264;mso-width-relative:page;mso-height-relative:page;" coordorigin="5261,4758" coordsize="9120,5650" o:gfxdata="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x&#10;Z1oO2wAAAAoBAAAPAAAAAAAAAAEAIAAAACIAAABkcnMvZG93bnJldi54bWxQSwECFAAUAAAACACH&#10;TuJAgcoE9z4DAADpCwAADgAAAAAAAAABACAAAAAqAQAAZHJzL2Uyb0RvYy54bWxQSwUGAAAAAAYA&#10;BgBZAQAA2gYAAAAA&#10;">
                <o:lock v:ext="edit" aspectratio="f"/>
                <v:rect id="_x0000_s1026" o:spid="_x0000_s1026" o:spt="1" style="position:absolute;left:5261;top:5038;height:5300;width:2780;v-text-anchor:middle;" fillcolor="#FFFFFF" filled="t" stroked="f" coordsize="21600,21600" o:gfxdata="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0CZd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251;top:4758;height:5590;width:3130;v-text-anchor:middle;" fillcolor="#FFFFFF" filled="t" stroked="f" coordsize="21600,21600" o:gfxdata="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CuC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562;top:9888;height:520;width:4579;v-text-anchor:middle;" fillcolor="#FFFFFF" filled="t" stroked="f" coordsize="21600,21600" o:gfxdata="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4XF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szCs w:val="52"/>
          <w:lang w:eastAsia="zh-CN"/>
        </w:rPr>
        <w:drawing>
          <wp:inline distT="0" distB="0" distL="114300" distR="114300">
            <wp:extent cx="5271770" cy="3651885"/>
            <wp:effectExtent l="0" t="0" r="5080" b="5715"/>
            <wp:docPr id="98" name="图片 98" descr="Flyatcsim 扇区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Flyatcsim 扇区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89C8"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Ground Radar</w:t>
      </w:r>
    </w:p>
    <w:p w14:paraId="3AEAACC4">
      <w:pPr>
        <w:pStyle w:val="19"/>
        <w:bidi w:val="0"/>
        <w:rPr>
          <w:rFonts w:hint="eastAsia"/>
        </w:rPr>
      </w:pPr>
      <w:bookmarkStart w:id="3" w:name="_Toc758"/>
      <w:bookmarkStart w:id="4" w:name="_Toc16776"/>
      <w:bookmarkStart w:id="5" w:name="_Toc30916"/>
      <w:r>
        <w:rPr>
          <w:rFonts w:hint="eastAsia"/>
          <w:lang w:val="en-US" w:eastAsia="zh-CN"/>
        </w:rPr>
        <w:t>使用</w:t>
      </w:r>
      <w:r>
        <w:rPr>
          <w:rFonts w:hint="eastAsia"/>
        </w:rPr>
        <w:t>教程</w:t>
      </w:r>
      <w:bookmarkEnd w:id="0"/>
      <w:bookmarkEnd w:id="1"/>
      <w:bookmarkEnd w:id="2"/>
      <w:bookmarkEnd w:id="3"/>
      <w:bookmarkEnd w:id="4"/>
      <w:bookmarkEnd w:id="5"/>
      <w:bookmarkStart w:id="40" w:name="_GoBack"/>
      <w:bookmarkEnd w:id="40"/>
    </w:p>
    <w:p w14:paraId="0F136749"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V1.0</w:t>
      </w:r>
    </w:p>
    <w:p w14:paraId="67EA62DC">
      <w:pPr>
        <w:rPr>
          <w:rFonts w:hint="eastAsia"/>
        </w:rPr>
      </w:pPr>
    </w:p>
    <w:p w14:paraId="1DC0F0B4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sz w:val="52"/>
          <w:szCs w:val="52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vAlign w:val="center"/>
          <w:docGrid w:type="lines" w:linePitch="312" w:charSpace="0"/>
        </w:sectPr>
      </w:pPr>
    </w:p>
    <w:sdt>
      <w:sdtPr>
        <w:rPr>
          <w:rFonts w:ascii="宋体" w:hAnsi="宋体" w:eastAsia="宋体" w:cs="阿里巴巴普惠体 3.0 55 Regular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id w:val="147454216"/>
        <w15:color w:val="DBDBDB"/>
        <w:docPartObj>
          <w:docPartGallery w:val="Table of Contents"/>
          <w:docPartUnique/>
        </w:docPartObj>
      </w:sdtPr>
      <w:sdtEndP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 w14:paraId="3EF7DFE2">
          <w:pPr>
            <w:jc w:val="center"/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color w:val="00B0F0"/>
              <w:sz w:val="32"/>
              <w:szCs w:val="32"/>
            </w:rPr>
            <w:t>【目录】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instrText xml:space="preserve">TOC \o "1-1" \h \u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fldChar w:fldCharType="separate"/>
          </w:r>
        </w:p>
        <w:p w14:paraId="13232B50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_Toc4498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/>
            </w:rPr>
            <w:t>01 前言</w:t>
          </w:r>
          <w:r>
            <w:tab/>
          </w:r>
          <w:r>
            <w:fldChar w:fldCharType="begin"/>
          </w:r>
          <w:r>
            <w:instrText xml:space="preserve"> PAGEREF _Toc4498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3705033E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_Toc22218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/>
            </w:rPr>
            <w:t xml:space="preserve">02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_Toc22218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28478E71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_Toc555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/>
              <w:lang w:val="en-US" w:eastAsia="zh-CN"/>
            </w:rPr>
            <w:t>03 更新</w:t>
          </w:r>
          <w:r>
            <w:tab/>
          </w:r>
          <w:r>
            <w:fldChar w:fldCharType="begin"/>
          </w:r>
          <w:r>
            <w:instrText xml:space="preserve"> PAGEREF _Toc555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0DC2F7E2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_Toc20761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/>
              <w:lang w:val="en-US" w:eastAsia="zh-CN"/>
            </w:rPr>
            <w:t>04 全局菜单</w:t>
          </w:r>
          <w:r>
            <w:tab/>
          </w:r>
          <w:r>
            <w:fldChar w:fldCharType="begin"/>
          </w:r>
          <w:r>
            <w:instrText xml:space="preserve"> PAGEREF _Toc20761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A6CB19D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_Toc27279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/>
              <w:lang w:val="en-US" w:eastAsia="zh-CN"/>
            </w:rPr>
            <w:t>05 目标显示</w:t>
          </w:r>
          <w:r>
            <w:tab/>
          </w:r>
          <w:r>
            <w:fldChar w:fldCharType="begin"/>
          </w:r>
          <w:r>
            <w:instrText xml:space="preserve"> PAGEREF _Toc27279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752A5F89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_Toc24346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/>
              <w:lang w:val="en-US" w:eastAsia="zh-CN"/>
            </w:rPr>
            <w:t>06 目标菜单</w:t>
          </w:r>
          <w:r>
            <w:tab/>
          </w:r>
          <w:r>
            <w:fldChar w:fldCharType="begin"/>
          </w:r>
          <w:r>
            <w:instrText xml:space="preserve"> PAGEREF _Toc24346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6683955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_Toc933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/>
              <w:lang w:val="en-US" w:eastAsia="zh-CN"/>
            </w:rPr>
            <w:t>07 窗口</w:t>
          </w:r>
          <w:r>
            <w:tab/>
          </w:r>
          <w:r>
            <w:fldChar w:fldCharType="begin"/>
          </w:r>
          <w:r>
            <w:instrText xml:space="preserve"> PAGEREF _Toc933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98DEC0A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_Toc180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/>
              <w:lang w:val="en-US" w:eastAsia="zh-CN"/>
            </w:rPr>
            <w:t>08 列表</w:t>
          </w:r>
          <w:r>
            <w:tab/>
          </w:r>
          <w:r>
            <w:fldChar w:fldCharType="begin"/>
          </w:r>
          <w:r>
            <w:instrText xml:space="preserve"> PAGEREF _Toc180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16F32FD7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_Toc13796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/>
              <w:lang w:val="en-US" w:eastAsia="zh-CN"/>
            </w:rPr>
            <w:t>09 安全警告</w:t>
          </w:r>
          <w:r>
            <w:tab/>
          </w:r>
          <w:r>
            <w:fldChar w:fldCharType="begin"/>
          </w:r>
          <w:r>
            <w:instrText xml:space="preserve"> PAGEREF _Toc13796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23362CE0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_Toc3049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/>
              <w:lang w:val="en-US" w:eastAsia="zh-CN"/>
            </w:rPr>
            <w:t>10 标签与功能</w:t>
          </w:r>
          <w:r>
            <w:tab/>
          </w:r>
          <w:r>
            <w:fldChar w:fldCharType="begin"/>
          </w:r>
          <w:r>
            <w:instrText xml:space="preserve"> PAGEREF _Toc3049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210AE839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_Toc30992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/>
              <w:lang w:val="en-US" w:eastAsia="zh-CN"/>
            </w:rPr>
            <w:t>11 修订记录</w:t>
          </w:r>
          <w:r>
            <w:tab/>
          </w:r>
          <w:r>
            <w:fldChar w:fldCharType="begin"/>
          </w:r>
          <w:r>
            <w:instrText xml:space="preserve"> PAGEREF _Toc30992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6A4329ED">
          <w:pPr>
            <w:pStyle w:val="14"/>
            <w:tabs>
              <w:tab w:val="right" w:leader="hyphen" w:pos="8312"/>
            </w:tabs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_Toc13351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cs="阿里巴巴普惠体 3.0 55 Regular"/>
              <w:lang w:val="en-US" w:eastAsia="zh-CN"/>
            </w:rPr>
            <w:t>12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 xml:space="preserve"> 结语</w:t>
          </w:r>
          <w:r>
            <w:tab/>
          </w:r>
          <w:r>
            <w:fldChar w:fldCharType="begin"/>
          </w:r>
          <w:r>
            <w:instrText xml:space="preserve"> PAGEREF _Toc13351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D3E9E67">
          <w:pPr>
            <w:jc w:val="center"/>
            <w:rPr>
              <w:rFonts w:hint="eastAsia" w:ascii="阿里巴巴普惠体 3.0 55 Regular" w:hAnsi="阿里巴巴普惠体 3.0 55 Regular" w:eastAsia="阿里巴巴普惠体 3.0 55 Regular" w:cs="阿里巴巴普惠体 3.0 55 Regular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</w:sdtContent>
    </w:sdt>
    <w:p w14:paraId="0657EDA1">
      <w:pP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464FABCF">
      <w:pPr>
        <w:widowControl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sz w:val="32"/>
          <w:szCs w:val="32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br w:type="page"/>
      </w:r>
    </w:p>
    <w:p w14:paraId="797F0E98">
      <w:pPr>
        <w:pStyle w:val="2"/>
        <w:bidi w:val="0"/>
        <w:rPr>
          <w:rFonts w:hint="eastAsia"/>
        </w:rPr>
      </w:pPr>
      <w:bookmarkStart w:id="6" w:name="_Toc6297"/>
      <w:bookmarkStart w:id="7" w:name="_Toc4498"/>
      <w:bookmarkStart w:id="8" w:name="_01 前言"/>
      <w:r>
        <w:rPr>
          <w:rFonts w:hint="eastAsia"/>
        </w:rPr>
        <w:t>01 前言</w:t>
      </w:r>
      <w:bookmarkEnd w:id="6"/>
      <w:bookmarkEnd w:id="7"/>
    </w:p>
    <w:bookmarkEnd w:id="8"/>
    <w:p w14:paraId="720FBAD0">
      <w:pPr>
        <w:bidi w:val="0"/>
        <w:rPr>
          <w:rFonts w:hint="eastAsia" w:cs="阿里巴巴普惠体 3.0 55 Regular"/>
          <w:lang w:val="en-US" w:eastAsia="zh-CN"/>
        </w:rPr>
      </w:pPr>
      <w:r>
        <w:rPr>
          <w:rFonts w:hint="eastAsia" w:cs="阿里巴巴普惠体 3.0 55 Regular"/>
          <w:lang w:val="en-US" w:eastAsia="zh-CN"/>
        </w:rPr>
        <w:t>在Flyatcsim扇区中，Ground Radar均配置为Ground模式，本文档也以地面模式展开描述。</w:t>
      </w:r>
    </w:p>
    <w:p w14:paraId="1365A711">
      <w:pPr>
        <w:bidi w:val="0"/>
        <w:rPr>
          <w:rFonts w:hint="default" w:cs="阿里巴巴普惠体 3.0 55 Regular"/>
          <w:lang w:val="en-US" w:eastAsia="zh-CN"/>
        </w:rPr>
        <w:sectPr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cs="阿里巴巴普惠体 3.0 55 Regular"/>
          <w:lang w:val="en-US" w:eastAsia="zh-CN"/>
        </w:rPr>
        <w:t>截止2025.2.16，目前Ground Radar Plugin的最新为1.6b1，但本教程目前根据1.5展开，因为1.6b1版本存在bug，扇区内也是使用1.5版本。</w:t>
      </w:r>
    </w:p>
    <w:p w14:paraId="29A7E9A5">
      <w:pPr>
        <w:pStyle w:val="2"/>
        <w:bidi w:val="0"/>
        <w:rPr>
          <w:rFonts w:hint="eastAsia"/>
          <w:lang w:val="en-US" w:eastAsia="zh-CN"/>
        </w:rPr>
      </w:pPr>
      <w:bookmarkStart w:id="9" w:name="_Toc15731"/>
      <w:bookmarkStart w:id="10" w:name="_Toc22218"/>
      <w:r>
        <w:rPr>
          <w:rFonts w:hint="eastAsia"/>
        </w:rPr>
        <w:t xml:space="preserve">02 </w:t>
      </w:r>
      <w:bookmarkEnd w:id="9"/>
      <w:r>
        <w:rPr>
          <w:rFonts w:hint="eastAsia"/>
          <w:lang w:val="en-US" w:eastAsia="zh-CN"/>
        </w:rPr>
        <w:t>开始</w:t>
      </w:r>
      <w:bookmarkEnd w:id="10"/>
    </w:p>
    <w:p w14:paraId="4565C68F">
      <w:pPr>
        <w:rPr>
          <w:rFonts w:hint="eastAsia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cs="阿里巴巴普惠体 3.0 55 Regular"/>
          <w:lang w:val="en-US" w:eastAsia="zh-CN"/>
        </w:rPr>
        <w:t>地面雷达有两种模式，一种模式为Ground模式，这种模式是基于SAAB A3000 A-SMGCS系统的，另一种是Tower模式，这种模式是基于SAAB RDP空中交通显示系统的。在ASR文件中可以指定使用的模式。请注意需要安装的运行库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"https://aka.ms/vs/17/release/vc_redist.x86.exe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VC_redist.x86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cs="阿里巴巴普惠体 3.0 55 Regular"/>
          <w:lang w:val="en-US" w:eastAsia="zh-CN"/>
        </w:rPr>
        <w:t>。</w:t>
      </w:r>
    </w:p>
    <w:p w14:paraId="70510EA7">
      <w:pPr>
        <w:pStyle w:val="2"/>
        <w:bidi w:val="0"/>
        <w:rPr>
          <w:rFonts w:hint="eastAsia"/>
          <w:lang w:val="en-US" w:eastAsia="zh-CN"/>
        </w:rPr>
      </w:pPr>
      <w:bookmarkStart w:id="11" w:name="_Toc555"/>
      <w:r>
        <w:rPr>
          <w:rFonts w:hint="eastAsia"/>
          <w:lang w:val="en-US" w:eastAsia="zh-CN"/>
        </w:rPr>
        <w:t>03 更新</w:t>
      </w:r>
      <w:bookmarkEnd w:id="11"/>
    </w:p>
    <w:p w14:paraId="4BB02A69">
      <w:pPr>
        <w:rPr>
          <w:rFonts w:hint="default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cs="阿里巴巴普惠体 3.0 55 Regular"/>
          <w:lang w:val="en-US" w:eastAsia="zh-CN"/>
        </w:rPr>
        <w:t>插件在启动时，会检查更新插件。如果插件更新可用，将可以看到消息框中最新版本的下载地址，请注意一般下载的内容，只需要替换进文件夹内，非必要不要删除后放入，因为文件夹内包含插件配置的内容。如果有强制更新，并且更新的日期已经过了，功能将被禁用。</w:t>
      </w:r>
    </w:p>
    <w:p w14:paraId="6D1375DD">
      <w:pPr>
        <w:pStyle w:val="2"/>
        <w:bidi w:val="0"/>
        <w:rPr>
          <w:rFonts w:hint="eastAsia"/>
          <w:lang w:val="en-US" w:eastAsia="zh-CN"/>
        </w:rPr>
      </w:pPr>
      <w:bookmarkStart w:id="12" w:name="_Toc20761"/>
      <w:r>
        <w:rPr>
          <w:rFonts w:hint="eastAsia"/>
          <w:lang w:val="en-US" w:eastAsia="zh-CN"/>
        </w:rPr>
        <w:t>04 全局菜单</w:t>
      </w:r>
      <w:bookmarkEnd w:id="12"/>
    </w:p>
    <w:p w14:paraId="04DAD872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固定针</w:t>
      </w:r>
    </w:p>
    <w:p w14:paraId="1B40F7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在全局菜单的最左边有一个按钮</w:t>
      </w:r>
      <w:r>
        <w:drawing>
          <wp:inline distT="0" distB="0" distL="114300" distR="114300">
            <wp:extent cx="266700" cy="190500"/>
            <wp:effectExtent l="0" t="0" r="0" b="0"/>
            <wp:docPr id="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这个按钮可以进行切换菜单的显示方式。当按钮被激活时，将会出现一个方框，这将把全局菜单一直显示到屏幕上。当按钮为被激活时，菜单将会被折叠，当鼠标移到菜单附近时，才会进行显示，这在使用TopSky的全局菜单时显得非常有用。</w:t>
      </w:r>
    </w:p>
    <w:p w14:paraId="75DA6099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SETTINGS菜单</w:t>
      </w:r>
    </w:p>
    <w:p w14:paraId="5EEFA923">
      <w:pPr>
        <w:pStyle w:val="4"/>
        <w:bidi w:val="0"/>
        <w:rPr>
          <w:rFonts w:hint="eastAsia"/>
          <w:lang w:val="en-US" w:eastAsia="zh-CN"/>
        </w:rPr>
      </w:pPr>
      <w:bookmarkStart w:id="13" w:name="_① Display"/>
      <w:r>
        <w:rPr>
          <w:rFonts w:hint="eastAsia"/>
          <w:lang w:val="en-US" w:eastAsia="zh-CN"/>
        </w:rPr>
        <w:t>① Display</w:t>
      </w:r>
    </w:p>
    <w:bookmarkEnd w:id="13"/>
    <w:p w14:paraId="32C876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可以打开右图的菜单，配置显示的内容。</w:t>
      </w:r>
    </w:p>
    <w:p w14:paraId="6D3F203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4973320</wp:posOffset>
            </wp:positionH>
            <wp:positionV relativeFrom="paragraph">
              <wp:posOffset>17780</wp:posOffset>
            </wp:positionV>
            <wp:extent cx="1108710" cy="2132965"/>
            <wp:effectExtent l="0" t="0" r="15240" b="635"/>
            <wp:wrapSquare wrapText="bothSides"/>
            <wp:docPr id="1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Prmode：切换专业模式。</w:t>
      </w:r>
    </w:p>
    <w:p w14:paraId="543B10D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Tracks（机组目标）</w:t>
      </w:r>
    </w:p>
    <w:p w14:paraId="5E9FA289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Display：切换显示。</w:t>
      </w:r>
    </w:p>
    <w:p w14:paraId="7D074BB7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History：历史轨迹显示的数量（0-19）。</w:t>
      </w:r>
    </w:p>
    <w:p w14:paraId="773B1198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HDG line：切换当前航向线显示。</w:t>
      </w:r>
    </w:p>
    <w:p w14:paraId="362ED526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AltFilter</w:t>
      </w:r>
      <w:r>
        <w:rPr>
          <w:rFonts w:hint="eastAsia"/>
          <w:lang w:val="en-US" w:eastAsia="zh-CN"/>
        </w:rPr>
        <w:t>：高度过滤（隐藏高度高于</w:t>
      </w:r>
      <w:r>
        <w:rPr>
          <w:rFonts w:hint="eastAsia"/>
          <w:color w:val="C00000"/>
          <w:lang w:val="en-US" w:eastAsia="zh-CN"/>
        </w:rPr>
        <w:t>机场标高</w:t>
      </w:r>
      <w:r>
        <w:rPr>
          <w:rFonts w:hint="eastAsia"/>
          <w:lang w:val="en-US" w:eastAsia="zh-CN"/>
        </w:rPr>
        <w:t>指定高度的机组，数值为实际高度*100，1-999）。</w:t>
      </w:r>
    </w:p>
    <w:p w14:paraId="4203D2C4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2nd Window</w:t>
      </w:r>
      <w:r>
        <w:rPr>
          <w:rFonts w:hint="eastAsia"/>
          <w:lang w:val="en-US" w:eastAsia="zh-CN"/>
        </w:rPr>
        <w:t>（第二个交通情况显示窗）</w:t>
      </w:r>
    </w:p>
    <w:p w14:paraId="44A996BD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Rotation：旋转角度（0.0-360.0或空即为auto自动）。</w:t>
      </w:r>
    </w:p>
    <w:p w14:paraId="079847E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 Window</w:t>
      </w:r>
      <w:r>
        <w:rPr>
          <w:rFonts w:hint="eastAsia"/>
          <w:lang w:val="en-US" w:eastAsia="zh-CN"/>
        </w:rPr>
        <w:t>（APP窗口）</w:t>
      </w:r>
    </w:p>
    <w:p w14:paraId="20FBAE2A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History：历史轨迹显示的数量（0-19）。</w:t>
      </w:r>
    </w:p>
    <w:p w14:paraId="449E27C6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</w:t>
      </w:r>
      <w:r>
        <w:rPr>
          <w:rFonts w:hint="eastAsia"/>
          <w:lang w:val="en-US" w:eastAsia="zh-CN"/>
        </w:rPr>
        <w:t>n：矢量线的数量（0-99）。</w:t>
      </w:r>
    </w:p>
    <w:p w14:paraId="61719470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Rotation</w:t>
      </w:r>
      <w:r>
        <w:rPr>
          <w:rFonts w:hint="eastAsia"/>
          <w:lang w:val="en-US" w:eastAsia="zh-CN"/>
        </w:rPr>
        <w:t>：旋转角度（0.0-360.0或空即为auto自动）。</w:t>
      </w:r>
    </w:p>
    <w:p w14:paraId="028CC617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Extensions</w:t>
      </w:r>
      <w:r>
        <w:rPr>
          <w:rFonts w:hint="eastAsia"/>
          <w:lang w:val="en-US" w:eastAsia="zh-CN"/>
        </w:rPr>
        <w:t>：跑道延长线的长度（0-999，nm）</w:t>
      </w:r>
    </w:p>
    <w:p w14:paraId="13733F38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AltFilter</w:t>
      </w:r>
      <w:r>
        <w:rPr>
          <w:rFonts w:hint="eastAsia"/>
          <w:lang w:val="en-US" w:eastAsia="zh-CN"/>
        </w:rPr>
        <w:t>：高度过滤（隐藏高度高于指定高度的机组，数值为实际高度*100，1-999）。</w:t>
      </w:r>
    </w:p>
    <w:p w14:paraId="2F764F1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 Path Window</w:t>
      </w:r>
      <w:r>
        <w:rPr>
          <w:rFonts w:hint="eastAsia"/>
          <w:lang w:val="en-US" w:eastAsia="zh-CN"/>
        </w:rPr>
        <w:t>（跑道的下滑道显示窗）</w:t>
      </w:r>
    </w:p>
    <w:p w14:paraId="3530CC42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History</w:t>
      </w:r>
      <w:r>
        <w:rPr>
          <w:rFonts w:hint="eastAsia"/>
          <w:lang w:val="en-US" w:eastAsia="zh-CN"/>
        </w:rPr>
        <w:t>：历史轨迹显示的数量（0-19）。</w:t>
      </w:r>
    </w:p>
    <w:p w14:paraId="5FDACA1D">
      <w:pPr>
        <w:pStyle w:val="4"/>
        <w:bidi w:val="0"/>
        <w:rPr>
          <w:rFonts w:hint="eastAsia"/>
          <w:lang w:val="en-US" w:eastAsia="zh-CN"/>
        </w:rPr>
      </w:pPr>
      <w:bookmarkStart w:id="14" w:name="_② Labels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5363210</wp:posOffset>
            </wp:positionH>
            <wp:positionV relativeFrom="paragraph">
              <wp:posOffset>36195</wp:posOffset>
            </wp:positionV>
            <wp:extent cx="624205" cy="2857500"/>
            <wp:effectExtent l="0" t="0" r="4445" b="0"/>
            <wp:wrapSquare wrapText="bothSides"/>
            <wp:docPr id="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0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 xml:space="preserve"> Labels</w:t>
      </w:r>
    </w:p>
    <w:bookmarkEnd w:id="14"/>
    <w:p w14:paraId="6F7D85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可以打开右图的菜单，配置标签的显示。</w:t>
      </w:r>
    </w:p>
    <w:p w14:paraId="2411BAEC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Ground</w:t>
      </w:r>
    </w:p>
    <w:p w14:paraId="73801736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Stby：切换应答机STBY机组的显示。</w:t>
      </w:r>
    </w:p>
    <w:p w14:paraId="25C1C57E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NoState：切换无状态机组的显示。</w:t>
      </w:r>
    </w:p>
    <w:p w14:paraId="1AFF057F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OnFreq：切换在频率上的状态机组的显示。</w:t>
      </w:r>
    </w:p>
    <w:p w14:paraId="0123C498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Parked：切换落地的停靠状态机组的显示。</w:t>
      </w:r>
    </w:p>
    <w:p w14:paraId="23AF3AFB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PosX：默认机组标牌X轴的偏移（正为向右）。</w:t>
      </w:r>
    </w:p>
    <w:p w14:paraId="24ADE4F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5365750</wp:posOffset>
            </wp:positionH>
            <wp:positionV relativeFrom="paragraph">
              <wp:posOffset>161925</wp:posOffset>
            </wp:positionV>
            <wp:extent cx="582295" cy="2677795"/>
            <wp:effectExtent l="0" t="0" r="8255" b="8255"/>
            <wp:wrapSquare wrapText="bothSides"/>
            <wp:docPr id="1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PosY：默认机组标牌Y轴的偏移（正为向上）。</w:t>
      </w:r>
    </w:p>
    <w:p w14:paraId="304DF5C4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&lt;标签名&gt;：切换机组标牌的标签的显示。</w:t>
      </w:r>
    </w:p>
    <w:p w14:paraId="325C4470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Window</w:t>
      </w:r>
    </w:p>
    <w:p w14:paraId="4E2B7C22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PosX：默认机组标牌X轴的偏移（正为向右）。</w:t>
      </w:r>
    </w:p>
    <w:p w14:paraId="7723CCC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PosY：默认机组标牌Y轴的偏移（正为向上）。</w:t>
      </w:r>
    </w:p>
    <w:p w14:paraId="4B37BD66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&lt;标签名&gt;：切换机组标牌的标签的显示。</w:t>
      </w:r>
    </w:p>
    <w:p w14:paraId="13C3F3C8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Path Windows</w:t>
      </w:r>
    </w:p>
    <w:p w14:paraId="6B0999C4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PosX：默认机组标牌X轴的偏移（正为向右）。</w:t>
      </w:r>
    </w:p>
    <w:p w14:paraId="32FC2E28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PosY：默认机组标牌Y轴的偏移（正为向上）。</w:t>
      </w:r>
    </w:p>
    <w:p w14:paraId="12B40B23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5334635</wp:posOffset>
            </wp:positionH>
            <wp:positionV relativeFrom="paragraph">
              <wp:posOffset>353695</wp:posOffset>
            </wp:positionV>
            <wp:extent cx="582295" cy="2677795"/>
            <wp:effectExtent l="0" t="0" r="8255" b="8255"/>
            <wp:wrapSquare wrapText="bothSides"/>
            <wp:docPr id="1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&lt;标签名&gt;：切换机组标牌的标签的显示。</w:t>
      </w:r>
    </w:p>
    <w:p w14:paraId="51CEC426">
      <w:pPr>
        <w:pStyle w:val="4"/>
        <w:bidi w:val="0"/>
        <w:rPr>
          <w:rFonts w:hint="eastAsia"/>
          <w:lang w:val="en-US" w:eastAsia="zh-CN"/>
        </w:rPr>
      </w:pPr>
      <w:bookmarkStart w:id="15" w:name="_③Lists"/>
      <w:r>
        <w:rPr>
          <w:rFonts w:hint="default"/>
          <w:lang w:val="en-US" w:eastAsia="zh-CN"/>
        </w:rPr>
        <w:t>③</w:t>
      </w:r>
      <w:r>
        <w:rPr>
          <w:rFonts w:hint="eastAsia"/>
          <w:lang w:val="en-US" w:eastAsia="zh-CN"/>
        </w:rPr>
        <w:t>Lists</w:t>
      </w:r>
    </w:p>
    <w:bookmarkEnd w:id="15"/>
    <w:p w14:paraId="102FB9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可以打开右图的菜单，配置列表显示的内容。</w:t>
      </w:r>
    </w:p>
    <w:p w14:paraId="4ADFEE5A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TTT</w:t>
      </w:r>
    </w:p>
    <w:p w14:paraId="78924B70"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&lt;列的名字&gt;：切换该列是否显示。</w:t>
      </w:r>
    </w:p>
    <w:p w14:paraId="4C3A7F03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 Timer</w:t>
      </w:r>
    </w:p>
    <w:p w14:paraId="795FDAA1"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&lt;列的名字&gt;：切换该列是否显示。</w:t>
      </w:r>
    </w:p>
    <w:p w14:paraId="319FB1FC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Alerts</w:t>
      </w:r>
    </w:p>
    <w:p w14:paraId="13CFBC0C"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Items：显示机组的最大数量。</w:t>
      </w:r>
    </w:p>
    <w:p w14:paraId="74521449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</w:t>
      </w:r>
    </w:p>
    <w:p w14:paraId="51391821"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&lt;列的名字&gt;：切换该列是否显示。</w:t>
      </w:r>
    </w:p>
    <w:p w14:paraId="33F7B7E0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</w:t>
      </w:r>
    </w:p>
    <w:p w14:paraId="33642EBC"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&lt;列的名字&gt;：切换该列是否显示。</w:t>
      </w:r>
    </w:p>
    <w:p w14:paraId="795815A9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Stands</w:t>
      </w:r>
    </w:p>
    <w:p w14:paraId="78FD984A"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Items：显示机组的最大数量。</w:t>
      </w:r>
    </w:p>
    <w:p w14:paraId="36FC8A27">
      <w:pPr>
        <w:pStyle w:val="4"/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4833620</wp:posOffset>
            </wp:positionH>
            <wp:positionV relativeFrom="paragraph">
              <wp:posOffset>619125</wp:posOffset>
            </wp:positionV>
            <wp:extent cx="1276350" cy="676275"/>
            <wp:effectExtent l="0" t="0" r="0" b="9525"/>
            <wp:wrapSquare wrapText="bothSides"/>
            <wp:docPr id="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④Raw video</w:t>
      </w:r>
    </w:p>
    <w:p w14:paraId="3DD6D0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可以打开右图的菜单，模拟机组的显示。</w:t>
      </w:r>
    </w:p>
    <w:p w14:paraId="1514C4BE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Raw Video：切换模拟机组的显示。</w:t>
      </w:r>
    </w:p>
    <w:p w14:paraId="5F20C65C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Brightness：雷达的亮度（1-100）。</w:t>
      </w:r>
    </w:p>
    <w:p w14:paraId="0FFD61C6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Afterglow：渐变的速度（0-100）。</w:t>
      </w:r>
    </w:p>
    <w:p w14:paraId="3D3054E8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History：历史轨迹显示的数量（0-10）。</w:t>
      </w:r>
    </w:p>
    <w:p w14:paraId="72F2A6C2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6" w:name="_WINDOWS菜单"/>
      <w:r>
        <w:rPr>
          <w:rFonts w:hint="eastAsia"/>
          <w:lang w:val="en-US" w:eastAsia="zh-CN"/>
        </w:rPr>
        <w:t>WINDOWS菜单</w:t>
      </w:r>
    </w:p>
    <w:bookmarkEnd w:id="16"/>
    <w:p w14:paraId="46422221"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4398010</wp:posOffset>
            </wp:positionH>
            <wp:positionV relativeFrom="paragraph">
              <wp:posOffset>382905</wp:posOffset>
            </wp:positionV>
            <wp:extent cx="1409700" cy="1314450"/>
            <wp:effectExtent l="0" t="0" r="0" b="0"/>
            <wp:wrapSquare wrapText="bothSides"/>
            <wp:docPr id="1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打开右图1的菜单，配置打开的窗口、列表。</w:t>
      </w:r>
    </w:p>
    <w:p w14:paraId="2FF318D3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2nd：打开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"_第二个交通情况显示窗"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第二个交通情况显示窗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6591E0C7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APP：打开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"_进近窗口"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进近窗口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47901872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Approach Path &gt;：打开对于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"_跑道的下滑道显示窗"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跑道的下滑道显示窗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6ECCF429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TTT &gt;：打开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"_到达跑道入口时间列表（TTT）"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到达跑道入口时间列表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62164047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 Timer &gt;：打开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"_离场时间列表"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离场时间列表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4257F4B0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Lists（如右图2）</w:t>
      </w:r>
    </w:p>
    <w:p w14:paraId="0097DAC6"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Alerts：打开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"_警告列表"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警告列表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5FF51D96"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4710430</wp:posOffset>
            </wp:positionH>
            <wp:positionV relativeFrom="paragraph">
              <wp:posOffset>67310</wp:posOffset>
            </wp:positionV>
            <wp:extent cx="1056640" cy="937895"/>
            <wp:effectExtent l="0" t="0" r="10160" b="14605"/>
            <wp:wrapSquare wrapText="bothSides"/>
            <wp:docPr id="1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ARR：打开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"_进场列表"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进场机组列表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32871F52"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DEP：打开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"_离场机组列表"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离场机组列表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483056E3">
      <w:pPr>
        <w:numPr>
          <w:ilvl w:val="1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Stands：打开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"_机位列表"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机位列表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7069C346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Runway Conf：打开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"_跑道配置窗口"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跑道配置窗口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073741EC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RVR：打开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"_跑道视程窗口"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跑道视程窗口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7599D9D3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FUCTIONS菜单</w:t>
      </w:r>
    </w:p>
    <w:p w14:paraId="40734D8F"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4655185</wp:posOffset>
            </wp:positionH>
            <wp:positionV relativeFrom="paragraph">
              <wp:posOffset>290830</wp:posOffset>
            </wp:positionV>
            <wp:extent cx="1209675" cy="485775"/>
            <wp:effectExtent l="0" t="0" r="9525" b="9525"/>
            <wp:wrapSquare wrapText="bothSides"/>
            <wp:docPr id="1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打开右图3的菜单，使用功能。</w:t>
      </w:r>
    </w:p>
    <w:p w14:paraId="3A13C678"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Flight Plan：输入呼号，打开机组的飞行计划。</w:t>
      </w:r>
    </w:p>
    <w:p w14:paraId="1795A3A5"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notes</w:t>
      </w:r>
    </w:p>
    <w:p w14:paraId="3A232E5D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ascii="Calibri" w:hAnsi="Calibri" w:eastAsia="宋体" w:cs="Calibri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Create</w:t>
      </w:r>
      <w:r>
        <w:rPr>
          <w:rFonts w:hint="eastAsia"/>
          <w:lang w:val="en-US" w:eastAsia="zh-CN"/>
        </w:rPr>
        <w:t>：在屏幕上创建绘制指定文本（按下后，鼠标选择到要显示的位置，在输入框中输入要显示的文本，最后按下[Enter]）。</w:t>
      </w:r>
    </w:p>
    <w:p w14:paraId="76691CB4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Delete：删除绘制的文本（选择要被删除的文本，[ESC]可以取消选择）。</w:t>
      </w:r>
    </w:p>
    <w:p w14:paraId="2514F019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all：删除全部绘制的文本。</w:t>
      </w:r>
    </w:p>
    <w:p w14:paraId="4F40D666"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Maps：选择需要显示在GRpluginMaps.txt中配置的绘制的内容。</w:t>
      </w:r>
    </w:p>
    <w:p w14:paraId="388FA1DE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QNH</w:t>
      </w:r>
    </w:p>
    <w:p w14:paraId="61D9818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显示在EuroScope中收到的该机场的QNH值，当QNH改变时，背景颜色将发生改变，左键单击即可确认更改，恢复到正常的背景颜色。</w:t>
      </w:r>
    </w:p>
    <w:p w14:paraId="09D862C4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低能见度状态</w:t>
      </w:r>
    </w:p>
    <w:p w14:paraId="6DCA04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左键点击可以切换“Normal”（正常）和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LVP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（低能见度）状态。这会设置于跑道相关的警告。</w:t>
      </w:r>
    </w:p>
    <w:p w14:paraId="6BB06195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7" w:name="_安全提示"/>
      <w:r>
        <w:rPr>
          <w:rFonts w:hint="eastAsia"/>
          <w:lang w:val="en-US" w:eastAsia="zh-CN"/>
        </w:rPr>
        <w:t>安全提示</w:t>
      </w:r>
    </w:p>
    <w:bookmarkEnd w:id="17"/>
    <w:p w14:paraId="0760B5DA"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&lt;警告类型&gt;：切换警告显示。</w:t>
      </w:r>
    </w:p>
    <w:p w14:paraId="4996C4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当指定警告被禁用时，背景显示为黄色。相关的警告解释见下文。</w:t>
      </w:r>
    </w:p>
    <w:p w14:paraId="053CE516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开发菜单</w:t>
      </w:r>
    </w:p>
    <w:p w14:paraId="70CA91DD"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4421505</wp:posOffset>
            </wp:positionH>
            <wp:positionV relativeFrom="paragraph">
              <wp:posOffset>68580</wp:posOffset>
            </wp:positionV>
            <wp:extent cx="1457325" cy="504825"/>
            <wp:effectExtent l="0" t="0" r="9525" b="9525"/>
            <wp:wrapSquare wrapText="bothSides"/>
            <wp:docPr id="1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左键点击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HITT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，可以打开右图菜单。</w:t>
      </w:r>
    </w:p>
    <w:p w14:paraId="6B60C2BF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Reload Settings：重新加载设置文件。</w:t>
      </w:r>
    </w:p>
    <w:p w14:paraId="00EE226A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Reload Data Files：重新加载数据文件（Maps、Stands等）。</w:t>
      </w:r>
    </w:p>
    <w:p w14:paraId="2ADAB226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/>
          <w:lang w:val="en-US" w:eastAsia="zh-CN"/>
        </w:rPr>
        <w:t>Show Airport Data：显示机场的数据。</w:t>
      </w:r>
    </w:p>
    <w:p w14:paraId="20639C67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Toc27279"/>
      <w:r>
        <w:rPr>
          <w:rFonts w:hint="eastAsia"/>
          <w:lang w:val="en-US" w:eastAsia="zh-CN"/>
        </w:rPr>
        <w:t>05 目标显示</w:t>
      </w:r>
      <w:bookmarkEnd w:id="18"/>
    </w:p>
    <w:p w14:paraId="01C6EE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在Ground模式下，目标样式和标牌的颜色取决于机组的状态。默认下黄色为进场/本场机组，蓝色为起飞机组，灰色为无关/未知机组。</w:t>
      </w:r>
    </w:p>
    <w:p w14:paraId="4D1D11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当鼠标悬停在全局菜单时，所有的机组和标牌都会被显示，即使机组被过滤掉了。</w:t>
      </w:r>
    </w:p>
    <w:p w14:paraId="5476E4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下面仅介绍非专业模式，即不开启Pro mode，机组的计划默认为全关联状态。</w:t>
      </w:r>
    </w:p>
    <w:p w14:paraId="0ED898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"_② Labels"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SETTINGS/Labels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下可以调整默认鼠标未移动到机组上标牌显示的内容，下方标牌中灰色为默认不显示的内容。</w:t>
      </w:r>
    </w:p>
    <w:p w14:paraId="72F5EC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如一整行的内容为空或都为默认不显示的内容，则这行不显示，但*为可能为空的项，标牌的逻辑均为此。</w:t>
      </w:r>
    </w:p>
    <w:p w14:paraId="13BEE15B"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目标样式</w:t>
      </w:r>
    </w:p>
    <w:p w14:paraId="199167D5">
      <w:pPr>
        <w:rPr>
          <w:rFonts w:hint="eastAsia" w:eastAsia="阿里巴巴普惠体 3.0 55 Regular"/>
          <w:lang w:val="en-US" w:eastAsia="zh-CN"/>
        </w:rPr>
      </w:pPr>
      <w:r>
        <w:rPr>
          <w:rFonts w:hint="eastAsia"/>
          <w:lang w:val="en-US" w:eastAsia="zh-CN"/>
        </w:rPr>
        <w:t>一次雷达目标：</w:t>
      </w:r>
      <w:r>
        <w:drawing>
          <wp:inline distT="0" distB="0" distL="114300" distR="114300">
            <wp:extent cx="247650" cy="180975"/>
            <wp:effectExtent l="0" t="0" r="0" b="9525"/>
            <wp:docPr id="1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 w14:paraId="55E928B9">
      <w:pPr>
        <w:rPr>
          <w:rFonts w:hint="eastAsia" w:eastAsia="阿里巴巴普惠体 3.0 55 Regular"/>
          <w:lang w:eastAsia="zh-CN"/>
        </w:rPr>
      </w:pPr>
      <w:r>
        <w:rPr>
          <w:rFonts w:hint="eastAsia"/>
          <w:lang w:val="en-US" w:eastAsia="zh-CN"/>
        </w:rPr>
        <w:t>二次雷达目标（A/C模式）：</w:t>
      </w:r>
      <w:r>
        <w:drawing>
          <wp:inline distT="0" distB="0" distL="114300" distR="114300">
            <wp:extent cx="209550" cy="228600"/>
            <wp:effectExtent l="0" t="0" r="0" b="0"/>
            <wp:docPr id="1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 w14:paraId="23CD6D74"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起飞机组标牌（蓝色）</w:t>
      </w:r>
    </w:p>
    <w:p w14:paraId="67FDE2F2">
      <w:r>
        <w:drawing>
          <wp:inline distT="0" distB="0" distL="114300" distR="114300">
            <wp:extent cx="1891665" cy="782955"/>
            <wp:effectExtent l="19050" t="19050" r="32385" b="36195"/>
            <wp:docPr id="1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7829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18C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第一行：警告 应答机错误 交流方式。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CE31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0BA0D4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058025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4F2DE01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3CB71F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BCF0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882EC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*警告</w:t>
            </w:r>
          </w:p>
        </w:tc>
        <w:tc>
          <w:tcPr>
            <w:tcW w:w="2132" w:type="dxa"/>
            <w:vAlign w:val="center"/>
          </w:tcPr>
          <w:p w14:paraId="718F3C5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DejaVu Sans Mono" w:hAnsi="DejaVu Sans Mono" w:cs="DejaVu Sans Mono"/>
                <w:highlight w:val="yellow"/>
                <w:lang w:val="en-US" w:eastAsia="zh-CN"/>
              </w:rPr>
              <w:t>NO PUSH CLR</w:t>
            </w:r>
            <w:r>
              <w:rPr>
                <w:rFonts w:hint="eastAsia"/>
                <w:lang w:val="en-US" w:eastAsia="zh-CN"/>
              </w:rPr>
              <w:t>等</w:t>
            </w:r>
          </w:p>
        </w:tc>
        <w:tc>
          <w:tcPr>
            <w:tcW w:w="2132" w:type="dxa"/>
            <w:vAlign w:val="center"/>
          </w:tcPr>
          <w:p w14:paraId="7D81A3F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0911BA5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AEC5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4628CB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*应答机错误</w:t>
            </w:r>
          </w:p>
        </w:tc>
        <w:tc>
          <w:tcPr>
            <w:tcW w:w="2132" w:type="dxa"/>
            <w:vAlign w:val="center"/>
          </w:tcPr>
          <w:p w14:paraId="06399BA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color w:val="auto"/>
                <w:vertAlign w:val="baseline"/>
                <w:lang w:val="en-US" w:eastAsia="zh-CN"/>
              </w:rPr>
              <w:t>0023</w:t>
            </w:r>
          </w:p>
        </w:tc>
        <w:tc>
          <w:tcPr>
            <w:tcW w:w="2132" w:type="dxa"/>
            <w:vAlign w:val="center"/>
          </w:tcPr>
          <w:p w14:paraId="606CB3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22BD8F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0920A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49D7D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*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交流方式</w:t>
            </w:r>
          </w:p>
        </w:tc>
        <w:tc>
          <w:tcPr>
            <w:tcW w:w="2132" w:type="dxa"/>
            <w:vAlign w:val="center"/>
          </w:tcPr>
          <w:p w14:paraId="00D1900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color w:val="auto"/>
                <w:vertAlign w:val="baseline"/>
                <w:lang w:val="en-US" w:eastAsia="zh-CN"/>
              </w:rPr>
              <w:t>t/r</w:t>
            </w:r>
          </w:p>
        </w:tc>
        <w:tc>
          <w:tcPr>
            <w:tcW w:w="2132" w:type="dxa"/>
            <w:vAlign w:val="center"/>
          </w:tcPr>
          <w:p w14:paraId="3AEDF2C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选择跑道</w:t>
            </w:r>
          </w:p>
        </w:tc>
        <w:tc>
          <w:tcPr>
            <w:tcW w:w="2132" w:type="dxa"/>
            <w:vAlign w:val="center"/>
          </w:tcPr>
          <w:p w14:paraId="5C8914F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选择STAR</w:t>
            </w:r>
          </w:p>
        </w:tc>
      </w:tr>
    </w:tbl>
    <w:p w14:paraId="490CE7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第二行：呼号 起飞跑道 落地机场。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2585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E523D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3628B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1E1E6B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666DDF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8704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8D0B4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451ABC2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718B30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1B355CA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FB10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514C6A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起飞跑道</w:t>
            </w:r>
          </w:p>
        </w:tc>
        <w:tc>
          <w:tcPr>
            <w:tcW w:w="2132" w:type="dxa"/>
            <w:vAlign w:val="center"/>
          </w:tcPr>
          <w:p w14:paraId="7C88DE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10E71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6599D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1B5A9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34D767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落地机场</w:t>
            </w:r>
          </w:p>
        </w:tc>
        <w:tc>
          <w:tcPr>
            <w:tcW w:w="2132" w:type="dxa"/>
            <w:vAlign w:val="center"/>
          </w:tcPr>
          <w:p w14:paraId="5EE2EC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ZSYT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3FBB6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783FF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6077A2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第三行：机型|尾流等级 地速 备忘。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12460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70DC2E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0DFDE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B8EA9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478554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DFCB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37903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cs="阿里巴巴普惠体 3.0 55 Regular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机型</w:t>
            </w:r>
          </w:p>
        </w:tc>
        <w:tc>
          <w:tcPr>
            <w:tcW w:w="2132" w:type="dxa"/>
            <w:vAlign w:val="center"/>
          </w:tcPr>
          <w:p w14:paraId="133206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A320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0C348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1215C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732C5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06EE0B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尾流等级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95A03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/M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C9B3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44A0F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B786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4BE6CB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008F3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030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B0A9D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D5DC6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6B7F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0E83A3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lang w:val="en-US" w:eastAsia="zh-CN"/>
              </w:rPr>
              <w:t>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DC631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RMK/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自定义文本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13ED1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修改备忘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18924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07933313"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落地/本场机组标牌（黄色）</w:t>
      </w:r>
    </w:p>
    <w:p w14:paraId="75EDDAB5">
      <w:pPr>
        <w:rPr>
          <w:rFonts w:hint="eastAsia" w:eastAsia="阿里巴巴普惠体 3.0 55 Regular"/>
          <w:lang w:val="en-US" w:eastAsia="zh-CN"/>
        </w:rPr>
      </w:pPr>
      <w:r>
        <w:drawing>
          <wp:inline distT="0" distB="0" distL="114300" distR="114300">
            <wp:extent cx="1960245" cy="904240"/>
            <wp:effectExtent l="19050" t="19050" r="20955" b="29210"/>
            <wp:docPr id="15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9042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4F6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除第二行外，其余显示的标签和功能与起飞机组标牌一致。</w:t>
      </w:r>
    </w:p>
    <w:p w14:paraId="3D1AE0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第二行：呼号 机位。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8311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0B6DC7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4895B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48E14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777D319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8D71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1E2E78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5C874C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03172E6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2FB8A05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6FBD3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020D3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机位</w:t>
            </w:r>
          </w:p>
        </w:tc>
        <w:tc>
          <w:tcPr>
            <w:tcW w:w="2132" w:type="dxa"/>
            <w:vAlign w:val="center"/>
          </w:tcPr>
          <w:p w14:paraId="42DD369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18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83048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确认指定的机位/</w:t>
            </w:r>
          </w:p>
          <w:p w14:paraId="6B443E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打开指定机位菜单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9FD10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7142EB93"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无关机组标牌（灰色）</w:t>
      </w:r>
    </w:p>
    <w:p w14:paraId="49E3B1B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11350" cy="785495"/>
            <wp:effectExtent l="19050" t="19050" r="31750" b="33655"/>
            <wp:docPr id="15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7854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190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除第二行外，其余显示的标签和功能与起飞机组标牌一致。</w:t>
      </w:r>
    </w:p>
    <w:p w14:paraId="297EFF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第二行：呼号 起飞机场。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0FA23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6CE50E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95CA61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6458AA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0147486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AF28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52BB23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3F0A61D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599833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7A2E05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F5D1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7860EE8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起飞机场</w:t>
            </w:r>
          </w:p>
        </w:tc>
        <w:tc>
          <w:tcPr>
            <w:tcW w:w="2132" w:type="dxa"/>
            <w:vAlign w:val="center"/>
          </w:tcPr>
          <w:p w14:paraId="69D0655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ZBAE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B2E19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3544E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1158E18A">
      <w:pPr>
        <w:rPr>
          <w:rFonts w:hint="default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0DC62244">
      <w:pPr>
        <w:pStyle w:val="2"/>
        <w:bidi w:val="0"/>
        <w:rPr>
          <w:rFonts w:hint="eastAsia"/>
          <w:lang w:val="en-US" w:eastAsia="zh-CN"/>
        </w:rPr>
      </w:pPr>
      <w:bookmarkStart w:id="19" w:name="_Toc24346"/>
      <w:r>
        <w:rPr>
          <w:rFonts w:hint="eastAsia"/>
          <w:lang w:val="en-US" w:eastAsia="zh-CN"/>
        </w:rPr>
        <w:t>06 目标菜单</w:t>
      </w:r>
      <w:bookmarkEnd w:id="19"/>
    </w:p>
    <w:p w14:paraId="2F9D0EA4"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呼号菜单</w:t>
      </w:r>
    </w:p>
    <w:p w14:paraId="49D7216F"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4978400</wp:posOffset>
            </wp:positionH>
            <wp:positionV relativeFrom="paragraph">
              <wp:posOffset>115570</wp:posOffset>
            </wp:positionV>
            <wp:extent cx="723900" cy="1219200"/>
            <wp:effectExtent l="0" t="0" r="0" b="0"/>
            <wp:wrapSquare wrapText="bothSides"/>
            <wp:docPr id="1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灰色的为不可用项。</w:t>
      </w:r>
    </w:p>
    <w:p w14:paraId="3CC1781B"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---/PUSH/...：打开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"_状态菜单"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状态菜单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78451B9F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Assume：接牌。</w:t>
      </w:r>
    </w:p>
    <w:p w14:paraId="3C838A4D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 &lt;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席位识别码</w:t>
      </w:r>
      <w:r>
        <w:rPr>
          <w:rFonts w:hint="eastAsia"/>
          <w:lang w:val="en-US" w:eastAsia="zh-CN"/>
        </w:rPr>
        <w:t>&gt;：移交给显示的识别码的席位。</w:t>
      </w:r>
    </w:p>
    <w:p w14:paraId="50158BBC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 Trf：移交给指定的识别码的席位。</w:t>
      </w:r>
    </w:p>
    <w:p w14:paraId="7D3423FC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Free：放牌。</w:t>
      </w:r>
    </w:p>
    <w:p w14:paraId="609C1122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FPL：打开机组的飞行计划。</w:t>
      </w:r>
    </w:p>
    <w:p w14:paraId="7099A729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Stand：</w:t>
      </w:r>
      <w:r>
        <w:rPr>
          <w:rFonts w:hint="eastAsia" w:cs="阿里巴巴普惠体 3.0 55 Regular"/>
          <w:vertAlign w:val="baseline"/>
          <w:lang w:val="en-US" w:eastAsia="zh-CN"/>
        </w:rPr>
        <w:t>打开</w:t>
      </w:r>
      <w:r>
        <w:rPr>
          <w:rFonts w:hint="eastAsia" w:cs="阿里巴巴普惠体 3.0 55 Regular"/>
          <w:vertAlign w:val="baseline"/>
          <w:lang w:val="en-US" w:eastAsia="zh-CN"/>
        </w:rPr>
        <w:fldChar w:fldCharType="begin"/>
      </w:r>
      <w:r>
        <w:rPr>
          <w:rFonts w:hint="eastAsia" w:cs="阿里巴巴普惠体 3.0 55 Regular"/>
          <w:vertAlign w:val="baseline"/>
          <w:lang w:val="en-US" w:eastAsia="zh-CN"/>
        </w:rPr>
        <w:instrText xml:space="preserve"> HYPERLINK \l "_指定机位菜单" </w:instrText>
      </w:r>
      <w:r>
        <w:rPr>
          <w:rFonts w:hint="eastAsia" w:cs="阿里巴巴普惠体 3.0 55 Regular"/>
          <w:vertAlign w:val="baseline"/>
          <w:lang w:val="en-US" w:eastAsia="zh-CN"/>
        </w:rPr>
        <w:fldChar w:fldCharType="separate"/>
      </w:r>
      <w:r>
        <w:rPr>
          <w:rStyle w:val="25"/>
          <w:rFonts w:hint="eastAsia" w:cs="阿里巴巴普惠体 3.0 55 Regular"/>
          <w:vertAlign w:val="baseline"/>
          <w:lang w:val="en-US" w:eastAsia="zh-CN"/>
        </w:rPr>
        <w:t>指定机位菜单</w:t>
      </w:r>
      <w:r>
        <w:rPr>
          <w:rFonts w:hint="eastAsia" w:cs="阿里巴巴普惠体 3.0 55 Regular"/>
          <w:vertAlign w:val="baseline"/>
          <w:lang w:val="en-US" w:eastAsia="zh-CN"/>
        </w:rPr>
        <w:fldChar w:fldCharType="end"/>
      </w:r>
      <w:r>
        <w:rPr>
          <w:rFonts w:hint="eastAsia" w:cs="阿里巴巴普惠体 3.0 55 Regular"/>
          <w:vertAlign w:val="baseline"/>
          <w:lang w:val="en-US" w:eastAsia="zh-CN"/>
        </w:rPr>
        <w:t>。</w:t>
      </w:r>
    </w:p>
    <w:p w14:paraId="444E0DA6"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bookmarkStart w:id="20" w:name="_状态菜单"/>
      <w:r>
        <w:rPr>
          <w:rFonts w:hint="eastAsia"/>
          <w:lang w:val="en-US" w:eastAsia="zh-CN"/>
        </w:rPr>
        <w:t>状态菜单</w:t>
      </w:r>
    </w:p>
    <w:bookmarkEnd w:id="20"/>
    <w:p w14:paraId="59E3529B">
      <w:pPr>
        <w:pStyle w:val="4"/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1270</wp:posOffset>
            </wp:positionV>
            <wp:extent cx="676275" cy="1219200"/>
            <wp:effectExtent l="0" t="0" r="9525" b="0"/>
            <wp:wrapSquare wrapText="bothSides"/>
            <wp:docPr id="1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① 离场机组</w:t>
      </w:r>
    </w:p>
    <w:p w14:paraId="6A766D75"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FREQ：在频率上。</w:t>
      </w:r>
    </w:p>
    <w:p w14:paraId="7FF90EBD"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DEICE：除冰。</w:t>
      </w:r>
    </w:p>
    <w:p w14:paraId="3FD54324"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UP：开车。</w:t>
      </w:r>
    </w:p>
    <w:p w14:paraId="0CDE171F"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PUSH：推出。</w:t>
      </w:r>
    </w:p>
    <w:p w14:paraId="45D5632E"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TAXI：滑行。</w:t>
      </w:r>
    </w:p>
    <w:p w14:paraId="529BBE00"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UP：进跑道等待。</w:t>
      </w:r>
    </w:p>
    <w:p w14:paraId="7BA0DC83"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 OFF：起飞。</w:t>
      </w:r>
    </w:p>
    <w:p w14:paraId="284C1CB8"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空：无状态。</w:t>
      </w:r>
    </w:p>
    <w:p w14:paraId="7A8497B2">
      <w:pPr>
        <w:pStyle w:val="4"/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4773295</wp:posOffset>
            </wp:positionH>
            <wp:positionV relativeFrom="paragraph">
              <wp:posOffset>118110</wp:posOffset>
            </wp:positionV>
            <wp:extent cx="485775" cy="466725"/>
            <wp:effectExtent l="0" t="0" r="9525" b="9525"/>
            <wp:wrapSquare wrapText="bothSides"/>
            <wp:docPr id="1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 xml:space="preserve"> 进场机组</w:t>
      </w:r>
    </w:p>
    <w:p w14:paraId="11D6E766"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TAXI：滑行</w:t>
      </w:r>
    </w:p>
    <w:p w14:paraId="6BADD87C"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PARKED：停靠。</w:t>
      </w:r>
    </w:p>
    <w:p w14:paraId="1521F88F"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空：无状态。</w:t>
      </w:r>
    </w:p>
    <w:p w14:paraId="6CBB200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注：ON FREQ（无）、DEICE（无）、LINE UP（TAXI OUT）、PARKED（TAXI IN）与ES上的状态显示不相同，括号内为ES显示的状态。</w:t>
      </w:r>
    </w:p>
    <w:p w14:paraId="06259F34"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bookmarkStart w:id="21" w:name="_指定机位菜单"/>
      <w:r>
        <w:rPr>
          <w:rFonts w:hint="eastAsia"/>
          <w:lang w:val="en-US" w:eastAsia="zh-CN"/>
        </w:rPr>
        <w:t>指定机位菜单</w:t>
      </w:r>
    </w:p>
    <w:bookmarkEnd w:id="21"/>
    <w:p w14:paraId="57206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用于分配机组的机位，如果其他管制员接起了指定机组的牌子，该菜单将不会被打开。</w:t>
      </w:r>
    </w:p>
    <w:p w14:paraId="0040DED3"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85090</wp:posOffset>
            </wp:positionV>
            <wp:extent cx="685800" cy="647700"/>
            <wp:effectExtent l="0" t="0" r="0" b="0"/>
            <wp:wrapSquare wrapText="bothSides"/>
            <wp:docPr id="1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Auto：自动分配。</w:t>
      </w:r>
    </w:p>
    <w:p w14:paraId="44A7155E"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Manual：手动分配（选择需要的机位，或在[ --]输入机位名称）。</w:t>
      </w:r>
    </w:p>
    <w:p w14:paraId="6F3E28A9"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Publish：向其他管制员发送分配的机位。</w:t>
      </w:r>
    </w:p>
    <w:p w14:paraId="3D769D5A"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Clear：清除。</w:t>
      </w:r>
    </w:p>
    <w:p w14:paraId="6850CD7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25678FA2">
      <w:pPr>
        <w:pStyle w:val="2"/>
        <w:bidi w:val="0"/>
        <w:rPr>
          <w:rFonts w:hint="eastAsia"/>
          <w:lang w:val="en-US" w:eastAsia="zh-CN"/>
        </w:rPr>
      </w:pPr>
      <w:bookmarkStart w:id="22" w:name="_Toc933"/>
      <w:r>
        <w:rPr>
          <w:rFonts w:hint="eastAsia"/>
          <w:lang w:val="en-US" w:eastAsia="zh-CN"/>
        </w:rPr>
        <w:t>07 窗口</w:t>
      </w:r>
      <w:bookmarkEnd w:id="22"/>
    </w:p>
    <w:p w14:paraId="0D5D10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在状态栏的位置点击并拖动可以移动窗口的位置，右上角的X可以关闭窗口，右下角可以设置窗口的大小（如有）。</w:t>
      </w:r>
    </w:p>
    <w:p w14:paraId="2511207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窗口均可在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"_WINDOWS菜单"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4"/>
          <w:rFonts w:hint="eastAsia"/>
          <w:lang w:val="en-US" w:eastAsia="zh-CN"/>
        </w:rPr>
        <w:t>WINDOWS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"_WINDOWS菜单"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菜单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下打开。</w:t>
      </w:r>
    </w:p>
    <w:p w14:paraId="0464CA81"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bookmarkStart w:id="23" w:name="_第二个交通情况显示窗"/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594995</wp:posOffset>
            </wp:positionV>
            <wp:extent cx="2413000" cy="1532255"/>
            <wp:effectExtent l="0" t="0" r="6350" b="10795"/>
            <wp:wrapSquare wrapText="bothSides"/>
            <wp:docPr id="1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第二个交通情况显示窗</w:t>
      </w:r>
    </w:p>
    <w:bookmarkEnd w:id="23"/>
    <w:p w14:paraId="57CBBD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该窗口（右图1）可以观察机场情况，方便观察一些大机场中的角落的情况等，但是在不使用Ground Radar进行绘制地面扇下，这几乎什么作用。</w:t>
      </w:r>
    </w:p>
    <w:p w14:paraId="6C6859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移动显示内容的区域可以移动显示的范围，标题栏中的“-”和“+”可以放大缩小显示的区域。</w:t>
      </w:r>
    </w:p>
    <w:p w14:paraId="239472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"_① Display"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SETTINS/Display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下可以调整旋转角度。</w:t>
      </w:r>
    </w:p>
    <w:p w14:paraId="2218DF2D"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bookmarkStart w:id="24" w:name="_进近窗口"/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3854450</wp:posOffset>
            </wp:positionH>
            <wp:positionV relativeFrom="paragraph">
              <wp:posOffset>590550</wp:posOffset>
            </wp:positionV>
            <wp:extent cx="2315210" cy="2048510"/>
            <wp:effectExtent l="0" t="0" r="8890" b="8890"/>
            <wp:wrapSquare wrapText="bothSides"/>
            <wp:docPr id="1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进近窗口</w:t>
      </w:r>
    </w:p>
    <w:bookmarkEnd w:id="24"/>
    <w:p w14:paraId="498F6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该窗口（右图2）可以快速查看机场五边的情况。</w:t>
      </w:r>
    </w:p>
    <w:p w14:paraId="330CD7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箭头会指向正北。</w:t>
      </w:r>
    </w:p>
    <w:p w14:paraId="76B149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移动显示内容的区域可以移动显示的范围，但是机场的基准点需要范围内，标题栏中的“-”和“+”可以放大缩小显示的区域。</w:t>
      </w:r>
    </w:p>
    <w:p w14:paraId="544A71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"_① Display"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4"/>
          <w:rFonts w:hint="eastAsia"/>
          <w:lang w:val="en-US" w:eastAsia="zh-CN"/>
        </w:rPr>
        <w:t>SETTINS/Display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下可以调整历史航迹个数、矢量线个数、旋转角度、跑道延长线长度、高度过滤。</w:t>
      </w:r>
    </w:p>
    <w:p w14:paraId="0B677EE5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离场机组标牌（蓝色）</w:t>
      </w:r>
    </w:p>
    <w:p w14:paraId="05E4A97F">
      <w:r>
        <w:drawing>
          <wp:inline distT="0" distB="0" distL="114300" distR="114300">
            <wp:extent cx="1119505" cy="772160"/>
            <wp:effectExtent l="19050" t="19050" r="23495" b="27940"/>
            <wp:docPr id="15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7721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9BB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第一行：警告 应答机错误 交流方式。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89A0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67EF4C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2B7133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4C4E8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0E3158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995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848889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*警告</w:t>
            </w:r>
          </w:p>
        </w:tc>
        <w:tc>
          <w:tcPr>
            <w:tcW w:w="2132" w:type="dxa"/>
            <w:vAlign w:val="center"/>
          </w:tcPr>
          <w:p w14:paraId="13781A5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DejaVu Sans Mono" w:hAnsi="DejaVu Sans Mono" w:cs="DejaVu Sans Mono"/>
                <w:highlight w:val="yellow"/>
                <w:lang w:val="en-US" w:eastAsia="zh-CN"/>
              </w:rPr>
              <w:t>NO PUSH CLR</w:t>
            </w:r>
            <w:r>
              <w:rPr>
                <w:rFonts w:hint="eastAsia"/>
                <w:lang w:val="en-US" w:eastAsia="zh-CN"/>
              </w:rPr>
              <w:t>等</w:t>
            </w:r>
          </w:p>
        </w:tc>
        <w:tc>
          <w:tcPr>
            <w:tcW w:w="2132" w:type="dxa"/>
            <w:vAlign w:val="center"/>
          </w:tcPr>
          <w:p w14:paraId="13ABF18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6574861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3BD0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7D2973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*应答机错误</w:t>
            </w:r>
          </w:p>
        </w:tc>
        <w:tc>
          <w:tcPr>
            <w:tcW w:w="2132" w:type="dxa"/>
            <w:vAlign w:val="center"/>
          </w:tcPr>
          <w:p w14:paraId="1E8578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color w:val="auto"/>
                <w:vertAlign w:val="baseline"/>
                <w:lang w:val="en-US" w:eastAsia="zh-CN"/>
              </w:rPr>
              <w:t>0023</w:t>
            </w:r>
          </w:p>
        </w:tc>
        <w:tc>
          <w:tcPr>
            <w:tcW w:w="2132" w:type="dxa"/>
            <w:vAlign w:val="center"/>
          </w:tcPr>
          <w:p w14:paraId="58830E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6F03D9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8223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6B169F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*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交流方式</w:t>
            </w:r>
          </w:p>
        </w:tc>
        <w:tc>
          <w:tcPr>
            <w:tcW w:w="2132" w:type="dxa"/>
            <w:vAlign w:val="center"/>
          </w:tcPr>
          <w:p w14:paraId="6129436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color w:val="auto"/>
                <w:vertAlign w:val="baseline"/>
                <w:lang w:val="en-US" w:eastAsia="zh-CN"/>
              </w:rPr>
              <w:t>t/r</w:t>
            </w:r>
          </w:p>
        </w:tc>
        <w:tc>
          <w:tcPr>
            <w:tcW w:w="2132" w:type="dxa"/>
            <w:vAlign w:val="center"/>
          </w:tcPr>
          <w:p w14:paraId="5568AD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选择跑道</w:t>
            </w:r>
          </w:p>
        </w:tc>
        <w:tc>
          <w:tcPr>
            <w:tcW w:w="2132" w:type="dxa"/>
            <w:vAlign w:val="center"/>
          </w:tcPr>
          <w:p w14:paraId="15FEB8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选择STAR</w:t>
            </w:r>
          </w:p>
        </w:tc>
      </w:tr>
    </w:tbl>
    <w:p w14:paraId="399D9B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第二行：呼号 起飞跑道 落地机场。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023DF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37E22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B49D1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D8877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1B7411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50F4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6CEA873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2B60550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14A30DE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1CCAE9D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504E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FA19FD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起飞跑道</w:t>
            </w:r>
          </w:p>
        </w:tc>
        <w:tc>
          <w:tcPr>
            <w:tcW w:w="2132" w:type="dxa"/>
            <w:vAlign w:val="center"/>
          </w:tcPr>
          <w:p w14:paraId="69A834A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4C041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A48F7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8EB0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299AC9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落地机场</w:t>
            </w:r>
          </w:p>
        </w:tc>
        <w:tc>
          <w:tcPr>
            <w:tcW w:w="2132" w:type="dxa"/>
            <w:vAlign w:val="center"/>
          </w:tcPr>
          <w:p w14:paraId="739E45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ZSYT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3F449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61E49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144B50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第三行：当前高度 地速。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BBBF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3A308D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46284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4BF09B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331E778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3CE4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4BDB4E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当前高度</w:t>
            </w:r>
          </w:p>
        </w:tc>
        <w:tc>
          <w:tcPr>
            <w:tcW w:w="2132" w:type="dxa"/>
            <w:vAlign w:val="center"/>
          </w:tcPr>
          <w:p w14:paraId="4657CC8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A059（英制）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1BDDC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5EE4F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34EB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88F55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75179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DFD57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300C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0066B5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第四行：机型|尾流等级 备忘。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3A339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CC18E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79A23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2D491C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26876C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2005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F540D9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cs="阿里巴巴普惠体 3.0 55 Regular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机型</w:t>
            </w:r>
          </w:p>
        </w:tc>
        <w:tc>
          <w:tcPr>
            <w:tcW w:w="2132" w:type="dxa"/>
            <w:vAlign w:val="center"/>
          </w:tcPr>
          <w:p w14:paraId="7E0DB6E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A320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3B86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488DC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0F123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385B5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尾流等级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FBE40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/M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D72AE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EA251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0B5B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59D0BF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5D415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030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E9821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F23AB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D3A3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71B53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lang w:val="en-US" w:eastAsia="zh-CN"/>
              </w:rPr>
              <w:t>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EE6AE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RMK/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自定义文本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D9C4E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修改备忘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1071B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56431315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 xml:space="preserve"> 落地/本场机组标牌（黄色）</w:t>
      </w:r>
    </w:p>
    <w:p w14:paraId="630AF916">
      <w:r>
        <w:drawing>
          <wp:inline distT="0" distB="0" distL="114300" distR="114300">
            <wp:extent cx="1228090" cy="865505"/>
            <wp:effectExtent l="19050" t="19050" r="29210" b="29845"/>
            <wp:docPr id="15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3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8655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B5D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除第二行外，其余显示的标签和功能与起飞机组标牌一致。</w:t>
      </w:r>
    </w:p>
    <w:p w14:paraId="7F3960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第二行：呼号 落地跑道 机位。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ACF3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E4FCB4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ECC5F7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699677E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21DBDF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61B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CF650D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1774160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214912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099A935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AB9F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B74848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落地跑道</w:t>
            </w:r>
          </w:p>
        </w:tc>
        <w:tc>
          <w:tcPr>
            <w:tcW w:w="2132" w:type="dxa"/>
            <w:vAlign w:val="center"/>
          </w:tcPr>
          <w:p w14:paraId="4F35BBB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35F41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打开跑道选择菜单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61DCE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E608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A2BCE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机位</w:t>
            </w:r>
          </w:p>
        </w:tc>
        <w:tc>
          <w:tcPr>
            <w:tcW w:w="2132" w:type="dxa"/>
            <w:vAlign w:val="center"/>
          </w:tcPr>
          <w:p w14:paraId="5B9229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101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618C92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打开机位选择菜单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F2AE2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143F3EDD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</w:t>
      </w:r>
      <w:r>
        <w:rPr>
          <w:rFonts w:hint="eastAsia"/>
          <w:lang w:val="en-US" w:eastAsia="zh-CN"/>
        </w:rPr>
        <w:t xml:space="preserve"> 无关机组标牌（灰色）</w:t>
      </w:r>
    </w:p>
    <w:p w14:paraId="7E08CB21">
      <w:r>
        <w:drawing>
          <wp:inline distT="0" distB="0" distL="114300" distR="114300">
            <wp:extent cx="1315085" cy="930275"/>
            <wp:effectExtent l="19050" t="19050" r="37465" b="22225"/>
            <wp:docPr id="15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3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930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A04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第二行：呼号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5AA1C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  <w:vAlign w:val="center"/>
          </w:tcPr>
          <w:p w14:paraId="641EC10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2074C5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1164D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40E8052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D991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75F1C27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77B8E3F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529A39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2215A11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20A8A72C">
      <w:pPr>
        <w:pStyle w:val="3"/>
        <w:numPr>
          <w:ilvl w:val="0"/>
          <w:numId w:val="1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5" w:name="_跑道的下滑道显示窗"/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3503295</wp:posOffset>
            </wp:positionH>
            <wp:positionV relativeFrom="paragraph">
              <wp:posOffset>578485</wp:posOffset>
            </wp:positionV>
            <wp:extent cx="2844800" cy="1516380"/>
            <wp:effectExtent l="0" t="0" r="12700" b="7620"/>
            <wp:wrapSquare wrapText="bothSides"/>
            <wp:docPr id="1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跑道的下滑道显示窗</w:t>
      </w:r>
    </w:p>
    <w:bookmarkEnd w:id="25"/>
    <w:p w14:paraId="21A515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该窗口可以查看下滑道上机组的的水平和垂直视图，距离线以1nm为间隔。</w:t>
      </w:r>
    </w:p>
    <w:p w14:paraId="5DB500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由于该功能不实用，扇区默认未进行配置，因此不进行详细介绍。</w:t>
      </w:r>
    </w:p>
    <w:p w14:paraId="5659F480"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bookmarkStart w:id="26" w:name="_跑道配置窗口"/>
      <w:r>
        <w:rPr>
          <w:rFonts w:hint="eastAsia"/>
          <w:lang w:val="en-US" w:eastAsia="zh-CN"/>
        </w:rPr>
        <w:t>跑道配置窗口</w:t>
      </w:r>
    </w:p>
    <w:p w14:paraId="735E52F7"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42545</wp:posOffset>
            </wp:positionV>
            <wp:extent cx="933450" cy="11906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该窗口可以查看跑道激活的情况，模式（MODE）有“DEP”、“ARR“、”DEP/ARR“。</w:t>
      </w:r>
    </w:p>
    <w:bookmarkEnd w:id="26"/>
    <w:p w14:paraId="2867E646"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bookmarkStart w:id="27" w:name="_跑道视程窗口"/>
      <w:r>
        <w:rPr>
          <w:rFonts w:hint="eastAsia"/>
          <w:lang w:val="en-US" w:eastAsia="zh-CN"/>
        </w:rPr>
        <w:t>跑道视程窗口</w:t>
      </w:r>
    </w:p>
    <w:p w14:paraId="368B5855">
      <w:pPr>
        <w:rPr>
          <w:rFonts w:hint="default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296545</wp:posOffset>
            </wp:positionV>
            <wp:extent cx="1576070" cy="713105"/>
            <wp:effectExtent l="0" t="0" r="5080" b="10795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该窗口可以查看通过METAR报文获取的跑道视程的信息。</w:t>
      </w:r>
    </w:p>
    <w:bookmarkEnd w:id="27"/>
    <w:p w14:paraId="4BF92957">
      <w:pPr>
        <w:pStyle w:val="2"/>
        <w:bidi w:val="0"/>
        <w:rPr>
          <w:rFonts w:hint="eastAsia"/>
          <w:lang w:val="en-US" w:eastAsia="zh-CN"/>
        </w:rPr>
      </w:pPr>
      <w:bookmarkStart w:id="28" w:name="_Toc180"/>
      <w:r>
        <w:rPr>
          <w:rFonts w:hint="eastAsia"/>
          <w:lang w:val="en-US" w:eastAsia="zh-CN"/>
        </w:rPr>
        <w:t>08 列表</w:t>
      </w:r>
      <w:bookmarkEnd w:id="28"/>
    </w:p>
    <w:p w14:paraId="702A53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使用滚动条可以上下移动显示的内容，X可以关闭对应的列表，在状态栏的位置点击并拖动可以移动列表的位置。</w:t>
      </w:r>
    </w:p>
    <w:p w14:paraId="6D5FFC0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部分可以修改显示机组的最大的个数的列表，可以通过向下/向上拖动</w:t>
      </w:r>
      <w:r>
        <w:drawing>
          <wp:inline distT="0" distB="0" distL="114300" distR="114300">
            <wp:extent cx="123825" cy="142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修改显示机组的最大个数，和在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"_③Lists"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SETTING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中设置同理。</w:t>
      </w:r>
    </w:p>
    <w:p w14:paraId="620373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列表均可在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"_WINDOWS菜单"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4"/>
          <w:rFonts w:hint="eastAsia"/>
          <w:lang w:val="en-US" w:eastAsia="zh-CN"/>
        </w:rPr>
        <w:t>WINDOWS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"_WINDOWS菜单"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菜单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下打开，列表显示的列可以在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"_③Lists"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SETTINGS菜单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中修改，灰色为默认不开启的列。</w:t>
      </w:r>
    </w:p>
    <w:p w14:paraId="7EB22F89"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bookmarkStart w:id="29" w:name="_到达跑道入口时间列表（TTT）"/>
      <w:r>
        <w:rPr>
          <w:rFonts w:hint="eastAsia"/>
          <w:lang w:val="en-US" w:eastAsia="zh-CN"/>
        </w:rPr>
        <w:t>到达跑道入口时间列表（TTT）</w:t>
      </w:r>
    </w:p>
    <w:bookmarkEnd w:id="29"/>
    <w:p w14:paraId="40121A03"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6230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1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列表会显示接近跑道入口的机组。当飞机满足以下条件就会被加入到列表中，机组在中心延长线上（横向偏差小于0.6nm，与航迹与跑道的航向偏差小于20°），距离跑道入口的距离小于30nm，并且机组的高度不高于机场标高的5000ft，距离最近的机组会显示到最上面。</w:t>
      </w:r>
    </w:p>
    <w:p w14:paraId="09265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机组指定的落地跑道与接近的跑道不一致时，加入列表的时间会更晚一些（横向偏差小于0.3nm，与航迹与跑道的航向偏差小于10°，距离跑道入口的距离小于4nm），一旦被加入到列表中，将假设机组的落地跑道就是接近的跑道。</w:t>
      </w:r>
    </w:p>
    <w:p w14:paraId="0BA4C563">
      <w:pPr>
        <w:numPr>
          <w:ilvl w:val="0"/>
          <w:numId w:val="1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TTT</w:t>
      </w:r>
      <w:r>
        <w:rPr>
          <w:rFonts w:hint="eastAsia"/>
          <w:lang w:val="en-US" w:eastAsia="zh-CN"/>
        </w:rPr>
        <w:t>：当前地速到达跑到入口的时间（mm:ss）。</w:t>
      </w:r>
    </w:p>
    <w:p w14:paraId="3E47555E">
      <w:pPr>
        <w:numPr>
          <w:ilvl w:val="0"/>
          <w:numId w:val="1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C/S</w:t>
      </w:r>
      <w:r>
        <w:rPr>
          <w:rFonts w:hint="eastAsia"/>
          <w:lang w:val="en-US" w:eastAsia="zh-CN"/>
        </w:rPr>
        <w:t>：呼号。</w:t>
      </w:r>
    </w:p>
    <w:p w14:paraId="7A1EAE6A">
      <w:pPr>
        <w:numPr>
          <w:ilvl w:val="0"/>
          <w:numId w:val="1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DTT</w:t>
      </w:r>
      <w:r>
        <w:rPr>
          <w:rFonts w:hint="eastAsia"/>
          <w:lang w:val="en-US" w:eastAsia="zh-CN"/>
        </w:rPr>
        <w:t>：到达跑道入口的距离（nm）。</w:t>
      </w:r>
    </w:p>
    <w:p w14:paraId="1F06D060">
      <w:pPr>
        <w:numPr>
          <w:ilvl w:val="0"/>
          <w:numId w:val="19"/>
        </w:numPr>
        <w:ind w:left="420" w:leftChars="0" w:hanging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TYPE</w:t>
      </w:r>
      <w:r>
        <w:rPr>
          <w:rFonts w:hint="eastAsia"/>
          <w:color w:val="A6A6A6" w:themeColor="background1" w:themeShade="A6"/>
          <w:lang w:val="en-US" w:eastAsia="zh-CN"/>
        </w:rPr>
        <w:t>：机型。</w:t>
      </w:r>
    </w:p>
    <w:p w14:paraId="33C90758">
      <w:pPr>
        <w:numPr>
          <w:ilvl w:val="0"/>
          <w:numId w:val="19"/>
        </w:numPr>
        <w:ind w:left="420" w:leftChars="0" w:hanging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W</w:t>
      </w:r>
      <w:r>
        <w:rPr>
          <w:rFonts w:hint="eastAsia"/>
          <w:color w:val="A6A6A6" w:themeColor="background1" w:themeShade="A6"/>
          <w:lang w:val="en-US" w:eastAsia="zh-CN"/>
        </w:rPr>
        <w:t>：尾流等级。</w:t>
      </w:r>
    </w:p>
    <w:p w14:paraId="579EB0DD">
      <w:pPr>
        <w:numPr>
          <w:ilvl w:val="0"/>
          <w:numId w:val="19"/>
        </w:numPr>
        <w:ind w:left="420" w:leftChars="0" w:hanging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ETA</w:t>
      </w:r>
      <w:r>
        <w:rPr>
          <w:rFonts w:hint="eastAsia"/>
          <w:color w:val="A6A6A6" w:themeColor="background1" w:themeShade="A6"/>
          <w:lang w:val="en-US" w:eastAsia="zh-CN"/>
        </w:rPr>
        <w:t>：预计到达时间。</w:t>
      </w:r>
    </w:p>
    <w:p w14:paraId="76F1C433">
      <w:pPr>
        <w:numPr>
          <w:ilvl w:val="0"/>
          <w:numId w:val="19"/>
        </w:numPr>
        <w:ind w:left="420" w:leftChars="0" w:hanging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STAND</w:t>
      </w:r>
      <w:r>
        <w:rPr>
          <w:rFonts w:hint="eastAsia"/>
          <w:color w:val="A6A6A6" w:themeColor="background1" w:themeShade="A6"/>
          <w:lang w:val="en-US" w:eastAsia="zh-CN"/>
        </w:rPr>
        <w:t>：指定的到达机位。</w:t>
      </w:r>
    </w:p>
    <w:p w14:paraId="4EA67F4D"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bookmarkStart w:id="30" w:name="_离场时间列表"/>
      <w:r>
        <w:rPr>
          <w:rFonts w:hint="eastAsia"/>
          <w:lang w:val="en-US" w:eastAsia="zh-CN"/>
        </w:rPr>
        <w:t>离场时间列表</w:t>
      </w:r>
    </w:p>
    <w:bookmarkEnd w:id="30"/>
    <w:p w14:paraId="4F4F6853">
      <w:r>
        <w:drawing>
          <wp:inline distT="0" distB="0" distL="114300" distR="114300">
            <wp:extent cx="2809875" cy="41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6E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列表会显示最近从指定跑道离场的机组。当飞机满足以下条件就会被加入到列表中，地速超过40kt，5分钟后自动从列表中移除。机组也可以被手动移除，左键双击DT列即可手动移除，列表根据离场时间进行排序，越近离场的机组会显示到越上面。</w:t>
      </w:r>
    </w:p>
    <w:p w14:paraId="40ACB6B1"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DT：离场时间。</w:t>
      </w:r>
    </w:p>
    <w:p w14:paraId="22DD33BE"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C/S：呼号。</w:t>
      </w:r>
    </w:p>
    <w:p w14:paraId="62855980">
      <w:pPr>
        <w:numPr>
          <w:ilvl w:val="0"/>
          <w:numId w:val="20"/>
        </w:numPr>
        <w:ind w:left="420" w:leftChars="0" w:hanging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TYPE：机型。</w:t>
      </w:r>
    </w:p>
    <w:p w14:paraId="788F55FB">
      <w:pPr>
        <w:numPr>
          <w:ilvl w:val="0"/>
          <w:numId w:val="20"/>
        </w:numPr>
        <w:ind w:left="420" w:leftChars="0" w:hanging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W：尾流等级。</w:t>
      </w:r>
    </w:p>
    <w:p w14:paraId="6FFF56FA">
      <w:pPr>
        <w:numPr>
          <w:ilvl w:val="0"/>
          <w:numId w:val="20"/>
        </w:numPr>
        <w:ind w:left="420" w:leftChars="0" w:hanging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SID：离场程序。</w:t>
      </w:r>
    </w:p>
    <w:p w14:paraId="183E19ED">
      <w:pPr>
        <w:numPr>
          <w:ilvl w:val="0"/>
          <w:numId w:val="20"/>
        </w:numPr>
        <w:ind w:left="420" w:leftChars="0" w:hanging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ADES：落地机场。</w:t>
      </w:r>
    </w:p>
    <w:p w14:paraId="2423306F"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bookmarkStart w:id="31" w:name="_警告列表"/>
      <w:r>
        <w:rPr>
          <w:rFonts w:hint="eastAsia"/>
          <w:lang w:val="en-US" w:eastAsia="zh-CN"/>
        </w:rPr>
        <w:t>警告列表</w:t>
      </w:r>
    </w:p>
    <w:bookmarkEnd w:id="31"/>
    <w:p w14:paraId="28EC268B">
      <w:r>
        <w:drawing>
          <wp:inline distT="0" distB="0" distL="114300" distR="114300">
            <wp:extent cx="2638425" cy="466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7D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该列表显示激活的警告的类型和警告的信息，根据警告的类型、呼号、警告的信息进行排序。</w:t>
      </w:r>
    </w:p>
    <w:p w14:paraId="7891C9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C/S</w:t>
      </w:r>
      <w:r>
        <w:rPr>
          <w:rFonts w:hint="eastAsia"/>
          <w:lang w:val="en-US" w:eastAsia="zh-CN"/>
        </w:rPr>
        <w:t>：呼号。</w:t>
      </w:r>
    </w:p>
    <w:p w14:paraId="22B3927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ALERT</w:t>
      </w:r>
      <w:r>
        <w:rPr>
          <w:rFonts w:hint="eastAsia"/>
          <w:lang w:val="en-US" w:eastAsia="zh-CN"/>
        </w:rPr>
        <w:t>：警告的类型或警告的信息。</w:t>
      </w:r>
    </w:p>
    <w:p w14:paraId="52952A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可以通过左键单击呼号，取消APM和RVM警告，但当机组再次移动时，警告将会再次被激活。</w:t>
      </w:r>
    </w:p>
    <w:p w14:paraId="07651CA6"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bookmarkStart w:id="32" w:name="_进场列表"/>
      <w:r>
        <w:rPr>
          <w:rFonts w:hint="eastAsia"/>
          <w:lang w:val="en-US" w:eastAsia="zh-CN"/>
        </w:rPr>
        <w:t>进场机组列表</w:t>
      </w:r>
    </w:p>
    <w:bookmarkEnd w:id="32"/>
    <w:p w14:paraId="633CF6D0">
      <w:r>
        <w:drawing>
          <wp:inline distT="0" distB="0" distL="114300" distR="114300">
            <wp:extent cx="2962275" cy="876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26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该列表显示预计60分钟内进场的机组，根据ETA进行排序，越早进场的会显示到越上面。把机组的状态设为“Packed”则可以将机组在列表上移除。</w:t>
      </w:r>
    </w:p>
    <w:p w14:paraId="60F17C4E">
      <w:pPr>
        <w:numPr>
          <w:ilvl w:val="0"/>
          <w:numId w:val="21"/>
        </w:numPr>
        <w:ind w:left="420" w:leftChars="0" w:hanging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RWY</w:t>
      </w:r>
      <w:r>
        <w:rPr>
          <w:rFonts w:hint="eastAsia"/>
          <w:color w:val="A6A6A6" w:themeColor="background1" w:themeShade="A6"/>
          <w:lang w:val="en-US" w:eastAsia="zh-CN"/>
        </w:rPr>
        <w:t>：进场跑道。</w:t>
      </w:r>
    </w:p>
    <w:p w14:paraId="61D5968C">
      <w:pPr>
        <w:numPr>
          <w:ilvl w:val="0"/>
          <w:numId w:val="2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C/S</w:t>
      </w:r>
      <w:r>
        <w:rPr>
          <w:rFonts w:hint="eastAsia"/>
          <w:lang w:val="en-US" w:eastAsia="zh-CN"/>
        </w:rPr>
        <w:t>：呼号。</w:t>
      </w:r>
    </w:p>
    <w:p w14:paraId="64BCC5ED">
      <w:pPr>
        <w:numPr>
          <w:ilvl w:val="0"/>
          <w:numId w:val="21"/>
        </w:numPr>
        <w:ind w:left="420" w:leftChars="0" w:hanging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TYPE</w:t>
      </w:r>
      <w:r>
        <w:rPr>
          <w:rFonts w:hint="eastAsia"/>
          <w:color w:val="A6A6A6" w:themeColor="background1" w:themeShade="A6"/>
          <w:lang w:val="en-US" w:eastAsia="zh-CN"/>
        </w:rPr>
        <w:t>：机型。</w:t>
      </w:r>
    </w:p>
    <w:p w14:paraId="210DB718">
      <w:pPr>
        <w:numPr>
          <w:ilvl w:val="0"/>
          <w:numId w:val="21"/>
        </w:numPr>
        <w:ind w:left="420" w:leftChars="0" w:hanging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W</w:t>
      </w:r>
      <w:r>
        <w:rPr>
          <w:rFonts w:hint="eastAsia"/>
          <w:color w:val="A6A6A6" w:themeColor="background1" w:themeShade="A6"/>
          <w:lang w:val="en-US" w:eastAsia="zh-CN"/>
        </w:rPr>
        <w:t>：尾流等级。</w:t>
      </w:r>
    </w:p>
    <w:p w14:paraId="6F693871">
      <w:pPr>
        <w:numPr>
          <w:ilvl w:val="0"/>
          <w:numId w:val="21"/>
        </w:numPr>
        <w:ind w:left="420" w:leftChars="0" w:hanging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ADEP</w:t>
      </w:r>
      <w:r>
        <w:rPr>
          <w:rFonts w:hint="eastAsia"/>
          <w:color w:val="A6A6A6" w:themeColor="background1" w:themeShade="A6"/>
          <w:lang w:val="en-US" w:eastAsia="zh-CN"/>
        </w:rPr>
        <w:t>：起飞机场。</w:t>
      </w:r>
    </w:p>
    <w:p w14:paraId="34CC561F">
      <w:pPr>
        <w:numPr>
          <w:ilvl w:val="0"/>
          <w:numId w:val="2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ETA</w:t>
      </w:r>
      <w:r>
        <w:rPr>
          <w:rFonts w:hint="eastAsia"/>
          <w:lang w:val="en-US" w:eastAsia="zh-CN"/>
        </w:rPr>
        <w:t>：预计到达时间（mm:ss）</w:t>
      </w:r>
    </w:p>
    <w:p w14:paraId="3DD8DC0B">
      <w:pPr>
        <w:numPr>
          <w:ilvl w:val="0"/>
          <w:numId w:val="2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STAND</w:t>
      </w:r>
      <w:r>
        <w:rPr>
          <w:rFonts w:hint="eastAsia"/>
          <w:lang w:val="en-US" w:eastAsia="zh-CN"/>
        </w:rPr>
        <w:t>：指定的到达机位。</w:t>
      </w:r>
    </w:p>
    <w:p w14:paraId="33A76C37">
      <w:pPr>
        <w:pStyle w:val="3"/>
        <w:numPr>
          <w:ilvl w:val="0"/>
          <w:numId w:val="18"/>
        </w:numPr>
        <w:bidi w:val="0"/>
      </w:pPr>
      <w:bookmarkStart w:id="33" w:name="_离场机组列表"/>
      <w:r>
        <w:rPr>
          <w:rFonts w:hint="eastAsia"/>
          <w:lang w:val="en-US" w:eastAsia="zh-CN"/>
        </w:rPr>
        <w:t>离场机组列表</w:t>
      </w:r>
    </w:p>
    <w:bookmarkEnd w:id="33"/>
    <w:p w14:paraId="4D52B560">
      <w:r>
        <w:drawing>
          <wp:inline distT="0" distB="0" distL="114300" distR="114300">
            <wp:extent cx="3733800" cy="17919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rcRect t="150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37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该列表显示从机场离场的机组，根据呼号进行排序。</w:t>
      </w:r>
    </w:p>
    <w:p w14:paraId="4DC7CD9C">
      <w:pPr>
        <w:numPr>
          <w:ilvl w:val="0"/>
          <w:numId w:val="2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C/S</w:t>
      </w:r>
      <w:r>
        <w:rPr>
          <w:rFonts w:hint="eastAsia"/>
          <w:lang w:val="en-US" w:eastAsia="zh-CN"/>
        </w:rPr>
        <w:t>：呼号。</w:t>
      </w:r>
    </w:p>
    <w:p w14:paraId="3846DD87">
      <w:pPr>
        <w:numPr>
          <w:ilvl w:val="0"/>
          <w:numId w:val="22"/>
        </w:numPr>
        <w:ind w:left="420" w:leftChars="0" w:hanging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TYPE</w:t>
      </w:r>
      <w:r>
        <w:rPr>
          <w:rFonts w:hint="eastAsia"/>
          <w:color w:val="A6A6A6" w:themeColor="background1" w:themeShade="A6"/>
          <w:lang w:val="en-US" w:eastAsia="zh-CN"/>
        </w:rPr>
        <w:t>：机型。</w:t>
      </w:r>
    </w:p>
    <w:p w14:paraId="29892514">
      <w:pPr>
        <w:numPr>
          <w:ilvl w:val="0"/>
          <w:numId w:val="22"/>
        </w:numPr>
        <w:ind w:left="420" w:leftChars="0" w:hanging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W</w:t>
      </w:r>
      <w:r>
        <w:rPr>
          <w:rFonts w:hint="eastAsia"/>
          <w:color w:val="A6A6A6" w:themeColor="background1" w:themeShade="A6"/>
          <w:lang w:val="en-US" w:eastAsia="zh-CN"/>
        </w:rPr>
        <w:t>：尾流等级。</w:t>
      </w:r>
    </w:p>
    <w:p w14:paraId="56F4E330">
      <w:pPr>
        <w:numPr>
          <w:ilvl w:val="0"/>
          <w:numId w:val="2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EOBT</w:t>
      </w:r>
      <w:r>
        <w:rPr>
          <w:rFonts w:hint="eastAsia"/>
          <w:lang w:val="en-US" w:eastAsia="zh-CN"/>
        </w:rPr>
        <w:t>：预计撤轮挡时间。</w:t>
      </w:r>
    </w:p>
    <w:p w14:paraId="59CCB31F">
      <w:pPr>
        <w:numPr>
          <w:ilvl w:val="0"/>
          <w:numId w:val="2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STAND</w:t>
      </w:r>
      <w:r>
        <w:rPr>
          <w:rFonts w:hint="eastAsia"/>
          <w:lang w:val="en-US" w:eastAsia="zh-CN"/>
        </w:rPr>
        <w:t>：出发机位。</w:t>
      </w:r>
    </w:p>
    <w:p w14:paraId="7125477F">
      <w:pPr>
        <w:numPr>
          <w:ilvl w:val="0"/>
          <w:numId w:val="22"/>
        </w:numPr>
        <w:ind w:left="420" w:leftChars="0" w:hanging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ADES</w:t>
      </w:r>
      <w:r>
        <w:rPr>
          <w:rFonts w:hint="eastAsia"/>
          <w:color w:val="A6A6A6" w:themeColor="background1" w:themeShade="A6"/>
          <w:lang w:val="en-US" w:eastAsia="zh-CN"/>
        </w:rPr>
        <w:t>：落地机场。</w:t>
      </w:r>
    </w:p>
    <w:p w14:paraId="4A88758B">
      <w:pPr>
        <w:numPr>
          <w:ilvl w:val="0"/>
          <w:numId w:val="22"/>
        </w:numPr>
        <w:ind w:left="420" w:leftChars="0" w:hanging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RWY</w:t>
      </w:r>
      <w:r>
        <w:rPr>
          <w:rFonts w:hint="eastAsia"/>
          <w:color w:val="A6A6A6" w:themeColor="background1" w:themeShade="A6"/>
          <w:lang w:val="en-US" w:eastAsia="zh-CN"/>
        </w:rPr>
        <w:t>：离场跑道。</w:t>
      </w:r>
    </w:p>
    <w:p w14:paraId="6E6A774A">
      <w:pPr>
        <w:numPr>
          <w:ilvl w:val="0"/>
          <w:numId w:val="22"/>
        </w:numPr>
        <w:ind w:left="420" w:leftChars="0" w:hanging="420" w:firstLineChars="0"/>
        <w:rPr>
          <w:rFonts w:hint="default"/>
          <w:color w:val="A6A6A6" w:themeColor="background1" w:themeShade="A6"/>
          <w:lang w:val="en-US" w:eastAsia="zh-CN"/>
        </w:rPr>
      </w:pPr>
      <w:r>
        <w:rPr>
          <w:rFonts w:hint="default"/>
          <w:color w:val="A6A6A6" w:themeColor="background1" w:themeShade="A6"/>
          <w:lang w:val="en-US" w:eastAsia="zh-CN"/>
        </w:rPr>
        <w:t>SID</w:t>
      </w:r>
      <w:r>
        <w:rPr>
          <w:rFonts w:hint="eastAsia"/>
          <w:color w:val="A6A6A6" w:themeColor="background1" w:themeShade="A6"/>
          <w:lang w:val="en-US" w:eastAsia="zh-CN"/>
        </w:rPr>
        <w:t>：离场程序。</w:t>
      </w:r>
    </w:p>
    <w:p w14:paraId="18F8647C">
      <w:pPr>
        <w:pStyle w:val="3"/>
        <w:numPr>
          <w:ilvl w:val="0"/>
          <w:numId w:val="18"/>
        </w:numPr>
        <w:bidi w:val="0"/>
      </w:pPr>
      <w:bookmarkStart w:id="34" w:name="_机位列表"/>
      <w:r>
        <w:rPr>
          <w:rFonts w:hint="eastAsia"/>
          <w:lang w:val="en-US" w:eastAsia="zh-CN"/>
        </w:rPr>
        <w:t>机位列表</w:t>
      </w:r>
    </w:p>
    <w:bookmarkEnd w:id="34"/>
    <w:p w14:paraId="791B5F8D">
      <w:r>
        <w:drawing>
          <wp:inline distT="0" distB="0" distL="114300" distR="114300">
            <wp:extent cx="2352675" cy="17697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rcRect t="322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82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该列表显示停机位分配的情况，也可以手动分配到达机位，标记机位被机组占用或阻止自动分配指定机位。</w:t>
      </w:r>
    </w:p>
    <w:p w14:paraId="55147564">
      <w:pPr>
        <w:rPr>
          <w:rFonts w:hint="default" w:eastAsia="阿里巴巴普惠体 3.0 55 Regular"/>
          <w:lang w:val="en-US" w:eastAsia="zh-CN"/>
        </w:rPr>
      </w:pPr>
      <w:r>
        <w:rPr>
          <w:rFonts w:hint="eastAsia"/>
          <w:lang w:val="en-US" w:eastAsia="zh-CN"/>
        </w:rPr>
        <w:t>如果是自动屏蔽的机位，则显示为灰色，手动屏蔽的机位则显示为红色。</w:t>
      </w:r>
    </w:p>
    <w:p w14:paraId="115110FE">
      <w:pPr>
        <w:numPr>
          <w:ilvl w:val="0"/>
          <w:numId w:val="23"/>
        </w:numPr>
        <w:ind w:left="420" w:leftChars="0" w:hanging="420" w:firstLineChars="0"/>
        <w:rPr>
          <w:rFonts w:hint="default" w:eastAsia="阿里巴巴普惠体 3.0 55 Regular"/>
          <w:lang w:val="en-US" w:eastAsia="zh-CN"/>
        </w:rPr>
      </w:pPr>
      <w:r>
        <w:rPr>
          <w:rFonts w:hint="default" w:eastAsia="阿里巴巴普惠体 3.0 55 Regular"/>
          <w:lang w:val="en-US" w:eastAsia="zh-CN"/>
        </w:rPr>
        <w:t>STAND</w:t>
      </w:r>
      <w:r>
        <w:rPr>
          <w:rFonts w:hint="eastAsia"/>
          <w:lang w:val="en-US" w:eastAsia="zh-CN"/>
        </w:rPr>
        <w:t>：机位的名称，左键点击切换机位是否被屏蔽。</w:t>
      </w:r>
    </w:p>
    <w:p w14:paraId="67DA1936">
      <w:pPr>
        <w:numPr>
          <w:ilvl w:val="0"/>
          <w:numId w:val="23"/>
        </w:numPr>
        <w:ind w:left="420" w:leftChars="0" w:hanging="420" w:firstLineChars="0"/>
        <w:rPr>
          <w:rFonts w:hint="default" w:eastAsia="阿里巴巴普惠体 3.0 55 Regular"/>
          <w:lang w:val="en-US" w:eastAsia="zh-CN"/>
        </w:rPr>
      </w:pPr>
      <w:r>
        <w:rPr>
          <w:rFonts w:hint="default" w:eastAsia="阿里巴巴普惠体 3.0 55 Regular"/>
          <w:lang w:val="en-US" w:eastAsia="zh-CN"/>
        </w:rPr>
        <w:t>PARKED</w:t>
      </w:r>
      <w:r>
        <w:rPr>
          <w:rFonts w:hint="eastAsia"/>
          <w:lang w:val="en-US" w:eastAsia="zh-CN"/>
        </w:rPr>
        <w:t>：出发机位占用的机组，左键单击打开选择占用出发机位的机组列表或清除信息。</w:t>
      </w:r>
    </w:p>
    <w:p w14:paraId="27B2CC05">
      <w:pPr>
        <w:numPr>
          <w:ilvl w:val="0"/>
          <w:numId w:val="23"/>
        </w:numPr>
        <w:ind w:left="420" w:leftChars="0" w:hanging="420" w:firstLineChars="0"/>
        <w:rPr>
          <w:rFonts w:hint="default" w:eastAsia="阿里巴巴普惠体 3.0 55 Regular"/>
          <w:lang w:val="en-US" w:eastAsia="zh-CN"/>
        </w:rPr>
      </w:pPr>
      <w:r>
        <w:rPr>
          <w:rFonts w:hint="eastAsia"/>
          <w:lang w:val="en-US" w:eastAsia="zh-CN"/>
        </w:rPr>
        <w:t>IN</w:t>
      </w:r>
      <w:r>
        <w:rPr>
          <w:rFonts w:hint="default" w:eastAsia="阿里巴巴普惠体 3.0 55 Regular"/>
          <w:lang w:val="en-US" w:eastAsia="zh-CN"/>
        </w:rPr>
        <w:t>BOUND</w:t>
      </w:r>
      <w:r>
        <w:rPr>
          <w:rFonts w:hint="eastAsia"/>
          <w:lang w:val="en-US" w:eastAsia="zh-CN"/>
        </w:rPr>
        <w:t>：到达机位占用的机组，左键单击打开选择占用到达机位的机组列表。</w:t>
      </w:r>
    </w:p>
    <w:p w14:paraId="2A27E917">
      <w:pPr>
        <w:numPr>
          <w:ilvl w:val="0"/>
          <w:numId w:val="0"/>
        </w:numPr>
        <w:ind w:leftChars="0"/>
        <w:rPr>
          <w:rFonts w:hint="default" w:eastAsia="阿里巴巴普惠体 3.0 55 Regular"/>
          <w:lang w:val="en-US" w:eastAsia="zh-CN"/>
        </w:rPr>
      </w:pPr>
      <w:r>
        <w:rPr>
          <w:rFonts w:hint="eastAsia"/>
          <w:lang w:val="en-US" w:eastAsia="zh-CN"/>
        </w:rPr>
        <w:t>定义为一个区域的机位，可以停放多架机组，在“PACKED”和“INBOUND”将会显示占用机组的数量，无法将某个区域标记为已占用（默认扇区内不含）。</w:t>
      </w:r>
    </w:p>
    <w:p w14:paraId="6023865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/>
          <w:lang w:val="en-US" w:eastAsia="zh-CN"/>
        </w:rPr>
        <w:t>出发机位的机组列表显示在机场5nm范围内的机组，占用到达机位的机组列表则为可见的所有到达机场的机组。分配机位时，菜单可能需要等待几秒才能显示，因为分配的机位在插件中5秒刷新一次。</w:t>
      </w:r>
    </w:p>
    <w:p w14:paraId="5AE2DF9F">
      <w:pPr>
        <w:pStyle w:val="2"/>
        <w:bidi w:val="0"/>
        <w:rPr>
          <w:rFonts w:hint="eastAsia"/>
          <w:lang w:val="en-US" w:eastAsia="zh-CN"/>
        </w:rPr>
      </w:pPr>
      <w:bookmarkStart w:id="35" w:name="_Toc13796"/>
      <w:r>
        <w:rPr>
          <w:rFonts w:hint="eastAsia"/>
          <w:lang w:val="en-US" w:eastAsia="zh-CN"/>
        </w:rPr>
        <w:t>09 安全警告</w:t>
      </w:r>
      <w:bookmarkEnd w:id="35"/>
    </w:p>
    <w:p w14:paraId="3F0A6B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如果存在不安全情况，将会显示警告来突出显示。如果同时有多个警告出现，则会根据下面介绍警告的顺序进行显示。警告会在机组的标牌和警告列表中出现，并且呼号会被使用黄色底色/红色底色进行高亮。在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"_安全提示"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全局菜单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中，可以对安全警告的类型启用或禁用。</w:t>
      </w:r>
    </w:p>
    <w:p w14:paraId="3F8513E3"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跑道监控和冲突警告（RMCA）</w:t>
      </w:r>
    </w:p>
    <w:p w14:paraId="63A377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RMCA显示跑道上或进近过程中的冲突，除了监控单跑道也监控交叉跑道的冲突，冲突以警告（红色）或提示（黄色）的类型显示，取决于冲突的严重程度。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 w14:paraId="19C6D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center"/>
          </w:tcPr>
          <w:p w14:paraId="734D9A0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CONFLICT</w:t>
            </w:r>
          </w:p>
        </w:tc>
        <w:tc>
          <w:tcPr>
            <w:tcW w:w="4264" w:type="dxa"/>
            <w:vAlign w:val="center"/>
          </w:tcPr>
          <w:p w14:paraId="38606B0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RIM类，跑道冲突警告</w:t>
            </w:r>
          </w:p>
        </w:tc>
      </w:tr>
      <w:tr w14:paraId="7119A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center"/>
          </w:tcPr>
          <w:p w14:paraId="35A4C2E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hd w:val="clear" w:fill="FFFF00"/>
                <w:vertAlign w:val="baseline"/>
                <w:lang w:val="en-US" w:eastAsia="zh-CN"/>
              </w:rPr>
              <w:t>CONFLICT</w:t>
            </w:r>
          </w:p>
        </w:tc>
        <w:tc>
          <w:tcPr>
            <w:tcW w:w="4264" w:type="dxa"/>
            <w:vAlign w:val="center"/>
          </w:tcPr>
          <w:p w14:paraId="400951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RIM类，跑道冲突提示</w:t>
            </w:r>
          </w:p>
        </w:tc>
      </w:tr>
    </w:tbl>
    <w:p w14:paraId="75490121">
      <w:pPr>
        <w:pStyle w:val="3"/>
        <w:numPr>
          <w:ilvl w:val="0"/>
          <w:numId w:val="2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合规性监控警告</w:t>
      </w:r>
      <w:r>
        <w:rPr>
          <w:rFonts w:hint="eastAsia"/>
          <w:lang w:val="en-US" w:eastAsia="zh-CN"/>
        </w:rPr>
        <w:t>（CMAC）</w:t>
      </w:r>
    </w:p>
    <w:p w14:paraId="26468C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当机组偏离管制员的许可或正常的程序时，发出CMAC警告。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6466"/>
      </w:tblGrid>
      <w:tr w14:paraId="49E9D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2BF2176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NO TOF CLR</w:t>
            </w:r>
          </w:p>
        </w:tc>
        <w:tc>
          <w:tcPr>
            <w:tcW w:w="6466" w:type="dxa"/>
            <w:vAlign w:val="center"/>
          </w:tcPr>
          <w:p w14:paraId="2CFB09BE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CVM类，无起飞许可</w:t>
            </w:r>
          </w:p>
          <w:p w14:paraId="2740892B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当机组无“DEPA”的状态，但是机组在跑道上地速大于20kt，则显示警告。</w:t>
            </w:r>
          </w:p>
        </w:tc>
      </w:tr>
      <w:tr w14:paraId="51816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86FAD1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RWY INCURSION</w:t>
            </w:r>
          </w:p>
        </w:tc>
        <w:tc>
          <w:tcPr>
            <w:tcW w:w="6466" w:type="dxa"/>
            <w:vAlign w:val="center"/>
          </w:tcPr>
          <w:p w14:paraId="7A5E4EE4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RIM类，跑道入侵警告</w:t>
            </w:r>
          </w:p>
          <w:p w14:paraId="3972FB5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以下情况会显示该警告：</w:t>
            </w:r>
          </w:p>
          <w:p w14:paraId="633BA7A1">
            <w:pPr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在机组的起飞跑道上但状态不是“LINE UP”或“DEPA”。</w:t>
            </w:r>
          </w:p>
          <w:p w14:paraId="0F2DBB5C">
            <w:pPr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在其他跑道上，并且状态不是“TAXI”。</w:t>
            </w:r>
          </w:p>
          <w:p w14:paraId="1228A6CC">
            <w:pPr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当没有起飞跑道设置，在任何跑道上，地面状态不是“TAXI“或“LINE UP”或“DEPA”。</w:t>
            </w:r>
          </w:p>
        </w:tc>
      </w:tr>
      <w:tr w14:paraId="52DFE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3FD5B731">
            <w:pPr>
              <w:jc w:val="center"/>
              <w:rPr>
                <w:rFonts w:hint="eastAsia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HIJACK</w:t>
            </w:r>
          </w:p>
          <w:p w14:paraId="7299DAC7">
            <w:pPr>
              <w:jc w:val="center"/>
              <w:rPr>
                <w:rFonts w:hint="eastAsia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COMFAIL</w:t>
            </w:r>
          </w:p>
          <w:p w14:paraId="1E4A42A8">
            <w:pPr>
              <w:jc w:val="center"/>
              <w:rPr>
                <w:rFonts w:hint="default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EMERG</w:t>
            </w:r>
          </w:p>
        </w:tc>
        <w:tc>
          <w:tcPr>
            <w:tcW w:w="6466" w:type="dxa"/>
            <w:vAlign w:val="center"/>
          </w:tcPr>
          <w:p w14:paraId="7C776CD4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ECM类，紧急情况代码监控。</w:t>
            </w:r>
          </w:p>
          <w:p w14:paraId="174240AB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在应答机代码分别为7500、7600、7700时显示。</w:t>
            </w:r>
          </w:p>
          <w:p w14:paraId="4E17BFF5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AFDB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6C7EFCE3">
            <w:pPr>
              <w:jc w:val="center"/>
              <w:rPr>
                <w:rFonts w:hint="default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RWY CLOSED</w:t>
            </w:r>
          </w:p>
        </w:tc>
        <w:tc>
          <w:tcPr>
            <w:tcW w:w="6466" w:type="dxa"/>
            <w:vAlign w:val="center"/>
          </w:tcPr>
          <w:p w14:paraId="7953072A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APM类，跑道关闭警告。</w:t>
            </w:r>
          </w:p>
          <w:p w14:paraId="24886D78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机组在关闭的跑道上显示该警告。</w:t>
            </w:r>
          </w:p>
        </w:tc>
      </w:tr>
      <w:tr w14:paraId="6D229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3F868C3">
            <w:pPr>
              <w:jc w:val="center"/>
              <w:rPr>
                <w:rFonts w:hint="default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RWY TYPE</w:t>
            </w:r>
          </w:p>
        </w:tc>
        <w:tc>
          <w:tcPr>
            <w:tcW w:w="6466" w:type="dxa"/>
            <w:vAlign w:val="center"/>
          </w:tcPr>
          <w:p w14:paraId="111903ED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RVM类，跑道类型警告。</w:t>
            </w:r>
          </w:p>
          <w:p w14:paraId="47495ED3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机组在一个不合适的跑道上显示该警告。</w:t>
            </w:r>
          </w:p>
        </w:tc>
      </w:tr>
      <w:tr w14:paraId="2044E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2641650">
            <w:pPr>
              <w:jc w:val="center"/>
              <w:rPr>
                <w:rFonts w:hint="default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TWY TYPE</w:t>
            </w:r>
          </w:p>
        </w:tc>
        <w:tc>
          <w:tcPr>
            <w:tcW w:w="6466" w:type="dxa"/>
            <w:vAlign w:val="center"/>
          </w:tcPr>
          <w:p w14:paraId="7E8555C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RVM类，滑行道类型警告。</w:t>
            </w:r>
          </w:p>
          <w:p w14:paraId="6ABB4531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机组在一个不合适的滑行道上显示该警告。</w:t>
            </w:r>
          </w:p>
        </w:tc>
      </w:tr>
      <w:tr w14:paraId="2496B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2FF02D02">
            <w:pPr>
              <w:jc w:val="center"/>
              <w:rPr>
                <w:rFonts w:hint="default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APW</w:t>
            </w:r>
          </w:p>
        </w:tc>
        <w:tc>
          <w:tcPr>
            <w:tcW w:w="6466" w:type="dxa"/>
            <w:vAlign w:val="center"/>
          </w:tcPr>
          <w:p w14:paraId="73E53B0F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APM类，区域入侵警告。</w:t>
            </w:r>
          </w:p>
          <w:p w14:paraId="588A83F7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机组在一个禁区中显示该警告。</w:t>
            </w:r>
          </w:p>
        </w:tc>
      </w:tr>
      <w:tr w14:paraId="6AF96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3B3F114F">
            <w:pPr>
              <w:jc w:val="center"/>
              <w:rPr>
                <w:rFonts w:hint="default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RESTRICTION</w:t>
            </w:r>
          </w:p>
        </w:tc>
        <w:tc>
          <w:tcPr>
            <w:tcW w:w="6466" w:type="dxa"/>
            <w:vAlign w:val="center"/>
          </w:tcPr>
          <w:p w14:paraId="07112AA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RVM类，违反限制警告。</w:t>
            </w:r>
          </w:p>
          <w:p w14:paraId="0933D4CC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机组进入了一个限制区并且违反了限制显示该警告。</w:t>
            </w:r>
          </w:p>
        </w:tc>
      </w:tr>
      <w:tr w14:paraId="65D70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6CCC1D7">
            <w:pPr>
              <w:jc w:val="center"/>
              <w:rPr>
                <w:rFonts w:hint="default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TWY CLOSED</w:t>
            </w:r>
          </w:p>
        </w:tc>
        <w:tc>
          <w:tcPr>
            <w:tcW w:w="6466" w:type="dxa"/>
            <w:vAlign w:val="center"/>
          </w:tcPr>
          <w:p w14:paraId="281F6FA5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APM类，滑行道关闭警告。</w:t>
            </w:r>
          </w:p>
          <w:p w14:paraId="634D0470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机组在关闭的滑行道上显示该警告。</w:t>
            </w:r>
          </w:p>
        </w:tc>
      </w:tr>
      <w:tr w14:paraId="16B509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7E8C6901">
            <w:pPr>
              <w:jc w:val="center"/>
              <w:rPr>
                <w:rFonts w:hint="default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HIGH SPEED</w:t>
            </w:r>
          </w:p>
        </w:tc>
        <w:tc>
          <w:tcPr>
            <w:tcW w:w="6466" w:type="dxa"/>
            <w:vAlign w:val="center"/>
          </w:tcPr>
          <w:p w14:paraId="5338BEF4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CVM类，滑行速度过高警告。</w:t>
            </w:r>
          </w:p>
          <w:p w14:paraId="4D34C650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机组在跑道外的区域，滑行速度超过30kt显示该警告。</w:t>
            </w:r>
          </w:p>
        </w:tc>
      </w:tr>
      <w:tr w14:paraId="29492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0D4835B2">
            <w:pPr>
              <w:jc w:val="center"/>
              <w:rPr>
                <w:rFonts w:hint="default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STATIONARY RPA</w:t>
            </w:r>
          </w:p>
        </w:tc>
        <w:tc>
          <w:tcPr>
            <w:tcW w:w="6466" w:type="dxa"/>
            <w:vAlign w:val="center"/>
          </w:tcPr>
          <w:p w14:paraId="7FF5C45C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CVM类，跑道保护区停止警告。</w:t>
            </w:r>
          </w:p>
        </w:tc>
      </w:tr>
      <w:tr w14:paraId="7D45A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60BD748F">
            <w:pPr>
              <w:jc w:val="center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auto"/>
                <w:shd w:val="clear" w:fill="FFFF00"/>
                <w:vertAlign w:val="baseline"/>
                <w:lang w:val="en-US" w:eastAsia="zh-CN"/>
              </w:rPr>
              <w:t>RWY CLOSED</w:t>
            </w:r>
          </w:p>
        </w:tc>
        <w:tc>
          <w:tcPr>
            <w:tcW w:w="6466" w:type="dxa"/>
            <w:vAlign w:val="center"/>
          </w:tcPr>
          <w:p w14:paraId="0CA0017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APM类，跑道关闭提示。</w:t>
            </w:r>
          </w:p>
          <w:p w14:paraId="19AA6894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机组接近跑道关闭区显示该警告。</w:t>
            </w:r>
          </w:p>
        </w:tc>
      </w:tr>
      <w:tr w14:paraId="475B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3D42F58">
            <w:pPr>
              <w:jc w:val="center"/>
              <w:rPr>
                <w:rFonts w:hint="eastAsia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hd w:val="clear" w:fill="FFFF00"/>
                <w:vertAlign w:val="baseline"/>
                <w:lang w:val="en-US" w:eastAsia="zh-CN"/>
              </w:rPr>
              <w:t>RWY TYPE</w:t>
            </w:r>
          </w:p>
        </w:tc>
        <w:tc>
          <w:tcPr>
            <w:tcW w:w="6466" w:type="dxa"/>
            <w:vAlign w:val="center"/>
          </w:tcPr>
          <w:p w14:paraId="249680A9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RVM类，跑道类型警告。</w:t>
            </w:r>
          </w:p>
          <w:p w14:paraId="6E1C6ECC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机组接近一个不合适的跑道上显示该警告。</w:t>
            </w:r>
          </w:p>
        </w:tc>
      </w:tr>
      <w:tr w14:paraId="41FAC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8765EE0">
            <w:pPr>
              <w:jc w:val="center"/>
              <w:rPr>
                <w:rFonts w:hint="eastAsia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hd w:val="clear" w:fill="FFFF00"/>
                <w:vertAlign w:val="baseline"/>
                <w:lang w:val="en-US" w:eastAsia="zh-CN"/>
              </w:rPr>
              <w:t>NO CONTACT</w:t>
            </w:r>
          </w:p>
        </w:tc>
        <w:tc>
          <w:tcPr>
            <w:tcW w:w="6466" w:type="dxa"/>
            <w:vAlign w:val="center"/>
          </w:tcPr>
          <w:p w14:paraId="69E94446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CVM类，没有联系提示。</w:t>
            </w:r>
          </w:p>
          <w:p w14:paraId="66637E90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机组距离跑道头小于4nm/120s，仍然没有移交显示该警告。</w:t>
            </w:r>
          </w:p>
        </w:tc>
      </w:tr>
      <w:tr w14:paraId="4E2BC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3F39D29">
            <w:pPr>
              <w:jc w:val="center"/>
              <w:rPr>
                <w:rFonts w:hint="default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hd w:val="clear" w:fill="FFFF00"/>
                <w:vertAlign w:val="baseline"/>
                <w:lang w:val="en-US" w:eastAsia="zh-CN"/>
              </w:rPr>
              <w:t>TRANSFER?</w:t>
            </w:r>
          </w:p>
        </w:tc>
        <w:tc>
          <w:tcPr>
            <w:tcW w:w="6466" w:type="dxa"/>
            <w:vAlign w:val="center"/>
          </w:tcPr>
          <w:p w14:paraId="25D3BE4F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CVM类，没有移交提示。</w:t>
            </w:r>
          </w:p>
          <w:p w14:paraId="1E1F54EE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在机场规定的范围外，仍然接着机组的牌子，并且以GND或TWR上线时显示该警告。</w:t>
            </w:r>
          </w:p>
        </w:tc>
      </w:tr>
      <w:tr w14:paraId="4F8A1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62458C9">
            <w:pPr>
              <w:jc w:val="center"/>
              <w:rPr>
                <w:rFonts w:hint="default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hd w:val="clear" w:fill="FFFF00"/>
                <w:vertAlign w:val="baseline"/>
                <w:lang w:val="en-US" w:eastAsia="zh-CN"/>
              </w:rPr>
              <w:t>HIGH SPEED</w:t>
            </w:r>
          </w:p>
        </w:tc>
        <w:tc>
          <w:tcPr>
            <w:tcW w:w="6466" w:type="dxa"/>
            <w:vAlign w:val="center"/>
          </w:tcPr>
          <w:p w14:paraId="6070DF37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CVM类，滑行速度过高提示。</w:t>
            </w:r>
          </w:p>
          <w:p w14:paraId="1F14BC99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机组在跑道外的区域，滑行速度超过25-30kt显示该警告。</w:t>
            </w:r>
          </w:p>
        </w:tc>
      </w:tr>
      <w:tr w14:paraId="4F1D6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73468FDF">
            <w:pPr>
              <w:jc w:val="center"/>
              <w:rPr>
                <w:rFonts w:hint="default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hd w:val="clear" w:fill="FFFF00"/>
                <w:vertAlign w:val="baseline"/>
                <w:lang w:val="en-US" w:eastAsia="zh-CN"/>
              </w:rPr>
              <w:t>NO TAXI CLR</w:t>
            </w:r>
          </w:p>
        </w:tc>
        <w:tc>
          <w:tcPr>
            <w:tcW w:w="6466" w:type="dxa"/>
            <w:vAlign w:val="center"/>
          </w:tcPr>
          <w:p w14:paraId="601FC5E0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CVM类，无滑行许可提示。</w:t>
            </w:r>
          </w:p>
          <w:p w14:paraId="5EDB1FB9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机组没有“TAXI”的状态或“PUSH”状态超过10kt显示该警告。</w:t>
            </w:r>
          </w:p>
        </w:tc>
      </w:tr>
      <w:tr w14:paraId="5D0EA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7E1D4C94">
            <w:pPr>
              <w:jc w:val="center"/>
              <w:rPr>
                <w:rFonts w:hint="default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hd w:val="clear" w:fill="FFFF00"/>
                <w:vertAlign w:val="baseline"/>
                <w:lang w:val="en-US" w:eastAsia="zh-CN"/>
              </w:rPr>
              <w:t>NO PUSH CLR</w:t>
            </w:r>
          </w:p>
        </w:tc>
        <w:tc>
          <w:tcPr>
            <w:tcW w:w="6466" w:type="dxa"/>
            <w:vAlign w:val="center"/>
          </w:tcPr>
          <w:p w14:paraId="25499B6E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CSV类，无后推许可提示。</w:t>
            </w:r>
          </w:p>
          <w:p w14:paraId="345F15AF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机组没有“PUSH”的状态。</w:t>
            </w:r>
          </w:p>
        </w:tc>
      </w:tr>
      <w:tr w14:paraId="1CBB2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08BB8C63">
            <w:pPr>
              <w:jc w:val="center"/>
              <w:rPr>
                <w:rFonts w:hint="default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hd w:val="clear" w:fill="C00000"/>
                <w:vertAlign w:val="baseline"/>
                <w:lang w:val="en-US" w:eastAsia="zh-CN"/>
              </w:rPr>
              <w:t>STAND</w:t>
            </w:r>
          </w:p>
        </w:tc>
        <w:tc>
          <w:tcPr>
            <w:tcW w:w="6466" w:type="dxa"/>
            <w:vAlign w:val="center"/>
          </w:tcPr>
          <w:p w14:paraId="375022ED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OMS类，机位占用监控警告。</w:t>
            </w:r>
          </w:p>
          <w:p w14:paraId="1926B271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到达的机组指定的机位已被占用（接牌时有效）。</w:t>
            </w:r>
          </w:p>
        </w:tc>
      </w:tr>
      <w:tr w14:paraId="63304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1B9825ED">
            <w:pPr>
              <w:jc w:val="center"/>
              <w:rPr>
                <w:rFonts w:hint="default"/>
                <w:color w:val="auto"/>
                <w:shd w:val="clear" w:fil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hd w:val="clear" w:fill="C0000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ARWY</w:t>
            </w:r>
          </w:p>
        </w:tc>
        <w:tc>
          <w:tcPr>
            <w:tcW w:w="6466" w:type="dxa"/>
            <w:vAlign w:val="center"/>
          </w:tcPr>
          <w:p w14:paraId="519A0625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RUM类，跑道使用监控警告。</w:t>
            </w:r>
          </w:p>
          <w:p w14:paraId="1490143A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落地机组指定了一条非激活的落地跑道（ARWY为对于的跑道号）。</w:t>
            </w:r>
          </w:p>
        </w:tc>
      </w:tr>
      <w:tr w14:paraId="20ADB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5556A15">
            <w:pPr>
              <w:jc w:val="center"/>
              <w:rPr>
                <w:rFonts w:hint="default"/>
                <w:color w:val="auto"/>
                <w:shd w:val="clear" w:fil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hd w:val="clear" w:fill="C0000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DRWY</w:t>
            </w:r>
          </w:p>
        </w:tc>
        <w:tc>
          <w:tcPr>
            <w:tcW w:w="6466" w:type="dxa"/>
            <w:vAlign w:val="center"/>
          </w:tcPr>
          <w:p w14:paraId="5FD68DF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RUM类，跑道使用监控警告。</w:t>
            </w:r>
          </w:p>
          <w:p w14:paraId="42A01F2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起飞机组指定了一条非激活的落地跑道（DRWY为对于的跑道号）。</w:t>
            </w:r>
          </w:p>
        </w:tc>
      </w:tr>
    </w:tbl>
    <w:p w14:paraId="33918CD1">
      <w:pPr>
        <w:rPr>
          <w:rFonts w:hint="default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0361D159">
      <w:pPr>
        <w:pStyle w:val="2"/>
        <w:bidi w:val="0"/>
        <w:rPr>
          <w:rFonts w:hint="eastAsia"/>
          <w:lang w:val="en-US" w:eastAsia="zh-CN"/>
        </w:rPr>
      </w:pPr>
      <w:bookmarkStart w:id="36" w:name="_Toc3049"/>
      <w:r>
        <w:rPr>
          <w:rFonts w:hint="eastAsia"/>
          <w:lang w:val="en-US" w:eastAsia="zh-CN"/>
        </w:rPr>
        <w:t>10 标签与功能</w:t>
      </w:r>
      <w:bookmarkEnd w:id="36"/>
    </w:p>
    <w:p w14:paraId="35F5EA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Ground Radar插件定义了一些标签和功能可在列表和标牌中使用。</w:t>
      </w:r>
    </w:p>
    <w:p w14:paraId="661994BF">
      <w:pPr>
        <w:pStyle w:val="3"/>
        <w:numPr>
          <w:ilvl w:val="0"/>
          <w:numId w:val="2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 w14:paraId="6ED67CAF">
      <w:pPr>
        <w:numPr>
          <w:ilvl w:val="0"/>
          <w:numId w:val="27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Arrival stand</w:t>
      </w:r>
      <w:r>
        <w:rPr>
          <w:rFonts w:hint="eastAsia"/>
          <w:lang w:val="en-US" w:eastAsia="zh-CN"/>
        </w:rPr>
        <w:t>：显示指定的到达机位，如果机位被占用或禁用，颜色显示为ES定义的“</w:t>
      </w:r>
      <w:r>
        <w:rPr>
          <w:lang w:val="en-US" w:eastAsia="zh-CN"/>
        </w:rPr>
        <w:t>Emergency</w:t>
      </w:r>
      <w:r>
        <w:rPr>
          <w:rFonts w:hint="eastAsia"/>
          <w:lang w:val="en-US" w:eastAsia="zh-CN"/>
        </w:rPr>
        <w:t>”，如果指定的机位被更改了，显示的颜色为ES定义的“Information”。</w:t>
      </w:r>
    </w:p>
    <w:p w14:paraId="38A50854">
      <w:pPr>
        <w:numPr>
          <w:ilvl w:val="0"/>
          <w:numId w:val="27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Departure stand：显示出发的机位，只有当机组在机位的范围内才会显示。</w:t>
      </w:r>
    </w:p>
    <w:p w14:paraId="7215878A">
      <w:pPr>
        <w:numPr>
          <w:ilvl w:val="0"/>
          <w:numId w:val="27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Ground state：Ground Radar显示的地面状态。</w:t>
      </w:r>
    </w:p>
    <w:p w14:paraId="1DFD9890">
      <w:pPr>
        <w:pStyle w:val="3"/>
        <w:numPr>
          <w:ilvl w:val="0"/>
          <w:numId w:val="2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 w14:paraId="33F7B637">
      <w:pPr>
        <w:numPr>
          <w:ilvl w:val="0"/>
          <w:numId w:val="28"/>
        </w:numPr>
        <w:bidi w:val="0"/>
      </w:pPr>
      <w:r>
        <w:rPr>
          <w:lang w:val="en-US" w:eastAsia="zh-CN"/>
        </w:rPr>
        <w:t>Open Ground state menu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"_状态菜单"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状态菜单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78B94673">
      <w:pPr>
        <w:numPr>
          <w:ilvl w:val="0"/>
          <w:numId w:val="28"/>
        </w:numPr>
        <w:bidi w:val="0"/>
        <w:rPr>
          <w:rFonts w:hint="default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default"/>
          <w:lang w:val="en-US" w:eastAsia="zh-CN"/>
        </w:rPr>
        <w:t>Open Stand menu</w:t>
      </w:r>
      <w:r>
        <w:rPr>
          <w:rFonts w:hint="eastAsia"/>
          <w:lang w:val="en-US" w:eastAsia="zh-CN"/>
        </w:rPr>
        <w:t>：打开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"_指定机位菜单"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指定机位菜单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1EF79692">
      <w:pPr>
        <w:pStyle w:val="2"/>
        <w:bidi w:val="0"/>
        <w:rPr>
          <w:rFonts w:hint="eastAsia"/>
          <w:lang w:val="en-US" w:eastAsia="zh-CN"/>
        </w:rPr>
      </w:pPr>
      <w:bookmarkStart w:id="37" w:name="_Toc30992"/>
      <w:r>
        <w:rPr>
          <w:rFonts w:hint="eastAsia"/>
          <w:lang w:val="en-US" w:eastAsia="zh-CN"/>
        </w:rPr>
        <w:t>11 修订记录</w:t>
      </w:r>
      <w:bookmarkEnd w:id="37"/>
    </w:p>
    <w:tbl>
      <w:tblPr>
        <w:tblStyle w:val="21"/>
        <w:tblW w:w="0" w:type="auto"/>
        <w:tblInd w:w="0" w:type="dxa"/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 w14:paraId="36525AC3"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0C3C35D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修订时间</w:t>
            </w:r>
          </w:p>
        </w:tc>
        <w:tc>
          <w:tcPr>
            <w:tcW w:w="28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2BE2C18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28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B3E7877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主要作者</w:t>
            </w:r>
          </w:p>
        </w:tc>
      </w:tr>
      <w:tr w14:paraId="44F70EA1"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2125054">
            <w:pPr>
              <w:bidi w:val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2025.02.</w:t>
            </w:r>
            <w:r>
              <w:rPr>
                <w:rFonts w:hint="eastAsia" w:cs="阿里巴巴普惠体 3.0 55 Regular"/>
                <w:sz w:val="18"/>
                <w:szCs w:val="18"/>
                <w:vertAlign w:val="baseline"/>
                <w:lang w:val="en-US" w:eastAsia="zh-CN"/>
              </w:rPr>
              <w:t>16</w:t>
            </w:r>
          </w:p>
        </w:tc>
        <w:tc>
          <w:tcPr>
            <w:tcW w:w="2843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267926B1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V1.0初稿</w:t>
            </w:r>
          </w:p>
        </w:tc>
        <w:tc>
          <w:tcPr>
            <w:tcW w:w="2843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B3C47E2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="阿里巴巴普惠体 3.0 55 Regular"/>
                <w:sz w:val="18"/>
                <w:szCs w:val="18"/>
                <w:vertAlign w:val="baseline"/>
                <w:lang w:val="en-US" w:eastAsia="zh-CN"/>
              </w:rPr>
              <w:t>.X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、1436001938</w:t>
            </w:r>
          </w:p>
        </w:tc>
      </w:tr>
    </w:tbl>
    <w:p w14:paraId="44C92B16">
      <w:pPr>
        <w:rPr>
          <w:rFonts w:hint="default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7A8677B9">
      <w:pPr>
        <w:pStyle w:val="3"/>
        <w:outlineLvl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38" w:name="_Toc10248"/>
      <w:bookmarkStart w:id="39" w:name="_Toc13351"/>
      <w:r>
        <w:rPr>
          <w:rFonts w:hint="eastAsia" w:cs="阿里巴巴普惠体 3.0 55 Regular"/>
          <w:lang w:val="en-US" w:eastAsia="zh-CN"/>
        </w:rPr>
        <w:t>12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 xml:space="preserve"> 结语</w:t>
      </w:r>
      <w:bookmarkEnd w:id="38"/>
      <w:bookmarkEnd w:id="39"/>
    </w:p>
    <w:p w14:paraId="128D8AF9">
      <w:pPr>
        <w:pStyle w:val="4"/>
        <w:numPr>
          <w:ilvl w:val="0"/>
          <w:numId w:val="29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参考文献</w:t>
      </w:r>
    </w:p>
    <w:p w14:paraId="5B8A856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Ground Radar plugin for EuroScope - General.pdf：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"https://onedrive.live.com/?redeem=aHR0cHM6Ly8xZHJ2Lm1zL2YvcyFBdDRoTDJGdEdIdTRoWVkzOXRwVHRZbXZVakp5TlE&amp;id=B87B186D612F21DE%2182743&amp;cid=B87B186D612F21DE"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4"/>
          <w:rFonts w:hint="eastAsia"/>
          <w:lang w:val="en-US" w:eastAsia="zh-CN"/>
        </w:rPr>
        <w:t>onedrive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30E54BD7">
      <w:pPr>
        <w:pStyle w:val="4"/>
        <w:numPr>
          <w:ilvl w:val="0"/>
          <w:numId w:val="29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寄语</w:t>
      </w:r>
    </w:p>
    <w:p w14:paraId="73326F5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希望</w:t>
      </w:r>
      <w:r>
        <w:rPr>
          <w:rFonts w:hint="eastAsia" w:cs="阿里巴巴普惠体 3.0 55 Regular"/>
          <w:lang w:val="en-US" w:eastAsia="zh-CN"/>
        </w:rPr>
        <w:t>塔台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管制顺利，雷达永远不红框！</w:t>
      </w:r>
    </w:p>
    <w:sectPr>
      <w:pgSz w:w="11906" w:h="16838"/>
      <w:pgMar w:top="1440" w:right="1797" w:bottom="1440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阿里巴巴普惠体 3.0 55 Regula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 Mono">
    <w:panose1 w:val="020B0609030804020204"/>
    <w:charset w:val="00"/>
    <w:family w:val="auto"/>
    <w:pitch w:val="default"/>
    <w:sig w:usb0="E60026FF" w:usb1="1200F8FB" w:usb2="00000028" w:usb3="00000000" w:csb0="600001DF" w:csb1="F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-Bold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9083682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798923FF">
            <w:pPr>
              <w:pStyle w:val="1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428355">
    <w:pPr>
      <w:pStyle w:val="13"/>
      <w:jc w:val="center"/>
      <w:rPr>
        <w:rFonts w:hint="default" w:eastAsia="阿里巴巴普惠体 3.0 55 Regular"/>
        <w:vanish/>
        <w:lang w:val="en-US" w:eastAsia="zh-CN"/>
      </w:rPr>
    </w:pPr>
    <w:r>
      <w:rPr>
        <w:rFonts w:hint="eastAsia"/>
        <w:color w:val="AEAEAE" w:themeColor="background2" w:themeShade="BF"/>
        <w:sz w:val="22"/>
        <w:szCs w:val="22"/>
        <w:lang w:val="en-US" w:eastAsia="zh-CN"/>
      </w:rPr>
      <w:t>Powered by Flyatcsim Sector StudiFor Flyatcsim Sector tutorials</w:t>
    </w:r>
    <w:r>
      <w:rPr>
        <w:rFonts w:hint="eastAsia"/>
        <w:vanish/>
        <w:lang w:val="en-US" w:eastAsia="zh-CN"/>
      </w:rPr>
      <w:t>123123123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732A2"/>
    <w:multiLevelType w:val="singleLevel"/>
    <w:tmpl w:val="92F732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5228DD2"/>
    <w:multiLevelType w:val="singleLevel"/>
    <w:tmpl w:val="95228D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BA4E52B"/>
    <w:multiLevelType w:val="singleLevel"/>
    <w:tmpl w:val="9BA4E5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FAAECEB"/>
    <w:multiLevelType w:val="singleLevel"/>
    <w:tmpl w:val="9FAAECEB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A1B51693"/>
    <w:multiLevelType w:val="singleLevel"/>
    <w:tmpl w:val="A1B516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A816285"/>
    <w:multiLevelType w:val="singleLevel"/>
    <w:tmpl w:val="CA816285"/>
    <w:lvl w:ilvl="0" w:tentative="0">
      <w:start w:val="1"/>
      <w:numFmt w:val="decimal"/>
      <w:suff w:val="space"/>
      <w:lvlText w:val="（%1）"/>
      <w:lvlJc w:val="left"/>
    </w:lvl>
  </w:abstractNum>
  <w:abstractNum w:abstractNumId="6">
    <w:nsid w:val="CCB86FCF"/>
    <w:multiLevelType w:val="singleLevel"/>
    <w:tmpl w:val="CCB86F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D015C654"/>
    <w:multiLevelType w:val="singleLevel"/>
    <w:tmpl w:val="D015C654"/>
    <w:lvl w:ilvl="0" w:tentative="0">
      <w:start w:val="1"/>
      <w:numFmt w:val="decimal"/>
      <w:suff w:val="space"/>
      <w:lvlText w:val="（%1）"/>
      <w:lvlJc w:val="left"/>
    </w:lvl>
  </w:abstractNum>
  <w:abstractNum w:abstractNumId="8">
    <w:nsid w:val="D8D4DB2D"/>
    <w:multiLevelType w:val="multilevel"/>
    <w:tmpl w:val="D8D4DB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F0C3A00F"/>
    <w:multiLevelType w:val="singleLevel"/>
    <w:tmpl w:val="F0C3A00F"/>
    <w:lvl w:ilvl="0" w:tentative="0">
      <w:start w:val="1"/>
      <w:numFmt w:val="decimal"/>
      <w:suff w:val="space"/>
      <w:lvlText w:val="（%1）"/>
      <w:lvlJc w:val="left"/>
    </w:lvl>
  </w:abstractNum>
  <w:abstractNum w:abstractNumId="10">
    <w:nsid w:val="0474B74F"/>
    <w:multiLevelType w:val="singleLevel"/>
    <w:tmpl w:val="0474B74F"/>
    <w:lvl w:ilvl="0" w:tentative="0">
      <w:start w:val="1"/>
      <w:numFmt w:val="decimal"/>
      <w:suff w:val="space"/>
      <w:lvlText w:val="（%1）"/>
      <w:lvlJc w:val="left"/>
    </w:lvl>
  </w:abstractNum>
  <w:abstractNum w:abstractNumId="11">
    <w:nsid w:val="089AE15F"/>
    <w:multiLevelType w:val="singleLevel"/>
    <w:tmpl w:val="089AE1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14D836B8"/>
    <w:multiLevelType w:val="multilevel"/>
    <w:tmpl w:val="14D836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19FE28E1"/>
    <w:multiLevelType w:val="multilevel"/>
    <w:tmpl w:val="19FE28E1"/>
    <w:lvl w:ilvl="0" w:tentative="0">
      <w:start w:val="1"/>
      <w:numFmt w:val="bullet"/>
      <w:lvlText w:val=""/>
      <w:lvlJc w:val="left"/>
      <w:pPr>
        <w:tabs>
          <w:tab w:val="left" w:pos="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24CEF48F"/>
    <w:multiLevelType w:val="singleLevel"/>
    <w:tmpl w:val="24CEF4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2E5190ED"/>
    <w:multiLevelType w:val="singleLevel"/>
    <w:tmpl w:val="2E5190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39E951EE"/>
    <w:multiLevelType w:val="multilevel"/>
    <w:tmpl w:val="39E951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3BAFD6C3"/>
    <w:multiLevelType w:val="singleLevel"/>
    <w:tmpl w:val="3BAFD6C3"/>
    <w:lvl w:ilvl="0" w:tentative="0">
      <w:start w:val="1"/>
      <w:numFmt w:val="decimal"/>
      <w:suff w:val="space"/>
      <w:lvlText w:val="（%1）"/>
      <w:lvlJc w:val="left"/>
    </w:lvl>
  </w:abstractNum>
  <w:abstractNum w:abstractNumId="18">
    <w:nsid w:val="41266E8E"/>
    <w:multiLevelType w:val="singleLevel"/>
    <w:tmpl w:val="41266E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464DA286"/>
    <w:multiLevelType w:val="singleLevel"/>
    <w:tmpl w:val="464DA2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51319D13"/>
    <w:multiLevelType w:val="singleLevel"/>
    <w:tmpl w:val="51319D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58CE56AE"/>
    <w:multiLevelType w:val="multilevel"/>
    <w:tmpl w:val="58CE56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5E90D73F"/>
    <w:multiLevelType w:val="singleLevel"/>
    <w:tmpl w:val="5E90D73F"/>
    <w:lvl w:ilvl="0" w:tentative="0">
      <w:start w:val="1"/>
      <w:numFmt w:val="decimal"/>
      <w:suff w:val="space"/>
      <w:lvlText w:val="（%1）"/>
      <w:lvlJc w:val="left"/>
    </w:lvl>
  </w:abstractNum>
  <w:abstractNum w:abstractNumId="23">
    <w:nsid w:val="5EA22B8B"/>
    <w:multiLevelType w:val="singleLevel"/>
    <w:tmpl w:val="5EA22B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5F96C058"/>
    <w:multiLevelType w:val="singleLevel"/>
    <w:tmpl w:val="5F96C058"/>
    <w:lvl w:ilvl="0" w:tentative="0">
      <w:start w:val="1"/>
      <w:numFmt w:val="decimal"/>
      <w:suff w:val="space"/>
      <w:lvlText w:val="（%1）"/>
      <w:lvlJc w:val="left"/>
    </w:lvl>
  </w:abstractNum>
  <w:abstractNum w:abstractNumId="25">
    <w:nsid w:val="67D6F48E"/>
    <w:multiLevelType w:val="singleLevel"/>
    <w:tmpl w:val="67D6F4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6FE44B4B"/>
    <w:multiLevelType w:val="singleLevel"/>
    <w:tmpl w:val="6FE44B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74CD2409"/>
    <w:multiLevelType w:val="singleLevel"/>
    <w:tmpl w:val="74CD24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7EB9FB6D"/>
    <w:multiLevelType w:val="multilevel"/>
    <w:tmpl w:val="7EB9FB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21"/>
  </w:num>
  <w:num w:numId="4">
    <w:abstractNumId w:val="16"/>
  </w:num>
  <w:num w:numId="5">
    <w:abstractNumId w:val="13"/>
  </w:num>
  <w:num w:numId="6">
    <w:abstractNumId w:val="6"/>
  </w:num>
  <w:num w:numId="7">
    <w:abstractNumId w:val="28"/>
  </w:num>
  <w:num w:numId="8">
    <w:abstractNumId w:val="12"/>
  </w:num>
  <w:num w:numId="9">
    <w:abstractNumId w:val="4"/>
  </w:num>
  <w:num w:numId="10">
    <w:abstractNumId w:val="14"/>
  </w:num>
  <w:num w:numId="11">
    <w:abstractNumId w:val="2"/>
  </w:num>
  <w:num w:numId="12">
    <w:abstractNumId w:val="24"/>
  </w:num>
  <w:num w:numId="13">
    <w:abstractNumId w:val="3"/>
  </w:num>
  <w:num w:numId="14">
    <w:abstractNumId w:val="23"/>
  </w:num>
  <w:num w:numId="15">
    <w:abstractNumId w:val="0"/>
  </w:num>
  <w:num w:numId="16">
    <w:abstractNumId w:val="1"/>
  </w:num>
  <w:num w:numId="17">
    <w:abstractNumId w:val="22"/>
  </w:num>
  <w:num w:numId="18">
    <w:abstractNumId w:val="7"/>
  </w:num>
  <w:num w:numId="19">
    <w:abstractNumId w:val="19"/>
  </w:num>
  <w:num w:numId="20">
    <w:abstractNumId w:val="26"/>
  </w:num>
  <w:num w:numId="21">
    <w:abstractNumId w:val="20"/>
  </w:num>
  <w:num w:numId="22">
    <w:abstractNumId w:val="25"/>
  </w:num>
  <w:num w:numId="23">
    <w:abstractNumId w:val="11"/>
  </w:num>
  <w:num w:numId="24">
    <w:abstractNumId w:val="17"/>
  </w:num>
  <w:num w:numId="25">
    <w:abstractNumId w:val="27"/>
  </w:num>
  <w:num w:numId="26">
    <w:abstractNumId w:val="9"/>
  </w:num>
  <w:num w:numId="27">
    <w:abstractNumId w:val="15"/>
  </w:num>
  <w:num w:numId="28">
    <w:abstractNumId w:val="1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72"/>
    <w:rsid w:val="00051708"/>
    <w:rsid w:val="00053115"/>
    <w:rsid w:val="00073EA6"/>
    <w:rsid w:val="001570FF"/>
    <w:rsid w:val="00170293"/>
    <w:rsid w:val="001A225B"/>
    <w:rsid w:val="001D56CD"/>
    <w:rsid w:val="002370F0"/>
    <w:rsid w:val="002A46DA"/>
    <w:rsid w:val="00334BC6"/>
    <w:rsid w:val="003B38A6"/>
    <w:rsid w:val="003C4E9A"/>
    <w:rsid w:val="003E6056"/>
    <w:rsid w:val="00407A79"/>
    <w:rsid w:val="004812C4"/>
    <w:rsid w:val="004833BA"/>
    <w:rsid w:val="005108FF"/>
    <w:rsid w:val="00525938"/>
    <w:rsid w:val="005A4CF0"/>
    <w:rsid w:val="005F2964"/>
    <w:rsid w:val="0063447A"/>
    <w:rsid w:val="00653E95"/>
    <w:rsid w:val="00675357"/>
    <w:rsid w:val="00692206"/>
    <w:rsid w:val="006D4C8C"/>
    <w:rsid w:val="00715559"/>
    <w:rsid w:val="00737A3A"/>
    <w:rsid w:val="007E59FF"/>
    <w:rsid w:val="00864823"/>
    <w:rsid w:val="00865542"/>
    <w:rsid w:val="00871118"/>
    <w:rsid w:val="00892CFC"/>
    <w:rsid w:val="008C2280"/>
    <w:rsid w:val="008C7182"/>
    <w:rsid w:val="009442F2"/>
    <w:rsid w:val="009A0E47"/>
    <w:rsid w:val="009A7AA8"/>
    <w:rsid w:val="00A65B28"/>
    <w:rsid w:val="00A8770F"/>
    <w:rsid w:val="00AE4FA8"/>
    <w:rsid w:val="00B445BD"/>
    <w:rsid w:val="00B76707"/>
    <w:rsid w:val="00C34D5C"/>
    <w:rsid w:val="00C44869"/>
    <w:rsid w:val="00CC0E82"/>
    <w:rsid w:val="00CE0E21"/>
    <w:rsid w:val="00CE3ACA"/>
    <w:rsid w:val="00D336DD"/>
    <w:rsid w:val="00D82AF0"/>
    <w:rsid w:val="00DC00FA"/>
    <w:rsid w:val="00E139F0"/>
    <w:rsid w:val="00EA2B72"/>
    <w:rsid w:val="00EB400A"/>
    <w:rsid w:val="00F4433A"/>
    <w:rsid w:val="00F4551B"/>
    <w:rsid w:val="00F4778D"/>
    <w:rsid w:val="00FE5770"/>
    <w:rsid w:val="01836D6B"/>
    <w:rsid w:val="01981D96"/>
    <w:rsid w:val="02BD0F46"/>
    <w:rsid w:val="02BE582C"/>
    <w:rsid w:val="02CE1353"/>
    <w:rsid w:val="041D3159"/>
    <w:rsid w:val="04453840"/>
    <w:rsid w:val="047A2CE2"/>
    <w:rsid w:val="04C335CE"/>
    <w:rsid w:val="055E50A5"/>
    <w:rsid w:val="05C13B21"/>
    <w:rsid w:val="05EC7DF4"/>
    <w:rsid w:val="05F13793"/>
    <w:rsid w:val="06E72829"/>
    <w:rsid w:val="075D792E"/>
    <w:rsid w:val="076A21A8"/>
    <w:rsid w:val="077542B8"/>
    <w:rsid w:val="08DC5F6C"/>
    <w:rsid w:val="08E81045"/>
    <w:rsid w:val="08EE0C4C"/>
    <w:rsid w:val="0915392C"/>
    <w:rsid w:val="0A17164E"/>
    <w:rsid w:val="0A4958A2"/>
    <w:rsid w:val="0B14282C"/>
    <w:rsid w:val="0D413097"/>
    <w:rsid w:val="0DF91E0E"/>
    <w:rsid w:val="0E1047A5"/>
    <w:rsid w:val="0F526611"/>
    <w:rsid w:val="0FAB77CF"/>
    <w:rsid w:val="103B60FE"/>
    <w:rsid w:val="10780E3B"/>
    <w:rsid w:val="10972091"/>
    <w:rsid w:val="115B06EA"/>
    <w:rsid w:val="1179107E"/>
    <w:rsid w:val="12AC3341"/>
    <w:rsid w:val="12B31A83"/>
    <w:rsid w:val="14437E7E"/>
    <w:rsid w:val="16C71407"/>
    <w:rsid w:val="17546308"/>
    <w:rsid w:val="176B15B5"/>
    <w:rsid w:val="17860022"/>
    <w:rsid w:val="179C6865"/>
    <w:rsid w:val="17CD3D2B"/>
    <w:rsid w:val="182B5353"/>
    <w:rsid w:val="19047C2F"/>
    <w:rsid w:val="19260805"/>
    <w:rsid w:val="19524AC9"/>
    <w:rsid w:val="1A755244"/>
    <w:rsid w:val="1B3C1444"/>
    <w:rsid w:val="1BC1142D"/>
    <w:rsid w:val="1C8A0940"/>
    <w:rsid w:val="1CFA4D39"/>
    <w:rsid w:val="1D182E07"/>
    <w:rsid w:val="1E684144"/>
    <w:rsid w:val="1E895D22"/>
    <w:rsid w:val="1E9C37D7"/>
    <w:rsid w:val="1F2C3D73"/>
    <w:rsid w:val="1F3C2CC6"/>
    <w:rsid w:val="209C5B03"/>
    <w:rsid w:val="221B4F5C"/>
    <w:rsid w:val="22906CA7"/>
    <w:rsid w:val="22BB11CF"/>
    <w:rsid w:val="232F3EF9"/>
    <w:rsid w:val="23A86E78"/>
    <w:rsid w:val="24056CC6"/>
    <w:rsid w:val="2418072C"/>
    <w:rsid w:val="242102A8"/>
    <w:rsid w:val="2613791A"/>
    <w:rsid w:val="28101003"/>
    <w:rsid w:val="285D1AC4"/>
    <w:rsid w:val="29400E7C"/>
    <w:rsid w:val="2AAF3B29"/>
    <w:rsid w:val="2B1727EA"/>
    <w:rsid w:val="2B89387C"/>
    <w:rsid w:val="2BAC5D42"/>
    <w:rsid w:val="2C10541E"/>
    <w:rsid w:val="2CD33692"/>
    <w:rsid w:val="2CEC12AF"/>
    <w:rsid w:val="2CEC4B79"/>
    <w:rsid w:val="2CF04554"/>
    <w:rsid w:val="2D3C33FD"/>
    <w:rsid w:val="2D4116A3"/>
    <w:rsid w:val="2D9D01BA"/>
    <w:rsid w:val="2D9E587C"/>
    <w:rsid w:val="2E7868FA"/>
    <w:rsid w:val="2E9131AD"/>
    <w:rsid w:val="2EB6422E"/>
    <w:rsid w:val="2EFF4953"/>
    <w:rsid w:val="2F067A44"/>
    <w:rsid w:val="2F72420F"/>
    <w:rsid w:val="2F807EF1"/>
    <w:rsid w:val="2FFB645A"/>
    <w:rsid w:val="30317200"/>
    <w:rsid w:val="30321829"/>
    <w:rsid w:val="30E830D2"/>
    <w:rsid w:val="31B42851"/>
    <w:rsid w:val="32026C34"/>
    <w:rsid w:val="32A24C0B"/>
    <w:rsid w:val="32BB6B23"/>
    <w:rsid w:val="32DE4D76"/>
    <w:rsid w:val="33E505BB"/>
    <w:rsid w:val="33FF27C2"/>
    <w:rsid w:val="34390907"/>
    <w:rsid w:val="349C045E"/>
    <w:rsid w:val="34BD50C3"/>
    <w:rsid w:val="34C33CC0"/>
    <w:rsid w:val="351F7FEA"/>
    <w:rsid w:val="35351C33"/>
    <w:rsid w:val="355102F6"/>
    <w:rsid w:val="355377A7"/>
    <w:rsid w:val="357C36EF"/>
    <w:rsid w:val="357F6559"/>
    <w:rsid w:val="358E3F5F"/>
    <w:rsid w:val="35E45964"/>
    <w:rsid w:val="35FB3606"/>
    <w:rsid w:val="3697789A"/>
    <w:rsid w:val="36DA13C8"/>
    <w:rsid w:val="36F00A63"/>
    <w:rsid w:val="36F93715"/>
    <w:rsid w:val="38AB2FCD"/>
    <w:rsid w:val="399979D6"/>
    <w:rsid w:val="3A1A4F93"/>
    <w:rsid w:val="3B64626A"/>
    <w:rsid w:val="3B65020D"/>
    <w:rsid w:val="3B676CEC"/>
    <w:rsid w:val="3BEA40C7"/>
    <w:rsid w:val="3BFC1994"/>
    <w:rsid w:val="3C59646C"/>
    <w:rsid w:val="3CD12C2F"/>
    <w:rsid w:val="3D6A7D83"/>
    <w:rsid w:val="3DA074F9"/>
    <w:rsid w:val="3DB31DA3"/>
    <w:rsid w:val="3DF344FF"/>
    <w:rsid w:val="3DF51241"/>
    <w:rsid w:val="3E2244DE"/>
    <w:rsid w:val="3EA5097B"/>
    <w:rsid w:val="3F073ADC"/>
    <w:rsid w:val="3F20384B"/>
    <w:rsid w:val="3F23643C"/>
    <w:rsid w:val="3FE87C70"/>
    <w:rsid w:val="405F48F5"/>
    <w:rsid w:val="40756534"/>
    <w:rsid w:val="40825E20"/>
    <w:rsid w:val="40980048"/>
    <w:rsid w:val="419961D9"/>
    <w:rsid w:val="41C50097"/>
    <w:rsid w:val="41E60D3B"/>
    <w:rsid w:val="42BE4AED"/>
    <w:rsid w:val="43022FEE"/>
    <w:rsid w:val="43813FC6"/>
    <w:rsid w:val="43FC3972"/>
    <w:rsid w:val="44381438"/>
    <w:rsid w:val="44C55B5C"/>
    <w:rsid w:val="45991206"/>
    <w:rsid w:val="45A12163"/>
    <w:rsid w:val="46911CFA"/>
    <w:rsid w:val="46D05765"/>
    <w:rsid w:val="471522D0"/>
    <w:rsid w:val="47434751"/>
    <w:rsid w:val="47525EAF"/>
    <w:rsid w:val="475743E1"/>
    <w:rsid w:val="48063217"/>
    <w:rsid w:val="486E11A8"/>
    <w:rsid w:val="489666CA"/>
    <w:rsid w:val="48AB197C"/>
    <w:rsid w:val="493877A7"/>
    <w:rsid w:val="494E5725"/>
    <w:rsid w:val="49E7732E"/>
    <w:rsid w:val="4AE804D7"/>
    <w:rsid w:val="4AF33607"/>
    <w:rsid w:val="4B2E5A87"/>
    <w:rsid w:val="4B4A7197"/>
    <w:rsid w:val="4B904A12"/>
    <w:rsid w:val="4CDE79E0"/>
    <w:rsid w:val="4DEC7BF8"/>
    <w:rsid w:val="4E1974B2"/>
    <w:rsid w:val="4EA56E23"/>
    <w:rsid w:val="4EE334F2"/>
    <w:rsid w:val="4F573974"/>
    <w:rsid w:val="4FE54BFF"/>
    <w:rsid w:val="50440F87"/>
    <w:rsid w:val="51246D13"/>
    <w:rsid w:val="52041CB9"/>
    <w:rsid w:val="525E49D2"/>
    <w:rsid w:val="533F0B2B"/>
    <w:rsid w:val="539574B0"/>
    <w:rsid w:val="53DC06DE"/>
    <w:rsid w:val="54181E8F"/>
    <w:rsid w:val="54362173"/>
    <w:rsid w:val="54DC6BBB"/>
    <w:rsid w:val="54F50399"/>
    <w:rsid w:val="55043A3D"/>
    <w:rsid w:val="550541C2"/>
    <w:rsid w:val="550B4635"/>
    <w:rsid w:val="567E2150"/>
    <w:rsid w:val="56F07E72"/>
    <w:rsid w:val="57060864"/>
    <w:rsid w:val="57B813CA"/>
    <w:rsid w:val="57C937CE"/>
    <w:rsid w:val="582B7713"/>
    <w:rsid w:val="583F2760"/>
    <w:rsid w:val="59196F49"/>
    <w:rsid w:val="593B4656"/>
    <w:rsid w:val="59526E2B"/>
    <w:rsid w:val="59EF0357"/>
    <w:rsid w:val="5A7A7400"/>
    <w:rsid w:val="5B157F21"/>
    <w:rsid w:val="5B255A9F"/>
    <w:rsid w:val="5C20148A"/>
    <w:rsid w:val="5C712B35"/>
    <w:rsid w:val="5D5C6570"/>
    <w:rsid w:val="5D5F53DE"/>
    <w:rsid w:val="5D603F40"/>
    <w:rsid w:val="5E9401F8"/>
    <w:rsid w:val="5EB938F1"/>
    <w:rsid w:val="5ECF718B"/>
    <w:rsid w:val="5F326683"/>
    <w:rsid w:val="5F5E3C1D"/>
    <w:rsid w:val="5F601CE2"/>
    <w:rsid w:val="60626682"/>
    <w:rsid w:val="607860D8"/>
    <w:rsid w:val="60B62650"/>
    <w:rsid w:val="61895FDA"/>
    <w:rsid w:val="61FE6096"/>
    <w:rsid w:val="62537640"/>
    <w:rsid w:val="62C035B7"/>
    <w:rsid w:val="630A6E47"/>
    <w:rsid w:val="63506D72"/>
    <w:rsid w:val="6367429A"/>
    <w:rsid w:val="64A6459D"/>
    <w:rsid w:val="64CD06F0"/>
    <w:rsid w:val="64D82142"/>
    <w:rsid w:val="65413B0D"/>
    <w:rsid w:val="654E0609"/>
    <w:rsid w:val="65A93001"/>
    <w:rsid w:val="65BA56EF"/>
    <w:rsid w:val="66017586"/>
    <w:rsid w:val="66713B93"/>
    <w:rsid w:val="66805C70"/>
    <w:rsid w:val="66F202EF"/>
    <w:rsid w:val="67287614"/>
    <w:rsid w:val="67313CD0"/>
    <w:rsid w:val="67416925"/>
    <w:rsid w:val="68EE1FD2"/>
    <w:rsid w:val="69084191"/>
    <w:rsid w:val="69B0601B"/>
    <w:rsid w:val="6AD9782B"/>
    <w:rsid w:val="6ADC5932"/>
    <w:rsid w:val="6B1F1146"/>
    <w:rsid w:val="6BCC55E2"/>
    <w:rsid w:val="6C32773C"/>
    <w:rsid w:val="6D4777F9"/>
    <w:rsid w:val="6D4E3F87"/>
    <w:rsid w:val="6D842CE1"/>
    <w:rsid w:val="6DB54BE6"/>
    <w:rsid w:val="6DFA0D9A"/>
    <w:rsid w:val="6E4D1826"/>
    <w:rsid w:val="6E930D29"/>
    <w:rsid w:val="6FC35C47"/>
    <w:rsid w:val="6FCB6104"/>
    <w:rsid w:val="714C4C90"/>
    <w:rsid w:val="71B52389"/>
    <w:rsid w:val="71E67F47"/>
    <w:rsid w:val="71F1661E"/>
    <w:rsid w:val="71F304A2"/>
    <w:rsid w:val="72250E71"/>
    <w:rsid w:val="731D6434"/>
    <w:rsid w:val="74105023"/>
    <w:rsid w:val="76573424"/>
    <w:rsid w:val="767E2D19"/>
    <w:rsid w:val="771B6AA4"/>
    <w:rsid w:val="77895B5D"/>
    <w:rsid w:val="77933F2D"/>
    <w:rsid w:val="78EC1071"/>
    <w:rsid w:val="79B002F1"/>
    <w:rsid w:val="7AA865D2"/>
    <w:rsid w:val="7AD324E9"/>
    <w:rsid w:val="7B344419"/>
    <w:rsid w:val="7C042604"/>
    <w:rsid w:val="7C164A3C"/>
    <w:rsid w:val="7DBD2B6B"/>
    <w:rsid w:val="7E0603B0"/>
    <w:rsid w:val="7EA1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阿里巴巴普惠体 3.0 55 Regular" w:hAnsi="阿里巴巴普惠体 3.0 55 Regular" w:eastAsia="阿里巴巴普惠体 3.0 55 Regular" w:cs="阿里巴巴普惠体 3.0 55 Regular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160" w:after="80"/>
      <w:outlineLvl w:val="0"/>
    </w:pPr>
    <w:rPr>
      <w:b/>
      <w:color w:val="002060"/>
      <w:sz w:val="36"/>
      <w:szCs w:val="52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160" w:after="80"/>
      <w:outlineLvl w:val="1"/>
    </w:pPr>
    <w:rPr>
      <w:b/>
      <w:color w:val="00B0F0"/>
      <w:sz w:val="32"/>
      <w:szCs w:val="32"/>
      <w:u w:val="none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160" w:after="80"/>
      <w:outlineLvl w:val="2"/>
    </w:pPr>
    <w:rPr>
      <w:b/>
      <w:color w:val="C04F15" w:themeColor="accent2" w:themeShade="BF"/>
      <w:sz w:val="28"/>
      <w:szCs w:val="28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sz w:val="24"/>
      <w:szCs w:val="28"/>
      <w:u w:val="thick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2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unhideWhenUsed/>
    <w:qFormat/>
    <w:uiPriority w:val="39"/>
  </w:style>
  <w:style w:type="paragraph" w:styleId="15">
    <w:name w:val="Subtitle"/>
    <w:basedOn w:val="1"/>
    <w:next w:val="1"/>
    <w:link w:val="3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9">
    <w:name w:val="Title"/>
    <w:basedOn w:val="1"/>
    <w:next w:val="1"/>
    <w:link w:val="37"/>
    <w:qFormat/>
    <w:uiPriority w:val="10"/>
    <w:pPr>
      <w:spacing w:after="80" w:line="360" w:lineRule="auto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table" w:styleId="21">
    <w:name w:val="Table Grid"/>
    <w:basedOn w:val="2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</w:rPr>
  </w:style>
  <w:style w:type="character" w:styleId="24">
    <w:name w:val="FollowedHyperlink"/>
    <w:basedOn w:val="25"/>
    <w:unhideWhenUsed/>
    <w:qFormat/>
    <w:uiPriority w:val="99"/>
  </w:style>
  <w:style w:type="character" w:styleId="25">
    <w:name w:val="Hyperlink"/>
    <w:basedOn w:val="22"/>
    <w:unhideWhenUsed/>
    <w:qFormat/>
    <w:uiPriority w:val="99"/>
    <w:rPr>
      <w:rFonts w:ascii="阿里巴巴普惠体 3.0 55 Regular" w:hAnsi="阿里巴巴普惠体 3.0 55 Regular" w:eastAsia="阿里巴巴普惠体 3.0 55 Regular" w:cs="阿里巴巴普惠体 3.0 55 Regular"/>
      <w:color w:val="4E95D9" w:themeColor="text2" w:themeTint="80"/>
      <w:kern w:val="2"/>
      <w:sz w:val="21"/>
      <w:szCs w:val="21"/>
      <w:u w:val="single"/>
      <w:lang w:val="en-US" w:eastAsia="zh-CN" w:bidi="ar-SA"/>
      <w14:textFill>
        <w14:solidFill>
          <w14:schemeClr w14:val="tx2">
            <w14:lumMod w14:val="50000"/>
            <w14:lumOff w14:val="50000"/>
          </w14:schemeClr>
        </w14:solidFill>
      </w14:textFill>
    </w:rPr>
  </w:style>
  <w:style w:type="character" w:styleId="26">
    <w:name w:val="Emphasis"/>
    <w:basedOn w:val="22"/>
    <w:qFormat/>
    <w:uiPriority w:val="20"/>
    <w:rPr>
      <w:i/>
    </w:rPr>
  </w:style>
  <w:style w:type="character" w:styleId="27">
    <w:name w:val="HTML Code"/>
    <w:basedOn w:val="2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8">
    <w:name w:val="标题 1 字符"/>
    <w:basedOn w:val="22"/>
    <w:link w:val="2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002060"/>
      <w:sz w:val="36"/>
      <w:szCs w:val="52"/>
    </w:rPr>
  </w:style>
  <w:style w:type="character" w:customStyle="1" w:styleId="29">
    <w:name w:val="标题 2 字符"/>
    <w:basedOn w:val="22"/>
    <w:link w:val="3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00B0F0"/>
      <w:sz w:val="32"/>
      <w:szCs w:val="32"/>
      <w:u w:val="none"/>
    </w:rPr>
  </w:style>
  <w:style w:type="character" w:customStyle="1" w:styleId="30">
    <w:name w:val="标题 3 字符"/>
    <w:basedOn w:val="22"/>
    <w:link w:val="4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C04F15" w:themeColor="accent2" w:themeShade="BF"/>
      <w:sz w:val="28"/>
      <w:szCs w:val="28"/>
    </w:rPr>
  </w:style>
  <w:style w:type="character" w:customStyle="1" w:styleId="31">
    <w:name w:val="标题 4 字符"/>
    <w:basedOn w:val="22"/>
    <w:link w:val="5"/>
    <w:semiHidden/>
    <w:qFormat/>
    <w:uiPriority w:val="9"/>
    <w:rPr>
      <w:rFonts w:ascii="阿里巴巴普惠体 3.0 55 Regular" w:hAnsi="阿里巴巴普惠体 3.0 55 Regular" w:eastAsia="阿里巴巴普惠体 3.0 55 Regular" w:cstheme="majorBidi"/>
      <w:color w:val="000000" w:themeColor="text1"/>
      <w:sz w:val="24"/>
      <w:szCs w:val="28"/>
      <w:u w:val="thick"/>
      <w14:textFill>
        <w14:solidFill>
          <w14:schemeClr w14:val="tx1"/>
        </w14:solidFill>
      </w14:textFill>
    </w:rPr>
  </w:style>
  <w:style w:type="character" w:customStyle="1" w:styleId="32">
    <w:name w:val="标题 5 字符"/>
    <w:basedOn w:val="22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33">
    <w:name w:val="标题 6 字符"/>
    <w:basedOn w:val="22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34">
    <w:name w:val="标题 7 字符"/>
    <w:basedOn w:val="22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标题 8 字符"/>
    <w:basedOn w:val="22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标题 9 字符"/>
    <w:basedOn w:val="22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标题 字符"/>
    <w:basedOn w:val="22"/>
    <w:link w:val="19"/>
    <w:qFormat/>
    <w:uiPriority w:val="10"/>
    <w:rPr>
      <w:rFonts w:ascii="阿里巴巴普惠体 3.0 55 Regular" w:hAnsi="阿里巴巴普惠体 3.0 55 Regular" w:eastAsia="阿里巴巴普惠体 3.0 55 Regular" w:cstheme="majorBidi"/>
      <w:b/>
      <w:spacing w:val="-10"/>
      <w:kern w:val="28"/>
      <w:sz w:val="56"/>
      <w:szCs w:val="56"/>
    </w:rPr>
  </w:style>
  <w:style w:type="character" w:customStyle="1" w:styleId="38">
    <w:name w:val="副标题 字符"/>
    <w:basedOn w:val="22"/>
    <w:link w:val="15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9">
    <w:name w:val="Quote"/>
    <w:basedOn w:val="1"/>
    <w:next w:val="1"/>
    <w:link w:val="4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引用 字符"/>
    <w:basedOn w:val="22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character" w:customStyle="1" w:styleId="42">
    <w:name w:val="明显强调1"/>
    <w:basedOn w:val="22"/>
    <w:qFormat/>
    <w:uiPriority w:val="21"/>
    <w:rPr>
      <w:i/>
      <w:iCs/>
      <w:color w:val="104862" w:themeColor="accent1" w:themeShade="BF"/>
    </w:rPr>
  </w:style>
  <w:style w:type="paragraph" w:styleId="43">
    <w:name w:val="Intense Quote"/>
    <w:basedOn w:val="1"/>
    <w:next w:val="1"/>
    <w:link w:val="4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4">
    <w:name w:val="明显引用 字符"/>
    <w:basedOn w:val="22"/>
    <w:link w:val="43"/>
    <w:qFormat/>
    <w:uiPriority w:val="30"/>
    <w:rPr>
      <w:i/>
      <w:iCs/>
      <w:color w:val="104862" w:themeColor="accent1" w:themeShade="BF"/>
    </w:rPr>
  </w:style>
  <w:style w:type="character" w:customStyle="1" w:styleId="45">
    <w:name w:val="明显参考1"/>
    <w:basedOn w:val="22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6">
    <w:name w:val="页眉 字符"/>
    <w:basedOn w:val="22"/>
    <w:link w:val="13"/>
    <w:qFormat/>
    <w:uiPriority w:val="99"/>
    <w:rPr>
      <w:sz w:val="18"/>
      <w:szCs w:val="18"/>
    </w:rPr>
  </w:style>
  <w:style w:type="character" w:customStyle="1" w:styleId="47">
    <w:name w:val="页脚 字符"/>
    <w:basedOn w:val="22"/>
    <w:link w:val="12"/>
    <w:qFormat/>
    <w:uiPriority w:val="99"/>
    <w:rPr>
      <w:sz w:val="18"/>
      <w:szCs w:val="18"/>
    </w:rPr>
  </w:style>
  <w:style w:type="paragraph" w:customStyle="1" w:styleId="4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49">
    <w:name w:val="No Spacing"/>
    <w:qFormat/>
    <w:uiPriority w:val="1"/>
    <w:pPr>
      <w:widowControl w:val="0"/>
      <w:jc w:val="both"/>
    </w:pPr>
    <w:rPr>
      <w:rFonts w:ascii="阿里巴巴普惠体 3.0 55 Regular" w:hAnsi="阿里巴巴普惠体 3.0 55 Regular" w:eastAsia="阿里巴巴普惠体 3.0 55 Regular" w:cs="阿里巴巴普惠体 3.0 55 Regular"/>
      <w:kern w:val="2"/>
      <w:sz w:val="21"/>
      <w:szCs w:val="21"/>
      <w:lang w:val="en-US" w:eastAsia="zh-CN" w:bidi="ar-SA"/>
    </w:rPr>
  </w:style>
  <w:style w:type="character" w:customStyle="1" w:styleId="50">
    <w:name w:val="未处理的提及1"/>
    <w:basedOn w:val="2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5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E21D20-C79C-4183-9488-1085FA8479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5914</Words>
  <Characters>7574</Characters>
  <Lines>1</Lines>
  <Paragraphs>1</Paragraphs>
  <TotalTime>0</TotalTime>
  <ScaleCrop>false</ScaleCrop>
  <LinksUpToDate>false</LinksUpToDate>
  <CharactersWithSpaces>7987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2025-01-23T07:36:00Z</dcterms:created>
  <dc:creator>师傅 桂</dc:creator>
  <cp:lastModifiedBy>Young</cp:lastModifiedBy>
  <cp:lastPrinted>2025-01-23T07:36:00Z</cp:lastPrinted>
  <dcterms:modified xsi:type="dcterms:W3CDTF">2025-02-16T05:17:29Z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eyJoZGlkIjoiMTExMWVmYTI4NmY5NDMxNzc5YzM4YTI4NDc4M2EzMjciLCJ1c2VySWQiOiI1MjI4NzM4MjEifQ==</vt:lpwstr>
  </property>
  <property fmtid="{D5CDD505-2E9C-101B-9397-08002B2CF9AE}" pid="3" name="KSOProductBuildVer">
    <vt:lpwstr>2052-12.1.0.19770</vt:lpwstr>
  </property>
  <property fmtid="{D5CDD505-2E9C-101B-9397-08002B2CF9AE}" pid="4" name="ICV">
    <vt:lpwstr>5ECC958CD0BB472EAEB1BDE741E235FB_12</vt:lpwstr>
  </property>
</Properties>
</file>