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13781"/>
      <w:bookmarkStart w:id="1" w:name="_Toc1874"/>
      <w:bookmarkStart w:id="2" w:name="_Toc30439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6544A684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3F871709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57D8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038377D4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33020</wp:posOffset>
            </wp:positionV>
            <wp:extent cx="2835275" cy="2339340"/>
            <wp:effectExtent l="0" t="0" r="3175" b="381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3B2F1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2247265</wp:posOffset>
            </wp:positionV>
            <wp:extent cx="3014345" cy="2327910"/>
            <wp:effectExtent l="0" t="0" r="14605" b="15240"/>
            <wp:wrapSquare wrapText="bothSides"/>
            <wp:docPr id="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-2952750</wp:posOffset>
            </wp:positionH>
            <wp:positionV relativeFrom="paragraph">
              <wp:posOffset>2247265</wp:posOffset>
            </wp:positionV>
            <wp:extent cx="2849880" cy="2326005"/>
            <wp:effectExtent l="0" t="0" r="7620" b="17145"/>
            <wp:wrapSquare wrapText="bothSides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-363220</wp:posOffset>
            </wp:positionV>
            <wp:extent cx="2925445" cy="2459990"/>
            <wp:effectExtent l="0" t="0" r="8255" b="16510"/>
            <wp:wrapSquare wrapText="bothSides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497AA00F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2A658B7B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502A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74618FE5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7155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：通用设置。</w:t>
      </w:r>
    </w:p>
    <w:p w14:paraId="7EB1FC4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：显示设置。</w:t>
      </w:r>
    </w:p>
    <w:p w14:paraId="000128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：配色设置。</w:t>
      </w:r>
    </w:p>
    <w:p w14:paraId="3A123D3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：插件。</w:t>
      </w:r>
    </w:p>
    <w:p w14:paraId="0DF3195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：标牌编辑。</w:t>
      </w:r>
    </w:p>
    <w:p w14:paraId="08739E87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：激活机场/跑道。</w:t>
      </w:r>
    </w:p>
    <w:p w14:paraId="4F2C0C5E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：跑道中心延长线设置。</w:t>
      </w:r>
    </w:p>
    <w:p w14:paraId="11BF8034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：冲突警告配置。</w:t>
      </w:r>
    </w:p>
    <w:p w14:paraId="4E44C541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：扇区归属配置。</w:t>
      </w:r>
    </w:p>
    <w:p w14:paraId="1BD8DD8D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47F3B588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78F1727B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233B9322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... List：显示...列表，在下文会提及。</w:t>
      </w:r>
    </w:p>
    <w:p w14:paraId="27E6EA4E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messages：将Sector Inbound List放到左上角。</w:t>
      </w:r>
    </w:p>
    <w:p w14:paraId="05604766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messages：把Sector Exit List和Sector Inbound List连接起来。</w:t>
      </w:r>
    </w:p>
    <w:p w14:paraId="3A403456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messages：把Departure List和Sector Inbound List连接起来。</w:t>
      </w:r>
    </w:p>
    <w:p w14:paraId="1988009B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text messages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：把主频率的文字消息展示到屏幕左上角。</w:t>
      </w:r>
    </w:p>
    <w:p w14:paraId="1D60608C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STBY aircraft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：显示应答机STBY模式的机组。</w:t>
      </w:r>
    </w:p>
    <w:p w14:paraId="7DE1C044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simulated traffic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：展示VATSIM交通。</w:t>
      </w:r>
    </w:p>
    <w:p w14:paraId="2CBD1447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Play sounds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：播放提示音。</w:t>
      </w:r>
    </w:p>
    <w:p w14:paraId="0860BDFD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magnetic north 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：显示为磁北。</w:t>
      </w:r>
    </w:p>
    <w:p w14:paraId="7285749E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Enable advanced proxy communication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，这打开的界面即可修改激活的机场和跑道，在下文有详细的配置教程。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矢量线类型</w:t>
      </w:r>
    </w:p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显示设置的高度过滤的内容。默认为GND-UNL代表地面到无限，下文有更改的教程。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显示测距工具的使用情况。单击即可启用，可以选择雷达屏幕上的任意两个点进行测量，命令行：F1 + D。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显示间隔工具的使用情况。单击选择两个机组，即可查看到两个机组最近的冲突点的位置。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显示最大化的状态，左图为未最大化/最大化。左键该按钮可打开下图的界面。</w:t>
      </w:r>
    </w:p>
    <w:p w14:paraId="2806264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51757A70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不用说了吧。</w:t>
      </w:r>
    </w:p>
    <w:p w14:paraId="02940F7A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5" w:name="_Toc16921"/>
      <w:r>
        <w:rPr>
          <w:rFonts w:hint="eastAsia"/>
          <w:lang w:val="en-US" w:eastAsia="zh-CN"/>
        </w:rPr>
        <w:t>11 列表</w:t>
      </w:r>
      <w:bookmarkEnd w:id="15"/>
    </w:p>
    <w:p w14:paraId="5C8FE470">
      <w:pPr>
        <w:pStyle w:val="3"/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6" w:name="_Toc13331"/>
      <w:r>
        <w:rPr>
          <w:rFonts w:hint="eastAsia"/>
          <w:lang w:val="en-US" w:eastAsia="zh-CN"/>
        </w:rPr>
        <w:t>12 测距/间隔工具</w:t>
      </w:r>
      <w:bookmarkEnd w:id="16"/>
    </w:p>
    <w:p w14:paraId="58198A65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7" w:name="_Toc16276"/>
      <w:r>
        <w:rPr>
          <w:rFonts w:hint="eastAsia"/>
          <w:lang w:val="en-US" w:eastAsia="zh-CN"/>
        </w:rPr>
        <w:t>13 消息窗</w:t>
      </w:r>
      <w:bookmarkEnd w:id="17"/>
      <w:bookmarkStart w:id="22" w:name="_GoBack"/>
      <w:bookmarkEnd w:id="22"/>
    </w:p>
    <w:p w14:paraId="15CB1C9F">
      <w:pPr>
        <w:pStyle w:val="3"/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8" w:name="_Toc13171"/>
      <w:r>
        <w:rPr>
          <w:rFonts w:hint="eastAsia"/>
          <w:lang w:val="en-US" w:eastAsia="zh-CN"/>
        </w:rPr>
        <w:t>14 进程单</w:t>
      </w:r>
      <w:bookmarkEnd w:id="18"/>
    </w:p>
    <w:p w14:paraId="1DD4C4C5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9" w:name="_Toc9373"/>
      <w:r>
        <w:rPr>
          <w:rFonts w:hint="eastAsia"/>
          <w:lang w:val="en-US" w:eastAsia="zh-CN"/>
        </w:rPr>
        <w:t>15 命令行</w:t>
      </w:r>
      <w:bookmarkEnd w:id="19"/>
    </w:p>
    <w:p w14:paraId="4CBB09DD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20" w:name="_Toc31486"/>
      <w:r>
        <w:rPr>
          <w:rFonts w:hint="eastAsia"/>
          <w:lang w:val="en-US" w:eastAsia="zh-CN"/>
        </w:rPr>
        <w:t>16 标牌编辑</w:t>
      </w:r>
      <w:bookmarkEnd w:id="20"/>
    </w:p>
    <w:p w14:paraId="7A8677B9">
      <w:pPr>
        <w:pStyle w:val="3"/>
        <w:rPr>
          <w:rFonts w:hint="eastAsia"/>
        </w:rPr>
      </w:pPr>
      <w:bookmarkStart w:id="21" w:name="_Toc2482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21"/>
    </w:p>
    <w:p w14:paraId="128D8AF9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17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4F5397EA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7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8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5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6"/>
  </w:num>
  <w:num w:numId="5">
    <w:abstractNumId w:val="10"/>
  </w:num>
  <w:num w:numId="6">
    <w:abstractNumId w:val="11"/>
  </w:num>
  <w:num w:numId="7">
    <w:abstractNumId w:val="0"/>
  </w:num>
  <w:num w:numId="8">
    <w:abstractNumId w:val="6"/>
  </w:num>
  <w:num w:numId="9">
    <w:abstractNumId w:val="14"/>
  </w:num>
  <w:num w:numId="10">
    <w:abstractNumId w:val="15"/>
  </w:num>
  <w:num w:numId="11">
    <w:abstractNumId w:val="4"/>
  </w:num>
  <w:num w:numId="12">
    <w:abstractNumId w:val="13"/>
  </w:num>
  <w:num w:numId="13">
    <w:abstractNumId w:val="12"/>
  </w:num>
  <w:num w:numId="14">
    <w:abstractNumId w:val="9"/>
  </w:num>
  <w:num w:numId="15">
    <w:abstractNumId w:val="5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8EE0C4C"/>
    <w:rsid w:val="0915392C"/>
    <w:rsid w:val="0A4958A2"/>
    <w:rsid w:val="0DF91E0E"/>
    <w:rsid w:val="10972091"/>
    <w:rsid w:val="12AC3341"/>
    <w:rsid w:val="14437E7E"/>
    <w:rsid w:val="16C71407"/>
    <w:rsid w:val="17546308"/>
    <w:rsid w:val="179C6865"/>
    <w:rsid w:val="19524AC9"/>
    <w:rsid w:val="1B3C1444"/>
    <w:rsid w:val="1C8A0940"/>
    <w:rsid w:val="1E895D22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6DA13C8"/>
    <w:rsid w:val="36F00A63"/>
    <w:rsid w:val="399979D6"/>
    <w:rsid w:val="3B64626A"/>
    <w:rsid w:val="3B676CEC"/>
    <w:rsid w:val="3BEA40C7"/>
    <w:rsid w:val="3BFC1994"/>
    <w:rsid w:val="3DB31DA3"/>
    <w:rsid w:val="3DF51241"/>
    <w:rsid w:val="3E2244DE"/>
    <w:rsid w:val="3EA5097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75743E1"/>
    <w:rsid w:val="48063217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93B4656"/>
    <w:rsid w:val="59526E2B"/>
    <w:rsid w:val="5C20148A"/>
    <w:rsid w:val="5C712B35"/>
    <w:rsid w:val="5D5C6570"/>
    <w:rsid w:val="5D603F40"/>
    <w:rsid w:val="5ECF718B"/>
    <w:rsid w:val="5F326683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AD9782B"/>
    <w:rsid w:val="6ADC5932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GIF"/><Relationship Id="rId7" Type="http://schemas.openxmlformats.org/officeDocument/2006/relationships/image" Target="media/image2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3916</Words>
  <Characters>6182</Characters>
  <Lines>1</Lines>
  <Paragraphs>1</Paragraphs>
  <TotalTime>54</TotalTime>
  <ScaleCrop>false</ScaleCrop>
  <LinksUpToDate>false</LinksUpToDate>
  <CharactersWithSpaces>6427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2025-02-09T18:00:24Z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