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5000" w14:textId="004F9247" w:rsidR="006B3E01" w:rsidRPr="006B3E01" w:rsidRDefault="006B3E01" w:rsidP="006B3E01">
      <w:pPr>
        <w:rPr>
          <w:b/>
          <w:bCs/>
        </w:rPr>
      </w:pPr>
      <w:r w:rsidRPr="006B3E01">
        <w:rPr>
          <w:b/>
          <w:bCs/>
        </w:rPr>
        <w:t>EVIDENCIA E-01: DATASET ORIGINAL Y PERFIL INICIAL DE CALIDAD</w:t>
      </w:r>
    </w:p>
    <w:p w14:paraId="34476D75" w14:textId="546B86AD" w:rsidR="006B3E01" w:rsidRPr="006B3E01" w:rsidRDefault="006B3E01" w:rsidP="006B3E01">
      <w:pPr>
        <w:rPr>
          <w:b/>
          <w:bCs/>
        </w:rPr>
      </w:pPr>
      <w:r w:rsidRPr="006B3E01">
        <w:rPr>
          <w:b/>
          <w:bCs/>
        </w:rPr>
        <w:t xml:space="preserve">1. Identificación del </w:t>
      </w:r>
      <w:proofErr w:type="spellStart"/>
      <w:r w:rsidRPr="006B3E01">
        <w:rPr>
          <w:b/>
          <w:bCs/>
        </w:rPr>
        <w:t>Dataset</w:t>
      </w:r>
      <w:proofErr w:type="spellEnd"/>
    </w:p>
    <w:p w14:paraId="106735CA" w14:textId="07AB5270" w:rsidR="006B3E01" w:rsidRDefault="006B3E01" w:rsidP="006B3E01">
      <w:pPr>
        <w:pStyle w:val="Prrafodelista"/>
        <w:numPr>
          <w:ilvl w:val="0"/>
          <w:numId w:val="8"/>
        </w:numPr>
      </w:pPr>
      <w:r w:rsidRPr="006B3E01">
        <w:rPr>
          <w:b/>
          <w:bCs/>
        </w:rPr>
        <w:t xml:space="preserve">Nombre del </w:t>
      </w:r>
      <w:proofErr w:type="spellStart"/>
      <w:r w:rsidRPr="006B3E01">
        <w:rPr>
          <w:b/>
          <w:bCs/>
        </w:rPr>
        <w:t>Dataset</w:t>
      </w:r>
      <w:proofErr w:type="spellEnd"/>
      <w:r w:rsidRPr="006B3E01">
        <w:rPr>
          <w:b/>
          <w:bCs/>
        </w:rPr>
        <w:t>:</w:t>
      </w:r>
      <w:r>
        <w:t xml:space="preserve"> Registro de datos de atenciones de la cobertura prestacional de salud del sector privado.</w:t>
      </w:r>
    </w:p>
    <w:p w14:paraId="790FAB2A" w14:textId="52863F58" w:rsidR="006B3E01" w:rsidRDefault="006B3E01" w:rsidP="006B3E01">
      <w:pPr>
        <w:pStyle w:val="Prrafodelista"/>
        <w:numPr>
          <w:ilvl w:val="0"/>
          <w:numId w:val="8"/>
        </w:numPr>
      </w:pPr>
      <w:r w:rsidRPr="006B3E01">
        <w:rPr>
          <w:b/>
          <w:bCs/>
        </w:rPr>
        <w:t>Fuente:</w:t>
      </w:r>
      <w:r>
        <w:t xml:space="preserve"> SUSALUD (Plataforma Nacional de Datos Abiertos).</w:t>
      </w:r>
    </w:p>
    <w:p w14:paraId="7FC0FA34" w14:textId="03390514" w:rsidR="006B3E01" w:rsidRDefault="006B3E01" w:rsidP="006B3E01">
      <w:pPr>
        <w:pStyle w:val="Prrafodelista"/>
        <w:numPr>
          <w:ilvl w:val="0"/>
          <w:numId w:val="8"/>
        </w:numPr>
      </w:pPr>
      <w:r w:rsidRPr="006B3E01">
        <w:rPr>
          <w:b/>
          <w:bCs/>
        </w:rPr>
        <w:t>Formato de origen:</w:t>
      </w:r>
      <w:r>
        <w:t xml:space="preserve"> 12 archivos CSV particionados por mes.</w:t>
      </w:r>
    </w:p>
    <w:p w14:paraId="52CE2AF3" w14:textId="48CD7C11" w:rsidR="006B3E01" w:rsidRDefault="006B3E01" w:rsidP="006B3E01">
      <w:pPr>
        <w:pStyle w:val="Prrafodelista"/>
        <w:numPr>
          <w:ilvl w:val="0"/>
          <w:numId w:val="8"/>
        </w:numPr>
      </w:pPr>
      <w:r w:rsidRPr="006B3E01">
        <w:rPr>
          <w:b/>
          <w:bCs/>
        </w:rPr>
        <w:t>Volumen analizado (Muestra preliminar):</w:t>
      </w:r>
      <w:r>
        <w:t xml:space="preserve"> Archivo correspondiente al mes de </w:t>
      </w:r>
      <w:proofErr w:type="gramStart"/>
      <w:r>
        <w:t>Agosto</w:t>
      </w:r>
      <w:proofErr w:type="gramEnd"/>
      <w:r>
        <w:t xml:space="preserve"> 2026.</w:t>
      </w:r>
    </w:p>
    <w:p w14:paraId="4A527E40" w14:textId="77777777" w:rsidR="006B3E01" w:rsidRPr="006B3E01" w:rsidRDefault="006B3E01" w:rsidP="006B3E01">
      <w:pPr>
        <w:rPr>
          <w:b/>
          <w:bCs/>
        </w:rPr>
      </w:pPr>
      <w:r w:rsidRPr="006B3E01">
        <w:rPr>
          <w:b/>
          <w:bCs/>
        </w:rPr>
        <w:t xml:space="preserve">2. Perfilado de Datos (Data </w:t>
      </w:r>
      <w:proofErr w:type="spellStart"/>
      <w:r w:rsidRPr="006B3E01">
        <w:rPr>
          <w:b/>
          <w:bCs/>
        </w:rPr>
        <w:t>Profiling</w:t>
      </w:r>
      <w:proofErr w:type="spellEnd"/>
      <w:r w:rsidRPr="006B3E01">
        <w:rPr>
          <w:b/>
          <w:bCs/>
        </w:rPr>
        <w:t>)</w:t>
      </w:r>
    </w:p>
    <w:p w14:paraId="092491EA" w14:textId="0E1D832D" w:rsidR="006B3E01" w:rsidRDefault="006B3E01" w:rsidP="006B3E01">
      <w:r>
        <w:t xml:space="preserve">Tras la inspección preliminar del </w:t>
      </w:r>
      <w:proofErr w:type="spellStart"/>
      <w:r>
        <w:t>dataset</w:t>
      </w:r>
      <w:proofErr w:type="spellEnd"/>
      <w:r>
        <w:t xml:space="preserve"> crudo cruzado con el Diccionario de Datos TEDEF, se identificaron los siguientes hallazgos de calidad que deberán ser tratados en el proceso ETL:</w:t>
      </w:r>
    </w:p>
    <w:p w14:paraId="6C718971" w14:textId="1D3E1783" w:rsidR="006B3E01" w:rsidRPr="006B3E01" w:rsidRDefault="006B3E01" w:rsidP="006B3E01">
      <w:pPr>
        <w:pStyle w:val="Prrafodelista"/>
        <w:numPr>
          <w:ilvl w:val="0"/>
          <w:numId w:val="9"/>
        </w:numPr>
        <w:rPr>
          <w:b/>
          <w:bCs/>
        </w:rPr>
      </w:pPr>
      <w:r w:rsidRPr="006B3E01">
        <w:rPr>
          <w:b/>
          <w:bCs/>
        </w:rPr>
        <w:t>Completitud (Valores Nulos):</w:t>
      </w:r>
    </w:p>
    <w:p w14:paraId="14EDB109" w14:textId="7218BEF9" w:rsidR="006B3E01" w:rsidRDefault="006B3E01" w:rsidP="00497A0A">
      <w:pPr>
        <w:pStyle w:val="Prrafodelista"/>
        <w:numPr>
          <w:ilvl w:val="0"/>
          <w:numId w:val="9"/>
        </w:numPr>
        <w:ind w:left="993" w:hanging="284"/>
      </w:pPr>
      <w:r>
        <w:t>Se identificó que columnas críticas como CODIGO_IPRESS_CRIPTO y FECHA_PRESTACION vienen completas, lo cual garantiza la viabilidad del modelo dimensional.</w:t>
      </w:r>
    </w:p>
    <w:p w14:paraId="7DAD62CF" w14:textId="77777777" w:rsidR="006B3E01" w:rsidRDefault="006B3E01" w:rsidP="00497A0A">
      <w:pPr>
        <w:pStyle w:val="Prrafodelista"/>
        <w:numPr>
          <w:ilvl w:val="0"/>
          <w:numId w:val="9"/>
        </w:numPr>
        <w:ind w:left="993" w:hanging="284"/>
      </w:pPr>
      <w:r>
        <w:t xml:space="preserve">Existen campos de diagnóstico secundario o fechas de egreso (FECHA_EGRESO_HOSPITALARIO) que presentan valores nulos o vacíos en pacientes que tuvieron atenciones ambulatorias, lo cual es un comportamiento esperado del negocio pero que requerirá un manejo de nulos (ej. reemplazo por valores 'N/A' o '19000101' en el Data </w:t>
      </w:r>
      <w:proofErr w:type="spellStart"/>
      <w:r>
        <w:t>Warehouse</w:t>
      </w:r>
      <w:proofErr w:type="spellEnd"/>
      <w:r>
        <w:t>).</w:t>
      </w:r>
    </w:p>
    <w:p w14:paraId="7FB49668" w14:textId="77777777" w:rsidR="006B3E01" w:rsidRDefault="006B3E01" w:rsidP="006B3E01"/>
    <w:p w14:paraId="342EFCD0" w14:textId="7B74E98A" w:rsidR="006B3E01" w:rsidRDefault="006B3E01" w:rsidP="00497A0A">
      <w:pPr>
        <w:pStyle w:val="Prrafodelista"/>
        <w:numPr>
          <w:ilvl w:val="0"/>
          <w:numId w:val="9"/>
        </w:numPr>
      </w:pPr>
      <w:r>
        <w:t>Consistencia y Formato:</w:t>
      </w:r>
    </w:p>
    <w:p w14:paraId="23C7A5A0" w14:textId="09A5820B" w:rsidR="00582885" w:rsidRDefault="006B3E01" w:rsidP="00497A0A">
      <w:pPr>
        <w:pStyle w:val="Prrafodelista"/>
        <w:numPr>
          <w:ilvl w:val="0"/>
          <w:numId w:val="9"/>
        </w:numPr>
        <w:ind w:left="993"/>
      </w:pPr>
      <w:r>
        <w:t>Las columnas de fechas (ej. FECHA_PRESTACION, FECHA_INGRESO_HOSPITALARIO) vienen en formato texto puro AAAAMMDD. En el proceso ETL (T-SQL) se deberá aplicar un CAST o CONVERT para transformarlas al tipo de dato DATE estándar de SQL Server.</w:t>
      </w:r>
    </w:p>
    <w:p w14:paraId="06DEBD67" w14:textId="663F488A" w:rsidR="00497A0A" w:rsidRDefault="00497A0A" w:rsidP="00497A0A">
      <w:pPr>
        <w:pStyle w:val="Prrafodelista"/>
        <w:numPr>
          <w:ilvl w:val="0"/>
          <w:numId w:val="9"/>
        </w:numPr>
        <w:ind w:left="993"/>
      </w:pPr>
      <w:r w:rsidRPr="00497A0A">
        <w:t>Las columnas financieras (ej. GASTO_EN_FARMACIA, TOTAL_LIQUIDADO_IAFAS) vienen como texto (</w:t>
      </w:r>
      <w:proofErr w:type="spellStart"/>
      <w:r w:rsidRPr="00497A0A">
        <w:t>V_String</w:t>
      </w:r>
      <w:proofErr w:type="spellEnd"/>
      <w:r w:rsidRPr="00497A0A">
        <w:t xml:space="preserve">). Se requerirá conversión a </w:t>
      </w:r>
      <w:proofErr w:type="gramStart"/>
      <w:r w:rsidRPr="00497A0A">
        <w:t>DECIMAL(</w:t>
      </w:r>
      <w:proofErr w:type="gramEnd"/>
      <w:r w:rsidRPr="00497A0A">
        <w:t>12,2) o FLOAT para poder realizar operaciones matemáticas en Power BI (DAX).</w:t>
      </w:r>
    </w:p>
    <w:p w14:paraId="1B1033F4" w14:textId="77777777" w:rsidR="00497A0A" w:rsidRDefault="00497A0A" w:rsidP="00497A0A"/>
    <w:p w14:paraId="404EA318" w14:textId="77777777" w:rsidR="00497A0A" w:rsidRPr="00497A0A" w:rsidRDefault="00497A0A" w:rsidP="00497A0A">
      <w:pPr>
        <w:pStyle w:val="Prrafodelista"/>
        <w:numPr>
          <w:ilvl w:val="0"/>
          <w:numId w:val="9"/>
        </w:numPr>
      </w:pPr>
      <w:r w:rsidRPr="00497A0A">
        <w:rPr>
          <w:b/>
          <w:bCs/>
        </w:rPr>
        <w:t>Unicidad (Duplicados):</w:t>
      </w:r>
    </w:p>
    <w:p w14:paraId="23D3B7DF" w14:textId="77777777" w:rsidR="00497A0A" w:rsidRDefault="00497A0A" w:rsidP="00497A0A">
      <w:pPr>
        <w:numPr>
          <w:ilvl w:val="0"/>
          <w:numId w:val="9"/>
        </w:numPr>
        <w:ind w:left="993"/>
      </w:pPr>
      <w:r w:rsidRPr="00497A0A">
        <w:t xml:space="preserve">El campo CORRELATIVO_ATENCION identifica la prestación facturada, sin embargo, puede repetirse si un mismo paciente recibe múltiples servicios en distintas áreas el mismo día. La llave primaria real en la tabla de </w:t>
      </w:r>
      <w:proofErr w:type="spellStart"/>
      <w:r w:rsidRPr="00497A0A">
        <w:t>staging</w:t>
      </w:r>
      <w:proofErr w:type="spellEnd"/>
      <w:r w:rsidRPr="00497A0A">
        <w:t xml:space="preserve"> deberá ser una llave compuesta (CODIGO_IAFAS_CRIPTO + CODIGO_IPRESS_CRIPTO + CORRELATIVO_ATENCION).</w:t>
      </w:r>
    </w:p>
    <w:p w14:paraId="7666E1DA" w14:textId="77777777" w:rsidR="00497A0A" w:rsidRDefault="00497A0A" w:rsidP="00497A0A">
      <w:r w:rsidRPr="00497A0A">
        <w:rPr>
          <w:b/>
          <w:bCs/>
        </w:rPr>
        <w:t>3. Conclusión de Viabilidad</w:t>
      </w:r>
      <w:r w:rsidRPr="00497A0A">
        <w:t xml:space="preserve"> </w:t>
      </w:r>
    </w:p>
    <w:p w14:paraId="190F8B01" w14:textId="63F36C24" w:rsidR="00497A0A" w:rsidRPr="00497A0A" w:rsidRDefault="00497A0A" w:rsidP="00497A0A">
      <w:r w:rsidRPr="00497A0A">
        <w:t xml:space="preserve">El </w:t>
      </w:r>
      <w:proofErr w:type="spellStart"/>
      <w:r w:rsidRPr="00497A0A">
        <w:t>dataset</w:t>
      </w:r>
      <w:proofErr w:type="spellEnd"/>
      <w:r w:rsidRPr="00497A0A">
        <w:t xml:space="preserve"> original cumple holgadamente con los requisitos de volumen (más de 1 millón de registros consolidados) y posee la granularidad necesaria (nivel de atención por paciente). Los problemas de calidad identificados son de complejidad baja-media y serán resueltos </w:t>
      </w:r>
      <w:r w:rsidRPr="00497A0A">
        <w:lastRenderedPageBreak/>
        <w:t>completamente mediante procedimientos almacenados en la fase de extracción y transformación (ETL)</w:t>
      </w:r>
      <w:r>
        <w:t>.</w:t>
      </w:r>
    </w:p>
    <w:p w14:paraId="3AFBFFAB" w14:textId="77777777" w:rsidR="00497A0A" w:rsidRDefault="00497A0A" w:rsidP="00497A0A"/>
    <w:sectPr w:rsidR="00497A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73F9"/>
    <w:multiLevelType w:val="multilevel"/>
    <w:tmpl w:val="EA2C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0494479"/>
    <w:multiLevelType w:val="hybridMultilevel"/>
    <w:tmpl w:val="E5741650"/>
    <w:lvl w:ilvl="0" w:tplc="E54296EA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519A0"/>
    <w:multiLevelType w:val="hybridMultilevel"/>
    <w:tmpl w:val="F034A5A4"/>
    <w:lvl w:ilvl="0" w:tplc="671062B8">
      <w:start w:val="1"/>
      <w:numFmt w:val="decimal"/>
      <w:lvlText w:val="1.1.%1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F2C351F"/>
    <w:multiLevelType w:val="hybridMultilevel"/>
    <w:tmpl w:val="22EAE134"/>
    <w:lvl w:ilvl="0" w:tplc="B992BF64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A7873"/>
    <w:multiLevelType w:val="multilevel"/>
    <w:tmpl w:val="2C00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A5842"/>
    <w:multiLevelType w:val="hybridMultilevel"/>
    <w:tmpl w:val="1F50B7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513AA8"/>
    <w:multiLevelType w:val="hybridMultilevel"/>
    <w:tmpl w:val="0090FE18"/>
    <w:lvl w:ilvl="0" w:tplc="3820B57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AA6A0B"/>
    <w:multiLevelType w:val="hybridMultilevel"/>
    <w:tmpl w:val="D72EB51C"/>
    <w:lvl w:ilvl="0" w:tplc="1696E5D4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82865C6"/>
    <w:multiLevelType w:val="hybridMultilevel"/>
    <w:tmpl w:val="61C09B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840568">
    <w:abstractNumId w:val="1"/>
  </w:num>
  <w:num w:numId="2" w16cid:durableId="23213759">
    <w:abstractNumId w:val="6"/>
  </w:num>
  <w:num w:numId="3" w16cid:durableId="623510077">
    <w:abstractNumId w:val="3"/>
  </w:num>
  <w:num w:numId="4" w16cid:durableId="1811703981">
    <w:abstractNumId w:val="0"/>
  </w:num>
  <w:num w:numId="5" w16cid:durableId="1381117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8215452">
    <w:abstractNumId w:val="7"/>
  </w:num>
  <w:num w:numId="7" w16cid:durableId="67075409">
    <w:abstractNumId w:val="2"/>
  </w:num>
  <w:num w:numId="8" w16cid:durableId="96221006">
    <w:abstractNumId w:val="8"/>
  </w:num>
  <w:num w:numId="9" w16cid:durableId="290795545">
    <w:abstractNumId w:val="5"/>
  </w:num>
  <w:num w:numId="10" w16cid:durableId="454325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0B"/>
    <w:rsid w:val="00143FCD"/>
    <w:rsid w:val="00153F9C"/>
    <w:rsid w:val="001A6069"/>
    <w:rsid w:val="001B32F0"/>
    <w:rsid w:val="00213570"/>
    <w:rsid w:val="002712CB"/>
    <w:rsid w:val="00497A0A"/>
    <w:rsid w:val="004E460F"/>
    <w:rsid w:val="00582885"/>
    <w:rsid w:val="005F1D58"/>
    <w:rsid w:val="006A170B"/>
    <w:rsid w:val="006B3E01"/>
    <w:rsid w:val="006B6384"/>
    <w:rsid w:val="007D083B"/>
    <w:rsid w:val="00886A45"/>
    <w:rsid w:val="009D6AF1"/>
    <w:rsid w:val="00AF35CC"/>
    <w:rsid w:val="00B713F9"/>
    <w:rsid w:val="00BD24C0"/>
    <w:rsid w:val="00C62F89"/>
    <w:rsid w:val="00C9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0597CF"/>
  <w15:chartTrackingRefBased/>
  <w15:docId w15:val="{27C72052-C8A0-4D33-A7CB-2FAFE2B9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D083B"/>
    <w:pPr>
      <w:keepNext/>
      <w:keepLines/>
      <w:spacing w:before="480" w:after="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D083B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6"/>
      <w:u w:val="single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D083B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2CB"/>
    <w:pPr>
      <w:keepNext/>
      <w:keepLines/>
      <w:tabs>
        <w:tab w:val="num" w:pos="720"/>
      </w:tabs>
      <w:spacing w:before="40" w:after="0"/>
      <w:ind w:left="624" w:hanging="720"/>
      <w:outlineLvl w:val="3"/>
    </w:pPr>
    <w:rPr>
      <w:rFonts w:ascii="Times New Roman" w:eastAsiaTheme="majorEastAsia" w:hAnsi="Times New Roman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83B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D083B"/>
    <w:rPr>
      <w:rFonts w:asciiTheme="majorHAnsi" w:eastAsiaTheme="majorEastAsia" w:hAnsiTheme="majorHAnsi" w:cstheme="majorBidi"/>
      <w:b/>
      <w:bCs/>
      <w:color w:val="000000" w:themeColor="text1"/>
      <w:sz w:val="24"/>
      <w:szCs w:val="26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7D083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2CB"/>
    <w:rPr>
      <w:rFonts w:ascii="Times New Roman" w:eastAsiaTheme="majorEastAsia" w:hAnsi="Times New Roman" w:cstheme="majorBidi"/>
      <w:b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7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7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7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7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7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7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7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7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7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quintana ventura</dc:creator>
  <cp:keywords/>
  <dc:description/>
  <cp:lastModifiedBy>bruno quintana ventura</cp:lastModifiedBy>
  <cp:revision>2</cp:revision>
  <dcterms:created xsi:type="dcterms:W3CDTF">2026-10-17T02:15:00Z</dcterms:created>
  <dcterms:modified xsi:type="dcterms:W3CDTF">2026-10-17T02:46:00Z</dcterms:modified>
</cp:coreProperties>
</file>