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8.png" ContentType="image/png"/>
  <Override PartName="/word/media/image6.png" ContentType="image/png"/>
  <Override PartName="/word/media/image10.png" ContentType="image/png"/>
  <Override PartName="/word/media/image9.png" ContentType="image/png"/>
  <Override PartName="/word/media/image5.png" ContentType="image/png"/>
  <Override PartName="/word/media/image7.png" ContentType="image/png"/>
  <Override PartName="/word/media/image2.png" ContentType="image/png"/>
  <Override PartName="/word/media/image3.png" ContentType="image/png"/>
  <Override PartName="/word/media/image4.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MGO — ASAS DE SOCORRO TÁXI AÉREO</w:t>
      </w:r>
    </w:p>
    <w:p>
      <w:pPr>
        <w:pStyle w:val="Subttulo"/>
      </w:pPr>
      <w:r>
        <w:t xml:space="preserve">Manual Geral de Operações</w:t>
      </w:r>
    </w:p>
    <w:p>
      <w:pPr>
        <w:pStyle w:val="Subttulo"/>
      </w:pPr>
      <w:r>
        <w:t xml:space="preserve">Operação RBAC 135 — Operador Simples</w:t>
      </w:r>
    </w:p>
    <w:p>
      <w:r>
        <w:br w:type="page"/>
      </w:r>
    </w:p>
    <w:bookmarkStart w:id="32" w:name="termo-de-aprovação"/>
    <w:p>
      <w:pPr>
        <w:pStyle w:val="Ttulo3"/>
      </w:pPr>
      <w:r>
        <w:t xml:space="preserve">TERMO DE APROVAÇÃO</w:t>
      </w:r>
    </w:p>
    <w:p>
      <w:pPr>
        <w:pStyle w:val="FirstParagraph"/>
      </w:pPr>
      <w:r>
        <w:t xml:space="preserve">Este Manual Geral de Operações (MGO) é elaborado em conformidade com os regulamentos e orientações vigentes da ANAC, em especial:</w:t>
      </w:r>
    </w:p>
    <w:p>
      <w:pPr>
        <w:pStyle w:val="Compact"/>
        <w:numPr>
          <w:ilvl w:val="0"/>
          <w:numId w:val="1001"/>
        </w:numPr>
      </w:pPr>
      <w:r>
        <w:t xml:space="preserve">RBAC nº 119;</w:t>
      </w:r>
    </w:p>
    <w:p>
      <w:pPr>
        <w:pStyle w:val="Compact"/>
        <w:numPr>
          <w:ilvl w:val="0"/>
          <w:numId w:val="1001"/>
        </w:numPr>
      </w:pPr>
      <w:r>
        <w:t xml:space="preserve">RBAC nº 135;</w:t>
      </w:r>
    </w:p>
    <w:p>
      <w:pPr>
        <w:pStyle w:val="Compact"/>
        <w:numPr>
          <w:ilvl w:val="0"/>
          <w:numId w:val="1001"/>
        </w:numPr>
      </w:pPr>
      <w:r>
        <w:t xml:space="preserve">IS nº 119-004, Revisão M;</w:t>
      </w:r>
    </w:p>
    <w:p>
      <w:pPr>
        <w:pStyle w:val="Compact"/>
        <w:numPr>
          <w:ilvl w:val="0"/>
          <w:numId w:val="1001"/>
        </w:numPr>
      </w:pPr>
      <w:r>
        <w:t xml:space="preserve">IS nº 135-002, revisão vigente;</w:t>
      </w:r>
    </w:p>
    <w:p>
      <w:pPr>
        <w:pStyle w:val="Compact"/>
        <w:numPr>
          <w:ilvl w:val="0"/>
          <w:numId w:val="1001"/>
        </w:numPr>
      </w:pPr>
      <w:r>
        <w:t xml:space="preserve">IS e demais normativos aplicáveis ao escopo operacional autorizado nas Especificações Operativas (EO).</w:t>
      </w:r>
    </w:p>
    <w:p>
      <w:pPr>
        <w:pStyle w:val="FirstParagraph"/>
      </w:pPr>
      <w:r>
        <w:t xml:space="preserve">Este MGO estabelece a organização geral da operação de Asas de Socorro Táxi Aéreo para operações não regulares, domésticas, com enquadramento de Operador Simples sob RBAC 135, em estrita observância às EO vigentes.</w:t>
      </w:r>
    </w:p>
    <w:p>
      <w:pPr>
        <w:pStyle w:val="BodyText"/>
      </w:pPr>
      <w:r>
        <w:t xml:space="preserve">A elaboração, implantação, atualização e controle deste MGO são de responsabilidade do Diretor de Operações da empresa, com governança documental definida no sistema de documentos operacionais.</w:t>
      </w:r>
    </w:p>
    <w:p>
      <w:pPr>
        <w:pStyle w:val="BodyText"/>
      </w:pPr>
      <w:r>
        <w:t xml:space="preserve">XXXXX Diretor de Operações — Asas de Socorro Táxi Aéreo</w:t>
      </w:r>
    </w:p>
    <w:p>
      <w:pPr>
        <w:pStyle w:val="BodyText"/>
      </w:pPr>
      <w:r>
        <w:t xml:space="preserve">XXXXX Gestor Responsável — Asas de Socorro Táxi Aéreo</w:t>
      </w:r>
    </w:p>
    <w:p>
      <w:pPr>
        <w:pStyle w:val="BodyText"/>
      </w:pPr>
      <w:r>
        <w:t xml:space="preserve">Nota de controle documental: os nomes dos ocupantes de função são mantidos em cadastro controlado externo, conforme política de dados variáveis deste manual.</w:t>
      </w:r>
    </w:p>
    <w:p>
      <w:pPr>
        <w:pStyle w:val="BodyText"/>
      </w:pPr>
      <w:r>
        <w:t xml:space="preserve">A Asas de Socorro Táxi Aéreo e cada pessoa a ela vinculada deve permitir, a qualquer tempo, que a ANAC realize inspeções ou exames — incluindo voo de acompanhamento — para verificar a conformidade com o Código Brasileiro de Aeronáutica, com os RBAC aplicáveis e com o COA e suas Especificações Operativas, conforme os artigos e parágrafos aplicáveis do CBA e do RBAC nº 119.</w:t>
      </w:r>
    </w:p>
    <w:bookmarkEnd w:id="32"/>
    <w:bookmarkStart w:id="33" w:name="sumário-versão-inicial"/>
    <w:p>
      <w:pPr>
        <w:pStyle w:val="Ttulo3"/>
      </w:pPr>
      <w:r>
        <w:t xml:space="preserve">SUMÁRIO (VERSÃO INICIAL)</w:t>
      </w:r>
    </w:p>
    <w:p>
      <w:pPr>
        <w:pStyle w:val="Compact"/>
        <w:numPr>
          <w:ilvl w:val="0"/>
          <w:numId w:val="1002"/>
        </w:numPr>
      </w:pPr>
      <w:r>
        <w:t xml:space="preserve">Seção 1 — Prefácio</w:t>
      </w:r>
    </w:p>
    <w:p>
      <w:pPr>
        <w:pStyle w:val="Compact"/>
        <w:numPr>
          <w:ilvl w:val="0"/>
          <w:numId w:val="1002"/>
        </w:numPr>
      </w:pPr>
      <w:r>
        <w:t xml:space="preserve">Seção 2 — Estrutura Organizacional e Responsabilidades</w:t>
      </w:r>
    </w:p>
    <w:p>
      <w:pPr>
        <w:pStyle w:val="Compact"/>
        <w:numPr>
          <w:ilvl w:val="0"/>
          <w:numId w:val="1002"/>
        </w:numPr>
      </w:pPr>
      <w:r>
        <w:t xml:space="preserve">Seção 3 — Controle Operacional e Liberação de Voo</w:t>
      </w:r>
    </w:p>
    <w:p>
      <w:pPr>
        <w:pStyle w:val="Compact"/>
        <w:numPr>
          <w:ilvl w:val="0"/>
          <w:numId w:val="1002"/>
        </w:numPr>
      </w:pPr>
      <w:r>
        <w:t xml:space="preserve">Seção 4 — Qualificação e Treinamento</w:t>
      </w:r>
    </w:p>
    <w:p>
      <w:pPr>
        <w:pStyle w:val="Compact"/>
        <w:numPr>
          <w:ilvl w:val="0"/>
          <w:numId w:val="1002"/>
        </w:numPr>
      </w:pPr>
      <w:r>
        <w:t xml:space="preserve">Seção 5 — Procedimentos para Cumprimento da Jornada de Trabalho</w:t>
      </w:r>
    </w:p>
    <w:p>
      <w:pPr>
        <w:pStyle w:val="Compact"/>
        <w:numPr>
          <w:ilvl w:val="0"/>
          <w:numId w:val="1002"/>
        </w:numPr>
      </w:pPr>
      <w:r>
        <w:t xml:space="preserve">Seção 6 — Procedimentos com Passageiros</w:t>
      </w:r>
    </w:p>
    <w:p>
      <w:pPr>
        <w:pStyle w:val="Compact"/>
        <w:numPr>
          <w:ilvl w:val="0"/>
          <w:numId w:val="1002"/>
        </w:numPr>
      </w:pPr>
      <w:r>
        <w:t xml:space="preserve">Seção 7 — Transporte de Carga e Materiais de Características Especiais</w:t>
      </w:r>
    </w:p>
    <w:p>
      <w:pPr>
        <w:pStyle w:val="Compact"/>
        <w:numPr>
          <w:ilvl w:val="0"/>
          <w:numId w:val="1002"/>
        </w:numPr>
      </w:pPr>
      <w:r>
        <w:t xml:space="preserve">Seção 8 — Peso e Balanceamento</w:t>
      </w:r>
    </w:p>
    <w:p>
      <w:pPr>
        <w:pStyle w:val="Compact"/>
        <w:numPr>
          <w:ilvl w:val="0"/>
          <w:numId w:val="1002"/>
        </w:numPr>
      </w:pPr>
      <w:r>
        <w:t xml:space="preserve">Seção 9 — Combustível e Fluidos</w:t>
      </w:r>
    </w:p>
    <w:p>
      <w:pPr>
        <w:pStyle w:val="Compact"/>
        <w:numPr>
          <w:ilvl w:val="0"/>
          <w:numId w:val="1002"/>
        </w:numPr>
      </w:pPr>
      <w:r>
        <w:t xml:space="preserve">Seção 10 — Diário de Bordo</w:t>
      </w:r>
    </w:p>
    <w:p>
      <w:pPr>
        <w:pStyle w:val="Compact"/>
        <w:numPr>
          <w:ilvl w:val="0"/>
          <w:numId w:val="1002"/>
        </w:numPr>
      </w:pPr>
      <w:r>
        <w:t xml:space="preserve">Seção 11 — Procedimentos de Voo</w:t>
      </w:r>
    </w:p>
    <w:p>
      <w:pPr>
        <w:pStyle w:val="Compact"/>
        <w:numPr>
          <w:ilvl w:val="0"/>
          <w:numId w:val="1002"/>
        </w:numPr>
      </w:pPr>
      <w:r>
        <w:t xml:space="preserve">Seção 12 — Emergências</w:t>
      </w:r>
    </w:p>
    <w:p>
      <w:pPr>
        <w:pStyle w:val="Compact"/>
        <w:numPr>
          <w:ilvl w:val="0"/>
          <w:numId w:val="1002"/>
        </w:numPr>
      </w:pPr>
      <w:r>
        <w:t xml:space="preserve">Seção 13 — Anexos e Formulários Controlados</w:t>
      </w:r>
    </w:p>
    <w:bookmarkEnd w:id="33"/>
    <w:bookmarkStart w:id="45" w:name="seção-1-prefácio"/>
    <w:p>
      <w:pPr>
        <w:pStyle w:val="Ttulo2"/>
      </w:pPr>
      <w:r>
        <w:t xml:space="preserve">Seção 1 — Prefácio</w:t>
      </w:r>
    </w:p>
    <w:p>
      <w:pPr>
        <w:pStyle w:val="FirstParagraph"/>
      </w:pPr>
      <w:r>
        <w:t xml:space="preserve">Este documento constitui o Manual Geral de Operações (MGO) de Asas de Socorro Táxi Aéreo para operações sob RBAC nº 135, com perfil de Operador Simples.</w:t>
      </w:r>
      <w:r>
        <w:t xml:space="preserve"> </w:t>
      </w:r>
      <w:r>
        <w:t xml:space="preserve">A filosofia deste MGO é padronizar a governança operacional com foco em simplicidade, clareza, aderência regulatória e segurança operacional, preservando estabilidade documental por meio de controle de dados variáveis em documentos externos controlados.</w:t>
      </w:r>
    </w:p>
    <w:bookmarkStart w:id="34" w:name="finalidade-do-mgo"/>
    <w:p>
      <w:pPr>
        <w:pStyle w:val="Ttulo3"/>
      </w:pPr>
      <w:r>
        <w:t xml:space="preserve">1.1 Finalidade do MGO</w:t>
      </w:r>
    </w:p>
    <w:p>
      <w:pPr>
        <w:pStyle w:val="FirstParagraph"/>
      </w:pPr>
      <w:r>
        <w:t xml:space="preserve">Este manual tem por finalidade:</w:t>
      </w:r>
      <w:r>
        <w:t xml:space="preserve"> </w:t>
      </w:r>
      <w:r>
        <w:t xml:space="preserve">- estabelecer a estrutura geral de gestão operacional da empresa no âmbito do RBAC nº 135</w:t>
      </w:r>
      <w:r>
        <w:t xml:space="preserve"> </w:t>
      </w:r>
      <w:r>
        <w:t xml:space="preserve">- consolidar, em nível de política e diretriz, os processos operacionais requeridos pela ANAC para o escopo autorizado</w:t>
      </w:r>
      <w:r>
        <w:t xml:space="preserve"> </w:t>
      </w:r>
      <w:r>
        <w:t xml:space="preserve">- definir a integração do MGO com os demais documentos mandatórios (SOP, PTO, MGM e documentos complementares)</w:t>
      </w:r>
      <w:r>
        <w:t xml:space="preserve"> </w:t>
      </w:r>
      <w:r>
        <w:t xml:space="preserve">- assegurar rastreabilidade, controle de revisão e conformidade contínua com regulamentação e EO vigentes.</w:t>
      </w:r>
    </w:p>
    <w:bookmarkEnd w:id="34"/>
    <w:bookmarkStart w:id="35" w:name="escopo-operacional"/>
    <w:p>
      <w:pPr>
        <w:pStyle w:val="Ttulo3"/>
      </w:pPr>
      <w:r>
        <w:t xml:space="preserve">1.2 Escopo Operacional</w:t>
      </w:r>
    </w:p>
    <w:p>
      <w:pPr>
        <w:pStyle w:val="FirstParagraph"/>
      </w:pPr>
      <w:r>
        <w:t xml:space="preserve">Este MGO aplica-se às operações de Asas de Socorro Táxi Aéreo com as seguintes premissas:</w:t>
      </w:r>
      <w:r>
        <w:t xml:space="preserve"> </w:t>
      </w:r>
      <w:r>
        <w:t xml:space="preserve">- operação doméstica não regular</w:t>
      </w:r>
      <w:r>
        <w:t xml:space="preserve"> </w:t>
      </w:r>
      <w:r>
        <w:t xml:space="preserve">- operação sob RBAC nº 135, enquadrada como Operador Simples</w:t>
      </w:r>
      <w:r>
        <w:t xml:space="preserve"> </w:t>
      </w:r>
      <w:r>
        <w:t xml:space="preserve">- base principal: SWNS — Anápolis/GO</w:t>
      </w:r>
      <w:r>
        <w:t xml:space="preserve"> </w:t>
      </w:r>
      <w:r>
        <w:t xml:space="preserve">- operação conduzida conforme limitações e autorizações constantes das EO vigentes</w:t>
      </w:r>
      <w:r>
        <w:t xml:space="preserve"> </w:t>
      </w:r>
      <w:r>
        <w:t xml:space="preserve">- operação sem escopos especiais não autorizados nas EO.</w:t>
      </w:r>
      <w:r>
        <w:t xml:space="preserve"> </w:t>
      </w:r>
      <w:r>
        <w:t xml:space="preserve">Os dados variáveis de frota (matrícula, número de série, configuração autorizada), de pessoal e de cadastro operacional não são fixados neste manual e devem ser obtidos exclusivamente nas listas controladas externas referenciadas na Seção 1.</w:t>
      </w:r>
      <w:r>
        <w:t xml:space="preserve"> </w:t>
      </w:r>
      <w:r>
        <w:t xml:space="preserve">Todos os limites operacionais específicos da aeronave — incluindo pesos máximos, limites de centro de gravidade, performance, configurações de assentos e compartimentos de carga — são determinados exclusivamente pelo AFM/POH vigente e pelos Certificados de Tipo Suplementar (STC) aplicáveis aprovados.</w:t>
      </w:r>
      <w:r>
        <w:t xml:space="preserve"> </w:t>
      </w:r>
      <w:r>
        <w:t xml:space="preserve">Este MGO referencia esses documentos como autoridade técnica e não replica seus dados.</w:t>
      </w:r>
      <w:r>
        <w:t xml:space="preserve"> </w:t>
      </w:r>
      <w:r>
        <w:t xml:space="preserve">Em caso de divergência, prevalece sempre o AFM/POH e o STC vigente.</w:t>
      </w:r>
      <w:r>
        <w:t xml:space="preserve"> </w:t>
      </w:r>
      <w:r>
        <w:t xml:space="preserve">Qualquer alteração de escopo operacional deverá ser precedida de revisão deste MGO e dos demais documentos aplicáveis e, quando requerido, de alteração de EO junto à ANAC.</w:t>
      </w:r>
    </w:p>
    <w:bookmarkEnd w:id="35"/>
    <w:bookmarkStart w:id="36" w:name="referências-normativas"/>
    <w:p>
      <w:pPr>
        <w:pStyle w:val="Ttulo3"/>
      </w:pPr>
      <w:r>
        <w:t xml:space="preserve">1.3 Referências Normativas</w:t>
      </w:r>
    </w:p>
    <w:p>
      <w:pPr>
        <w:pStyle w:val="FirstParagraph"/>
      </w:pPr>
      <w:r>
        <w:t xml:space="preserve">Este MGO foi elaborado com base nos seguintes documentos (ou suas revisões vigentes):</w:t>
      </w:r>
      <w:r>
        <w:t xml:space="preserve"> </w:t>
      </w:r>
      <w:r>
        <w:t xml:space="preserve">- RBAC nº 119</w:t>
      </w:r>
      <w:r>
        <w:t xml:space="preserve"> </w:t>
      </w:r>
      <w:r>
        <w:t xml:space="preserve">- RBAC nº 135</w:t>
      </w:r>
      <w:r>
        <w:t xml:space="preserve"> </w:t>
      </w:r>
      <w:r>
        <w:t xml:space="preserve">- IS nº 119-004M — Certificação e alterações de COA/EO</w:t>
      </w:r>
      <w:r>
        <w:t xml:space="preserve"> </w:t>
      </w:r>
      <w:r>
        <w:t xml:space="preserve">- IS nº 135-002 — Manual Geral de Operações (MGO)</w:t>
      </w:r>
      <w:r>
        <w:t xml:space="preserve"> </w:t>
      </w:r>
      <w:r>
        <w:t xml:space="preserve">- IS nº 135-003 — Programa de Treinamento Operacional (PTO)</w:t>
      </w:r>
      <w:r>
        <w:t xml:space="preserve"> </w:t>
      </w:r>
      <w:r>
        <w:t xml:space="preserve">- IS nº 135-008 — Procedimentos Operacionais Padronizados (SOP)</w:t>
      </w:r>
      <w:r>
        <w:t xml:space="preserve"> </w:t>
      </w:r>
      <w:r>
        <w:t xml:space="preserve">- AFM/POH vigente do Cessna U206G e STCs aplicáveis aprovados</w:t>
      </w:r>
      <w:r>
        <w:t xml:space="preserve"> </w:t>
      </w:r>
      <w:r>
        <w:t xml:space="preserve">- demais IS, ICA e documentos normativos aplicáveis ao escopo da empresa.</w:t>
      </w:r>
      <w:r>
        <w:t xml:space="preserve"> </w:t>
      </w:r>
      <w:r>
        <w:t xml:space="preserve">Em caso de atualização normativa, prevalecerá sempre a versão vigente do ato regulatório da ANAC, devendo o sistema documental ser atualizado em tempo hábil.</w:t>
      </w:r>
      <w:r>
        <w:t xml:space="preserve"> </w:t>
      </w:r>
      <w:r>
        <w:t xml:space="preserve">Princípio de referência técnica: todos os dados específicos da aeronave (limites de peso, CG, performance, configurações de assentos e carga) são regidos exclusivamente pelo AFM/POH e pelos STCs aplicáveis vigentes.</w:t>
      </w:r>
      <w:r>
        <w:t xml:space="preserve"> </w:t>
      </w:r>
      <w:r>
        <w:t xml:space="preserve">Este MGO estabelece procedimentos e políticas — não replica dados técnicos da aeronave.</w:t>
      </w:r>
      <w:r>
        <w:t xml:space="preserve"> </w:t>
      </w:r>
      <w:r>
        <w:t xml:space="preserve">Qualquer STC aprovado que altere configuração, limites ou procedimentos da aeronave é automaticamente incorporado por esta referência, sem necessidade de revisão do MGO, desde que observados os requisitos regulatórios aplicáveis.</w:t>
      </w:r>
    </w:p>
    <w:bookmarkEnd w:id="36"/>
    <w:bookmarkStart w:id="37" w:name="organização-do-sistema-documental"/>
    <w:p>
      <w:pPr>
        <w:pStyle w:val="Ttulo3"/>
      </w:pPr>
      <w:r>
        <w:t xml:space="preserve">1.4 Organização do Sistema Documental</w:t>
      </w:r>
    </w:p>
    <w:p>
      <w:pPr>
        <w:pStyle w:val="FirstParagraph"/>
      </w:pPr>
      <w:r>
        <w:t xml:space="preserve">Para o perfil operacional adotado (Operador Simples), o sistema de documentos da empresa é composto, no mínimo, por:</w:t>
      </w:r>
      <w:r>
        <w:t xml:space="preserve"> </w:t>
      </w:r>
      <w:r>
        <w:t xml:space="preserve">- MGO (este manual)</w:t>
      </w:r>
      <w:r>
        <w:t xml:space="preserve"> </w:t>
      </w:r>
      <w:r>
        <w:t xml:space="preserve">- SOP vigente para a operação autorizada</w:t>
      </w:r>
      <w:r>
        <w:t xml:space="preserve"> </w:t>
      </w:r>
      <w:r>
        <w:t xml:space="preserve">- PTO vigente</w:t>
      </w:r>
      <w:r>
        <w:t xml:space="preserve"> </w:t>
      </w:r>
      <w:r>
        <w:t xml:space="preserve">- MGM vigente (incluindo processos de coordenação com organização de manutenção contratada, quando aplicável)</w:t>
      </w:r>
      <w:r>
        <w:t xml:space="preserve"> </w:t>
      </w:r>
      <w:r>
        <w:t xml:space="preserve">- EO vigentes emitidas pela ANAC</w:t>
      </w:r>
      <w:r>
        <w:t xml:space="preserve"> </w:t>
      </w:r>
      <w:r>
        <w:t xml:space="preserve">- listas e cadastros controlados de dados variáveis</w:t>
      </w:r>
      <w:r>
        <w:t xml:space="preserve"> </w:t>
      </w:r>
      <w:r>
        <w:t xml:space="preserve">- formulários e instruções operacionais complementares controladas.</w:t>
      </w:r>
      <w:r>
        <w:t xml:space="preserve"> </w:t>
      </w:r>
      <w:r>
        <w:t xml:space="preserve">Para garantir estabilidade documental e reduzir revisões por mudanças administrativas, os seguintes dados variáveis devem permanecer fora do corpo do MGO, em documentos controlados externos:</w:t>
      </w:r>
      <w:r>
        <w:t xml:space="preserve"> </w:t>
      </w:r>
      <w:r>
        <w:t xml:space="preserve">- nomes dos ocupantes de funções requeridas</w:t>
      </w:r>
      <w:r>
        <w:t xml:space="preserve"> </w:t>
      </w:r>
      <w:r>
        <w:t xml:space="preserve">- cadastro de tripulantes habilitados e designações operacionais</w:t>
      </w:r>
      <w:r>
        <w:t xml:space="preserve"> </w:t>
      </w:r>
      <w:r>
        <w:t xml:space="preserve">- lista de aeronaves (matrícula, número de série, capacidades e autorizações aplicáveis)</w:t>
      </w:r>
      <w:r>
        <w:t xml:space="preserve"> </w:t>
      </w:r>
      <w:r>
        <w:t xml:space="preserve">- contatos operacionais, bases e dados administrativos variáveis.</w:t>
      </w:r>
      <w:r>
        <w:t xml:space="preserve"> </w:t>
      </w:r>
      <w:r>
        <w:t xml:space="preserve">O MGO deve referenciar os documentos externos por título e código interno (ou processo SEI, quando aplicável), sem replicar dados dinâmicos no corpo do texto.</w:t>
      </w:r>
    </w:p>
    <w:bookmarkEnd w:id="37"/>
    <w:bookmarkStart w:id="38" w:name="lista-de-detentores"/>
    <w:p>
      <w:pPr>
        <w:pStyle w:val="Ttulo3"/>
      </w:pPr>
      <w:r>
        <w:t xml:space="preserve">1.5 Lista de Detentores</w:t>
      </w:r>
    </w:p>
    <w:p>
      <w:pPr>
        <w:pStyle w:val="Compact"/>
        <w:numPr>
          <w:ilvl w:val="0"/>
          <w:numId w:val="1003"/>
        </w:numPr>
      </w:pPr>
      <w:r>
        <w:t xml:space="preserve">ANAC (quando aplicável ao processo de certificação/aprovação)</w:t>
      </w:r>
    </w:p>
    <w:p>
      <w:pPr>
        <w:pStyle w:val="Compact"/>
        <w:numPr>
          <w:ilvl w:val="0"/>
          <w:numId w:val="1003"/>
        </w:numPr>
      </w:pPr>
      <w:r>
        <w:t xml:space="preserve">Gestor Responsável</w:t>
      </w:r>
    </w:p>
    <w:p>
      <w:pPr>
        <w:pStyle w:val="Compact"/>
        <w:numPr>
          <w:ilvl w:val="0"/>
          <w:numId w:val="1003"/>
        </w:numPr>
      </w:pPr>
      <w:r>
        <w:t xml:space="preserve">Diretor de Operações</w:t>
      </w:r>
    </w:p>
    <w:p>
      <w:pPr>
        <w:pStyle w:val="Compact"/>
        <w:numPr>
          <w:ilvl w:val="0"/>
          <w:numId w:val="1003"/>
        </w:numPr>
      </w:pPr>
      <w:r>
        <w:t xml:space="preserve">responsável(is) operacional(is) designado(s), conforme aplicabilidade</w:t>
      </w:r>
    </w:p>
    <w:p>
      <w:pPr>
        <w:pStyle w:val="Compact"/>
        <w:numPr>
          <w:ilvl w:val="0"/>
          <w:numId w:val="1003"/>
        </w:numPr>
      </w:pPr>
      <w:r>
        <w:t xml:space="preserve">cópia controlada na sede administrativa</w:t>
      </w:r>
    </w:p>
    <w:p>
      <w:pPr>
        <w:pStyle w:val="Compact"/>
        <w:numPr>
          <w:ilvl w:val="0"/>
          <w:numId w:val="1003"/>
        </w:numPr>
      </w:pPr>
      <w:r>
        <w:t xml:space="preserve">acervo digital controlado da empresa.</w:t>
      </w:r>
      <w:r>
        <w:t xml:space="preserve"> </w:t>
      </w:r>
      <w:r>
        <w:t xml:space="preserve">A distribuição e ciência de revisão devem ser rastreadas por controle documental formal.</w:t>
      </w:r>
    </w:p>
    <w:bookmarkEnd w:id="38"/>
    <w:bookmarkStart w:id="39" w:name="sistema-de-revisão"/>
    <w:p>
      <w:pPr>
        <w:pStyle w:val="Ttulo3"/>
      </w:pPr>
      <w:r>
        <w:t xml:space="preserve">1.6 Sistema de Revisão</w:t>
      </w:r>
    </w:p>
    <w:p>
      <w:pPr>
        <w:pStyle w:val="FirstParagraph"/>
      </w:pPr>
      <w:r>
        <w:t xml:space="preserve">Este MGO é controlado exclusivamente em formato digital nato-digital.</w:t>
      </w:r>
      <w:r>
        <w:t xml:space="preserve"> </w:t>
      </w:r>
      <w:r>
        <w:t xml:space="preserve">A empresa não elabora nem revisa seus manuais de forma manuscrita.</w:t>
      </w:r>
      <w:r>
        <w:t xml:space="preserve"> </w:t>
      </w:r>
      <w:r>
        <w:t xml:space="preserve">Toda revisão deve conter: número da revisão, data de emissão, descrição da alteração e responsável.</w:t>
      </w:r>
      <w:r>
        <w:t xml:space="preserve"> </w:t>
      </w:r>
      <w:r>
        <w:t xml:space="preserve">Revisões decorrentes de atualização regulatória, alteração operacional, recomendação de segurança ou mudança de EO devem ser incorporadas em tempo hábil.</w:t>
      </w:r>
      <w:r>
        <w:t xml:space="preserve"> </w:t>
      </w:r>
      <w:r>
        <w:t xml:space="preserve">Quando aplicável, as revisões devem ser submetidas à ANAC conforme o tipo de análise requerido (aceitação ou aprovação).</w:t>
      </w:r>
      <w:r>
        <w:t xml:space="preserve"> </w:t>
      </w:r>
      <w:r>
        <w:t xml:space="preserve">A empresa deve manter rastreabilidade de distribuição e ciência dos usuários do manual.</w:t>
      </w:r>
    </w:p>
    <w:bookmarkEnd w:id="39"/>
    <w:bookmarkStart w:id="40" w:name="registro-de-revisões"/>
    <w:p>
      <w:pPr>
        <w:pStyle w:val="Ttulo3"/>
      </w:pPr>
      <w:r>
        <w:t xml:space="preserve">1.7 Registro de Revisões</w:t>
      </w:r>
    </w:p>
    <w:p>
      <w:pPr>
        <w:pStyle w:val="FirstParagraph"/>
      </w:pPr>
      <w:r>
        <w:t xml:space="preserve">RevisãoDataDescriçãoResponsávelOriginalDD/MM/AAAAEmissão inicial do MGO (Operador Simples)XXXXX</w:t>
      </w:r>
    </w:p>
    <w:bookmarkEnd w:id="40"/>
    <w:bookmarkStart w:id="41" w:name="lista-de-páginas-efetivas"/>
    <w:p>
      <w:pPr>
        <w:pStyle w:val="Ttulo3"/>
      </w:pPr>
      <w:r>
        <w:t xml:space="preserve">1.8 Lista de Páginas Efetivas</w:t>
      </w:r>
    </w:p>
    <w:p>
      <w:pPr>
        <w:pStyle w:val="FirstParagraph"/>
      </w:pPr>
      <w:r>
        <w:t xml:space="preserve">A Lista de Páginas Efetivas (LPE) deve ser atualizada a cada revisão, indicando páginas vigentes, revisão e data.</w:t>
      </w:r>
      <w:r>
        <w:t xml:space="preserve"> </w:t>
      </w:r>
      <w:r>
        <w:t xml:space="preserve">Nota: na versão eletrônica controlada, a LPE pode ser substituída por controle de versão digital equivalente, desde que preserve rastreabilidade, histórico e validade documental.</w:t>
      </w:r>
    </w:p>
    <w:bookmarkEnd w:id="41"/>
    <w:bookmarkStart w:id="42" w:name="abreviaturas-e-acrônimos"/>
    <w:p>
      <w:pPr>
        <w:pStyle w:val="Ttulo3"/>
      </w:pPr>
      <w:r>
        <w:t xml:space="preserve">1.9 Abreviaturas e Acrônimos</w:t>
      </w:r>
    </w:p>
    <w:p>
      <w:pPr>
        <w:pStyle w:val="FirstParagraph"/>
      </w:pPr>
      <w:r>
        <w:t xml:space="preserve">AFM — Airplane Flight Manual (Manual de Voo da Aeronave)ANAC — Agência Nacional de Aviação CivilATC — Air Traffic Control (Controle de Tráfego Aéreo)ATS — Air Traffic Service (Serviço de Tráfego Aéreo)CANAC — Código ANAC (número de registro de pessoal aeronáutico)CBA — Código Brasileiro de AeronáuticaCG — Centro de GravidadeCMA — Certificado Médico AeronáuticoCOA — Certificado de Operador AéreoCVA — Certificado de Verificação de AeronavegabilidadeEFB — Electronic Flight BagEO — Especificações OperativasIS — Instrução SuplementarLPE — Lista de Páginas EfetivasMGM — Manual Geral de ManutençãoMGO — Manual Geral de OperaçõesPIC — Pilot in Command (Piloto em Comando)POB — Personnel on Board (Pessoas a Bordo)POH — Pilot’s Operating HandbookPPSP — Programa de Prevenção ao uso de Substâncias PsicoativasPTO — Programa de Treinamento OperacionalRAB — Registro Aeronáutico BrasileiroRBAC — Regulamento Brasileiro da Aviação CivilSEI — Sistema Eletrônico de InformaçõesSOP — Procedimentos Operacionais PadronizadosVFR — Visual Flight Rules (Voo Visual)</w:t>
      </w:r>
    </w:p>
    <w:bookmarkEnd w:id="42"/>
    <w:bookmarkStart w:id="43" w:name="definições"/>
    <w:p>
      <w:pPr>
        <w:pStyle w:val="Ttulo3"/>
      </w:pPr>
      <w:r>
        <w:t xml:space="preserve">1.10 Definições</w:t>
      </w:r>
    </w:p>
    <w:p>
      <w:pPr>
        <w:pStyle w:val="FirstParagraph"/>
      </w:pPr>
      <w:r>
        <w:t xml:space="preserve">Para fins deste MGO, aplicam-se:as definições do RBAC nº 01;</w:t>
      </w:r>
      <w:r>
        <w:t xml:space="preserve"> </w:t>
      </w:r>
      <w:r>
        <w:t xml:space="preserve">- as definições do RBAC nº 119 e RBAC nº 135</w:t>
      </w:r>
      <w:r>
        <w:t xml:space="preserve"> </w:t>
      </w:r>
      <w:r>
        <w:t xml:space="preserve">- as definições constantes da IS nº 119-004M e da IS nº 135-002 vigente.</w:t>
      </w:r>
      <w:r>
        <w:t xml:space="preserve"> </w:t>
      </w:r>
      <w:r>
        <w:t xml:space="preserve">Definições operacionais específicas poderão ser complementadas nas seções temáticas deste manual.</w:t>
      </w:r>
      <w:r>
        <w:t xml:space="preserve"> </w:t>
      </w:r>
      <w:r>
        <w:t xml:space="preserve">Para referência nas seções de peso e balanceamento e combustível, aplicam-se ainda as seguintes definições:Braço e Momento: valores utilizados para cálculos de peso e balanceamento, variáveis conforme a configuração de voo e posição da carga.</w:t>
      </w:r>
      <w:r>
        <w:t xml:space="preserve"> </w:t>
      </w:r>
      <w:r>
        <w:t xml:space="preserve">Combustível Utilizável: combustível disponível para completar o voo planejado com segurança, incluindo reservas regulamentares e desvios previstos, excluído o combustível inutilizável.</w:t>
      </w:r>
      <w:r>
        <w:t xml:space="preserve"> </w:t>
      </w:r>
      <w:r>
        <w:t xml:space="preserve">Peso Vazio Básico: peso da aeronave padrão incluindo equipamentos opcionais instalados, combustível inutilizável e fluidos operacionais completos, incluindo óleo de motor completo.</w:t>
      </w:r>
      <w:r>
        <w:t xml:space="preserve"> </w:t>
      </w:r>
      <w:r>
        <w:t xml:space="preserve">Peso Útil: diferença entre o peso máximo autorizado e o peso vazio básico; representa a capacidade disponível para tripulação, passageiros, bagagem, carga e combustível utilizável.</w:t>
      </w:r>
    </w:p>
    <w:p>
      <w:pPr>
        <w:pStyle w:val="BodyText"/>
      </w:pPr>
      <w:r>
        <w:rPr>
          <w:b/>
          <w:bCs/>
        </w:rPr>
        <w:t xml:space="preserve">Fim da Seção 1</w:t>
      </w:r>
    </w:p>
    <w:bookmarkEnd w:id="43"/>
    <w:bookmarkStart w:id="44" w:name="pendências-para-fechamento-anac-seção-1"/>
    <w:p>
      <w:pPr>
        <w:pStyle w:val="Ttulo3"/>
      </w:pPr>
      <w:r>
        <w:t xml:space="preserve">Pendências para fechamento ANAC (Seção 1)</w:t>
      </w:r>
    </w:p>
    <w:p>
      <w:pPr>
        <w:pStyle w:val="Compact"/>
        <w:numPr>
          <w:ilvl w:val="0"/>
          <w:numId w:val="1004"/>
        </w:numPr>
      </w:pPr>
      <w:r>
        <w:t xml:space="preserve">confirmar texto-padrão da capa conforme checklist do inspetor responsável</w:t>
      </w:r>
    </w:p>
    <w:p>
      <w:pPr>
        <w:pStyle w:val="Compact"/>
        <w:numPr>
          <w:ilvl w:val="0"/>
          <w:numId w:val="1004"/>
        </w:numPr>
      </w:pPr>
      <w:r>
        <w:t xml:space="preserve">inserir código interno dos documentos externos controlados (cadastro de pessoal, lista de aeronaves, lista de contatos/bases)</w:t>
      </w:r>
    </w:p>
    <w:p>
      <w:pPr>
        <w:pStyle w:val="Compact"/>
        <w:numPr>
          <w:ilvl w:val="0"/>
          <w:numId w:val="1004"/>
        </w:numPr>
      </w:pPr>
      <w:r>
        <w:t xml:space="preserve">substituir campos XXXXX/DD/MM/AAAA quando definido pela empresa</w:t>
      </w:r>
    </w:p>
    <w:p>
      <w:pPr>
        <w:pStyle w:val="Compact"/>
        <w:numPr>
          <w:ilvl w:val="0"/>
          <w:numId w:val="1004"/>
        </w:numPr>
      </w:pPr>
      <w:r>
        <w:t xml:space="preserve">atualizar referência de processo COA/SEI quando disponível.</w:t>
      </w:r>
    </w:p>
    <w:bookmarkEnd w:id="44"/>
    <w:bookmarkEnd w:id="45"/>
    <w:bookmarkStart w:id="54" w:name="X728a9c2dd1642a83af28acaff19ff69336eb3ee"/>
    <w:p>
      <w:pPr>
        <w:pStyle w:val="Ttulo2"/>
      </w:pPr>
      <w:r>
        <w:t xml:space="preserve">Seção 2 — Estrutura Organizacional e Responsabilidades</w:t>
      </w:r>
    </w:p>
    <w:p>
      <w:pPr>
        <w:pStyle w:val="FirstParagraph"/>
      </w:pPr>
      <w:r>
        <w:t xml:space="preserve">Esta seção estabelece a estrutura organizacional mínima e as responsabilidades funcionais aplicáveis à operação de Asas de Socorro Táxi Aéreo no contexto de Operador Simples sob RBAC nº 135.</w:t>
      </w:r>
      <w:r>
        <w:t xml:space="preserve"> </w:t>
      </w:r>
      <w:r>
        <w:t xml:space="preserve">Para preservar estabilidade documental, os nomes dos ocupantes de função e demais dados variáveis de cadastro são mantidos em documentos controlados externos, conforme diretriz da Seção 1.</w:t>
      </w:r>
    </w:p>
    <w:bookmarkStart w:id="46" w:name="princípios-de-organização-operacional"/>
    <w:p>
      <w:pPr>
        <w:pStyle w:val="Ttulo3"/>
      </w:pPr>
      <w:r>
        <w:t xml:space="preserve">2.1 Princípios de Organização Operacional</w:t>
      </w:r>
    </w:p>
    <w:p>
      <w:pPr>
        <w:pStyle w:val="FirstParagraph"/>
      </w:pPr>
      <w:r>
        <w:t xml:space="preserve">A empresa deve manter organização compatível com seu escopo autorizado nas EO, com clara definição de autoridade, responsabilidade e prestação de contas.</w:t>
      </w:r>
      <w:r>
        <w:t xml:space="preserve"> </w:t>
      </w:r>
      <w:r>
        <w:t xml:space="preserve">A estrutura organizacional deve assegurar capacidade de planejamento, execução e supervisão da operação com padrão de segurança operacional compatível com RBAC nº 119 e RBAC nº 135.</w:t>
      </w:r>
      <w:r>
        <w:t xml:space="preserve"> </w:t>
      </w:r>
      <w:r>
        <w:t xml:space="preserve">As funções requeridas para certificação e manutenção do COA devem ser formalmente designadas por ato interno controlado.</w:t>
      </w:r>
      <w:r>
        <w:t xml:space="preserve"> </w:t>
      </w:r>
      <w:r>
        <w:t xml:space="preserve">O acúmulo de funções somente é admitido quando permitido pela regulamentação aplicável e quando não comprometer controle, supervisão e segurança operacional.</w:t>
      </w:r>
    </w:p>
    <w:bookmarkEnd w:id="46"/>
    <w:bookmarkStart w:id="47" w:name="gestor-responsável"/>
    <w:p>
      <w:pPr>
        <w:pStyle w:val="Ttulo3"/>
      </w:pPr>
      <w:r>
        <w:t xml:space="preserve">2.2 Gestor Responsável</w:t>
      </w:r>
    </w:p>
    <w:p>
      <w:pPr>
        <w:pStyle w:val="FirstParagraph"/>
      </w:pPr>
      <w:r>
        <w:t xml:space="preserve">Compete ao Gestor Responsável, no âmbito da governança operacional:</w:t>
      </w:r>
      <w:r>
        <w:t xml:space="preserve"> </w:t>
      </w:r>
      <w:r>
        <w:t xml:space="preserve">- assegurar que a empresa disponha de recursos humanos, materiais e financeiros suficientes para condução segura das operações</w:t>
      </w:r>
      <w:r>
        <w:t xml:space="preserve"> </w:t>
      </w:r>
      <w:r>
        <w:t xml:space="preserve">- garantir que políticas e diretrizes corporativas não conflitem com requisitos regulatórios ou com decisões de segurança operacional</w:t>
      </w:r>
      <w:r>
        <w:t xml:space="preserve"> </w:t>
      </w:r>
      <w:r>
        <w:t xml:space="preserve">- manter a estrutura de gestão alinhada às exigências do COA e das EO vigentes</w:t>
      </w:r>
      <w:r>
        <w:t xml:space="preserve"> </w:t>
      </w:r>
      <w:r>
        <w:t xml:space="preserve">- assegurar que não haja pressão operacional indevida que comprometa o julgamento técnico do Diretor de Operações e do PIC</w:t>
      </w:r>
      <w:r>
        <w:t xml:space="preserve"> </w:t>
      </w:r>
      <w:r>
        <w:t xml:space="preserve">- apoiar o processo de revisão e aprovação interna dos manuais operacionais</w:t>
      </w:r>
      <w:r>
        <w:t xml:space="preserve"> </w:t>
      </w:r>
      <w:r>
        <w:t xml:space="preserve">- zelar pelo cumprimento das obrigações de guarda de contratos e emendas, conforme RBAC nº 135.64</w:t>
      </w:r>
      <w:r>
        <w:t xml:space="preserve"> </w:t>
      </w:r>
      <w:r>
        <w:t xml:space="preserve">- assegurar a manutenção atualizada do livro de registros de tripulação e aeronave, conforme RBAC nº 135.65.</w:t>
      </w:r>
    </w:p>
    <w:bookmarkEnd w:id="47"/>
    <w:bookmarkStart w:id="48" w:name="diretor-de-operações"/>
    <w:p>
      <w:pPr>
        <w:pStyle w:val="Ttulo3"/>
      </w:pPr>
      <w:r>
        <w:t xml:space="preserve">2.3 Diretor de Operações</w:t>
      </w:r>
    </w:p>
    <w:p>
      <w:pPr>
        <w:pStyle w:val="FirstParagraph"/>
      </w:pPr>
      <w:r>
        <w:t xml:space="preserve">Compete ao Diretor de Operações:</w:t>
      </w:r>
      <w:r>
        <w:t xml:space="preserve"> </w:t>
      </w:r>
      <w:r>
        <w:t xml:space="preserve">- implementar, manter e supervisionar os processos operacionais descritos no MGO, SOP e demais documentos aplicáveis</w:t>
      </w:r>
      <w:r>
        <w:t xml:space="preserve"> </w:t>
      </w:r>
      <w:r>
        <w:t xml:space="preserve">- assegurar que designações para voo atendam aos requisitos de qualificação, experiência recente e limitações operacionais vigentes</w:t>
      </w:r>
      <w:r>
        <w:t xml:space="preserve"> </w:t>
      </w:r>
      <w:r>
        <w:t xml:space="preserve">- coordenar a atualização do sistema documental operacional, promovendo revisões quando houver alteração regulatória, operacional ou de segurança</w:t>
      </w:r>
      <w:r>
        <w:t xml:space="preserve"> </w:t>
      </w:r>
      <w:r>
        <w:t xml:space="preserve">- assegurar aderência dos procedimentos à regulamentação ANAC e às EO</w:t>
      </w:r>
      <w:r>
        <w:t xml:space="preserve"> </w:t>
      </w:r>
      <w:r>
        <w:t xml:space="preserve">- exercer autoridade técnica para interromper ou restringir operações quando identificado risco não aceitável</w:t>
      </w:r>
      <w:r>
        <w:t xml:space="preserve"> </w:t>
      </w:r>
      <w:r>
        <w:t xml:space="preserve">- garantir rastreabilidade dos registros operacionais exigidos pela regulamentação, conforme RBAC nº 135.63</w:t>
      </w:r>
      <w:r>
        <w:t xml:space="preserve"> </w:t>
      </w:r>
      <w:r>
        <w:t xml:space="preserve">- colocar à disposição dos tripulantes os documentos requeridos pelas seções 135.81 e 135.83 do RBAC nº 135</w:t>
      </w:r>
      <w:r>
        <w:t xml:space="preserve"> </w:t>
      </w:r>
      <w:r>
        <w:t xml:space="preserve">- designar as pessoas autorizadas a exercer controle operacional, mantendo lista controlada atualizada.</w:t>
      </w:r>
    </w:p>
    <w:bookmarkEnd w:id="48"/>
    <w:bookmarkStart w:id="49" w:name="Xae98bfc8f439d3a88982b68f03e4b7ea2da13dd"/>
    <w:p>
      <w:pPr>
        <w:pStyle w:val="Ttulo3"/>
      </w:pPr>
      <w:r>
        <w:t xml:space="preserve">2.4 Tripulantes e Pessoal Operacional Designado</w:t>
      </w:r>
    </w:p>
    <w:p>
      <w:pPr>
        <w:pStyle w:val="FirstParagraph"/>
      </w:pPr>
      <w:r>
        <w:t xml:space="preserve">Todo tripulante designado para operação sob RBAC nº 135 deve cumprir os requisitos de habilitação, qualificação e treinamento aplicáveis.</w:t>
      </w:r>
      <w:r>
        <w:t xml:space="preserve"> </w:t>
      </w:r>
      <w:r>
        <w:t xml:space="preserve">O Piloto em Comando (PIC) é a autoridade final pela operação segura do voo e deve cumprir integralmente SOP, AFM/POH e limitações das EO.</w:t>
      </w:r>
      <w:r>
        <w:t xml:space="preserve"> </w:t>
      </w:r>
      <w:r>
        <w:t xml:space="preserve">A empresa deve assegurar que designações operacionais sejam compatíveis com o perfil da missão e com os limites regulamentares de jornada e experiência recente, conforme documentos vigentes.</w:t>
      </w:r>
      <w:r>
        <w:t xml:space="preserve"> </w:t>
      </w:r>
      <w:r>
        <w:t xml:space="preserve">Não é permitida designação de tripulante sem comprovação documental de conformidade com os requisitos aplicáveis.</w:t>
      </w:r>
      <w:r>
        <w:t xml:space="preserve"> </w:t>
      </w:r>
      <w:r>
        <w:t xml:space="preserve">O PIC é responsável por reportar quaisquer ocorrências de falha, mau funcionamento ou defeito da aeronave, conforme RBAC nº 135.415.</w:t>
      </w:r>
      <w:r>
        <w:t xml:space="preserve"> </w:t>
      </w:r>
      <w:r>
        <w:t xml:space="preserve">O PIC deve cumprir os requisitos do PPSP vigente.</w:t>
      </w:r>
      <w:r>
        <w:t xml:space="preserve"> </w:t>
      </w:r>
      <w:r>
        <w:t xml:space="preserve">O PIC deve apresentar os documentos requeridos à fiscalização da ANAC sempre que solicitado.</w:t>
      </w:r>
    </w:p>
    <w:bookmarkEnd w:id="49"/>
    <w:bookmarkStart w:id="50" w:name="delegação-e-substituição-temporária"/>
    <w:p>
      <w:pPr>
        <w:pStyle w:val="Ttulo3"/>
      </w:pPr>
      <w:r>
        <w:t xml:space="preserve">2.5 Delegação e Substituição Temporária</w:t>
      </w:r>
    </w:p>
    <w:p>
      <w:pPr>
        <w:pStyle w:val="FirstParagraph"/>
      </w:pPr>
      <w:r>
        <w:t xml:space="preserve">Na ausência temporária de ocupante de função requerida, a empresa deve formalizar substituição por ato interno controlado, com definição de escopo, prazo e responsabilidades.</w:t>
      </w:r>
      <w:r>
        <w:t xml:space="preserve"> </w:t>
      </w:r>
      <w:r>
        <w:t xml:space="preserve">A delegação de atividades não transfere a responsabilidade final da função delegante, salvo disposição expressa em norma ou ato formal aplicável.</w:t>
      </w:r>
      <w:r>
        <w:t xml:space="preserve"> </w:t>
      </w:r>
      <w:r>
        <w:t xml:space="preserve">Nenhuma substituição temporária pode resultar em lacuna de supervisão operacional.</w:t>
      </w:r>
      <w:r>
        <w:t xml:space="preserve"> </w:t>
      </w:r>
      <w:r>
        <w:t xml:space="preserve">Os registros de delegação e substituição devem permanecer disponíveis para auditoria interna e fiscalização da ANAC.</w:t>
      </w:r>
    </w:p>
    <w:bookmarkEnd w:id="50"/>
    <w:bookmarkStart w:id="51" w:name="Xf3e4e0fb16329077b47b85499eb76fa17923575"/>
    <w:p>
      <w:pPr>
        <w:pStyle w:val="Ttulo3"/>
      </w:pPr>
      <w:r>
        <w:t xml:space="preserve">2.6 Gestão de Competência e Designação para Voo</w:t>
      </w:r>
    </w:p>
    <w:p>
      <w:pPr>
        <w:pStyle w:val="FirstParagraph"/>
      </w:pPr>
      <w:r>
        <w:t xml:space="preserve">A designação de tripulantes para voo deve observar, cumulativamente:</w:t>
      </w:r>
      <w:r>
        <w:t xml:space="preserve"> </w:t>
      </w:r>
      <w:r>
        <w:t xml:space="preserve">- cadastro vigente em documentos controlados externos</w:t>
      </w:r>
      <w:r>
        <w:t xml:space="preserve"> </w:t>
      </w:r>
      <w:r>
        <w:t xml:space="preserve">- requisitos de treinamento e verificação aplicáveis</w:t>
      </w:r>
      <w:r>
        <w:t xml:space="preserve"> </w:t>
      </w:r>
      <w:r>
        <w:t xml:space="preserve">- limitações operacionais das EO e do escopo autorizado.</w:t>
      </w:r>
      <w:r>
        <w:t xml:space="preserve"> </w:t>
      </w:r>
      <w:r>
        <w:t xml:space="preserve">O controle de competência operacional deve ser mantido de forma rastreável, com evidências documentais atualizadas.</w:t>
      </w:r>
      <w:r>
        <w:t xml:space="preserve"> </w:t>
      </w:r>
      <w:r>
        <w:t xml:space="preserve">Sempre que houver dúvida sobre conformidade de designação, o voo não deve ser iniciado até saneamento da condição.</w:t>
      </w:r>
    </w:p>
    <w:bookmarkEnd w:id="51"/>
    <w:bookmarkStart w:id="52" w:name="Xa42e70d57f7f8fa5a38feec8322d76bf56b5312"/>
    <w:p>
      <w:pPr>
        <w:pStyle w:val="Ttulo3"/>
      </w:pPr>
      <w:r>
        <w:t xml:space="preserve">2.7 Interface com Manutenção e Segurança Operacional</w:t>
      </w:r>
    </w:p>
    <w:p>
      <w:pPr>
        <w:pStyle w:val="FirstParagraph"/>
      </w:pPr>
      <w:r>
        <w:t xml:space="preserve">A coordenação entre operação e manutenção deve assegurar aeronavegabilidade continuada e adequada gestão de discrepâncias técnicas.</w:t>
      </w:r>
      <w:r>
        <w:t xml:space="preserve"> </w:t>
      </w:r>
      <w:r>
        <w:t xml:space="preserve">Para a manutenção contratada junto a organização RBAC 145, a coordenação interna deve seguir a seguinte cadeia funcional:coordenador primário: Diretor de Operações (DOPS);</w:t>
      </w:r>
      <w:r>
        <w:t xml:space="preserve"> </w:t>
      </w:r>
      <w:r>
        <w:t xml:space="preserve">coordenador alternativo: Gestor Responsável (GR), na indisponibilidade do DOPS.</w:t>
      </w:r>
      <w:r>
        <w:t xml:space="preserve"> </w:t>
      </w:r>
      <w:r>
        <w:t xml:space="preserve">Compete ao coordenador interno de manutenção contratada monitorar vencimentos de inspeções e itens mandatórios, acionar formalmente a organização RBAC 145 para execução dos serviços requeridos e acompanhar o retorno documental de liberação.</w:t>
      </w:r>
      <w:r>
        <w:t xml:space="preserve"> </w:t>
      </w:r>
      <w:r>
        <w:t xml:space="preserve">A operação deve utilizar somente aeronave liberada conforme processo de manutenção aplicável e registros válidos.</w:t>
      </w:r>
      <w:r>
        <w:t xml:space="preserve"> </w:t>
      </w:r>
      <w:r>
        <w:t xml:space="preserve">Eventos, desvios e ocorrências com potencial impacto à segurança operacional devem ser reportados e tratados conforme processo corporativo aplicável.</w:t>
      </w:r>
      <w:r>
        <w:t xml:space="preserve"> </w:t>
      </w:r>
      <w:r>
        <w:t xml:space="preserve">As interfaces entre MGO, MGM, SOP e demais documentos devem permanecer coerentes e atualizadas.</w:t>
      </w:r>
    </w:p>
    <w:bookmarkEnd w:id="52"/>
    <w:bookmarkStart w:id="53" w:name="registros-rastreabilidade-e-controle"/>
    <w:p>
      <w:pPr>
        <w:pStyle w:val="Ttulo3"/>
      </w:pPr>
      <w:r>
        <w:t xml:space="preserve">2.8 Registros, Rastreabilidade e Controle</w:t>
      </w:r>
    </w:p>
    <w:p>
      <w:pPr>
        <w:pStyle w:val="FirstParagraph"/>
      </w:pPr>
      <w:r>
        <w:t xml:space="preserve">A empresa deve manter registros que demonstrem conformidade organizacional e operacional com os requisitos regulatórios aplicáveis.</w:t>
      </w:r>
      <w:r>
        <w:t xml:space="preserve"> </w:t>
      </w:r>
      <w:r>
        <w:t xml:space="preserve">Os registros devem ser controlados quanto à integridade, atualização, rastreabilidade, proteção de acesso e retenção pelo período requerido em norma.</w:t>
      </w:r>
      <w:r>
        <w:t xml:space="preserve"> </w:t>
      </w:r>
      <w:r>
        <w:t xml:space="preserve">A versão vigente deste MGO e dos documentos relacionados deve estar prontamente disponível aos usuários aplicáveis.</w:t>
      </w:r>
      <w:r>
        <w:t xml:space="preserve"> </w:t>
      </w:r>
      <w:r>
        <w:t xml:space="preserve">Dados variáveis de pessoal e frota devem ser atualizados nos documentos externos controlados, sem necessidade de revisão integral do MGO, salvo quando houver impacto estrutural de conteúdo.</w:t>
      </w:r>
    </w:p>
    <w:p>
      <w:pPr>
        <w:pStyle w:val="BodyText"/>
      </w:pPr>
      <w:r>
        <w:rPr>
          <w:b/>
          <w:bCs/>
        </w:rPr>
        <w:t xml:space="preserve">Fim da Seção 2</w:t>
      </w:r>
    </w:p>
    <w:bookmarkEnd w:id="53"/>
    <w:bookmarkEnd w:id="54"/>
    <w:bookmarkStart w:id="69" w:name="X65830bd846e3cbdf075a05e1eda1b9cadcff926"/>
    <w:p>
      <w:pPr>
        <w:pStyle w:val="Ttulo2"/>
      </w:pPr>
      <w:r>
        <w:t xml:space="preserve">Seção 3 — Controle Operacional e Liberação de Voo</w:t>
      </w:r>
    </w:p>
    <w:p>
      <w:pPr>
        <w:pStyle w:val="FirstParagraph"/>
      </w:pPr>
      <w:r>
        <w:t xml:space="preserve">Esta seção estabelece os critérios de controle operacional, despacho simplificado e liberação de voo aplicáveis à operação de Asas de Socorro Táxi Aéreo no perfil de Operador Simples.</w:t>
      </w:r>
      <w:r>
        <w:t xml:space="preserve"> </w:t>
      </w:r>
      <w:r>
        <w:t xml:space="preserve">O objetivo é assegurar que todo voo seja iniciado, conduzido e encerrado sob processo controlado, com evidência documental, aderência às EO e prioridade absoluta à segurança operacional.</w:t>
      </w:r>
    </w:p>
    <w:bookmarkStart w:id="55" w:name="princípios-de-controle-operacional"/>
    <w:p>
      <w:pPr>
        <w:pStyle w:val="Ttulo3"/>
      </w:pPr>
      <w:r>
        <w:t xml:space="preserve">3.1 Princípios de Controle Operacional</w:t>
      </w:r>
    </w:p>
    <w:p>
      <w:pPr>
        <w:pStyle w:val="FirstParagraph"/>
      </w:pPr>
      <w:r>
        <w:t xml:space="preserve">O controle operacional deve garantir que cada voo seja executado dentro das limitações regulamentares, técnicas e operacionais aplicáveis.</w:t>
      </w:r>
      <w:r>
        <w:t xml:space="preserve"> </w:t>
      </w:r>
      <w:r>
        <w:t xml:space="preserve">A decisão de liberar, manter, alterar ou cancelar voo deve considerar, de forma integrada, condições meteorológicas, estado da aeronave, aptidão do tripulante, limitações de infraestrutura e perfil da missão.</w:t>
      </w:r>
      <w:r>
        <w:t xml:space="preserve"> </w:t>
      </w:r>
      <w:r>
        <w:t xml:space="preserve">Em caso de conflito entre objetivo operacional e margem de segurança, prevalece a decisão conservadora.</w:t>
      </w:r>
      <w:r>
        <w:t xml:space="preserve"> </w:t>
      </w:r>
      <w:r>
        <w:t xml:space="preserve">Nenhum voo deve ser iniciado sem validação prévia de conformidade documental e operacional.</w:t>
      </w:r>
      <w:r>
        <w:t xml:space="preserve"> </w:t>
      </w:r>
      <w:r>
        <w:t xml:space="preserve">A empresa não pode permanecer mais de 90 dias sem operar, conforme RBAC nº 119.63.</w:t>
      </w:r>
      <w:r>
        <w:t xml:space="preserve"> </w:t>
      </w:r>
      <w:r>
        <w:t xml:space="preserve">Caso o prazo seja excedido, a ANAC deve ser notificada com antecedência mínima de 15 dias antes da retomada das operações, estando a empresa ciente de que a ANAC poderá realizar inspeções e reavaliações nesse período.</w:t>
      </w:r>
    </w:p>
    <w:bookmarkEnd w:id="55"/>
    <w:bookmarkStart w:id="56" w:name="X5fe1c63a83a522f73aa723053593491e88ae2c9"/>
    <w:p>
      <w:pPr>
        <w:pStyle w:val="Ttulo3"/>
      </w:pPr>
      <w:r>
        <w:t xml:space="preserve">3.1.1 Pessoal Autorizado a Exercer Controle Operacional</w:t>
      </w:r>
    </w:p>
    <w:p>
      <w:pPr>
        <w:pStyle w:val="FirstParagraph"/>
      </w:pPr>
      <w:r>
        <w:t xml:space="preserve">As seguintes funções estão autorizadas a exercer controle operacional na empresa:</w:t>
      </w:r>
      <w:r>
        <w:t xml:space="preserve"> </w:t>
      </w:r>
      <w:r>
        <w:t xml:space="preserve">- Gestor Responsável</w:t>
      </w:r>
      <w:r>
        <w:t xml:space="preserve"> </w:t>
      </w:r>
      <w:r>
        <w:t xml:space="preserve">- Diretor de Operações.</w:t>
      </w:r>
      <w:r>
        <w:t xml:space="preserve"> </w:t>
      </w:r>
      <w:r>
        <w:t xml:space="preserve">Os nomes dos ocupantes dessas funções são mantidos em cadastro controlado externo, conforme Seção 1.</w:t>
      </w:r>
    </w:p>
    <w:bookmarkEnd w:id="56"/>
    <w:bookmarkStart w:id="57" w:name="planejamento-e-validação-pré-voo"/>
    <w:p>
      <w:pPr>
        <w:pStyle w:val="Ttulo3"/>
      </w:pPr>
      <w:r>
        <w:t xml:space="preserve">3.2 Planejamento e Validação Pré-voo</w:t>
      </w:r>
    </w:p>
    <w:p>
      <w:pPr>
        <w:pStyle w:val="FirstParagraph"/>
      </w:pPr>
      <w:r>
        <w:t xml:space="preserve">Antes de cada voo, devem ser confirmados, no mínimo:</w:t>
      </w:r>
      <w:r>
        <w:t xml:space="preserve"> </w:t>
      </w:r>
      <w:r>
        <w:t xml:space="preserve">- conformidade da missão com o escopo autorizado nas EO</w:t>
      </w:r>
      <w:r>
        <w:t xml:space="preserve"> </w:t>
      </w:r>
      <w:r>
        <w:t xml:space="preserve">- aptidão legal e operacional do tripulante designado</w:t>
      </w:r>
      <w:r>
        <w:t xml:space="preserve"> </w:t>
      </w:r>
      <w:r>
        <w:t xml:space="preserve">- situação de aeronavegabilidade e inexistência de pendências impeditivas de manutenção</w:t>
      </w:r>
      <w:r>
        <w:t xml:space="preserve"> </w:t>
      </w:r>
      <w:r>
        <w:t xml:space="preserve">- avaliação meteorológica compatível com o tipo de operação autorizada</w:t>
      </w:r>
      <w:r>
        <w:t xml:space="preserve"> </w:t>
      </w:r>
      <w:r>
        <w:t xml:space="preserve">- adequação de combustível, peso e balanceamento e performance para o trecho planejado</w:t>
      </w:r>
      <w:r>
        <w:t xml:space="preserve"> </w:t>
      </w:r>
      <w:r>
        <w:t xml:space="preserve">- disponibilidade de documentação operacional aplicável e vigente.</w:t>
      </w:r>
      <w:r>
        <w:t xml:space="preserve"> </w:t>
      </w:r>
      <w:r>
        <w:t xml:space="preserve">Quando qualquer critério não estiver plenamente atendido, o voo deve permanecer bloqueado até saneamento da condição.</w:t>
      </w:r>
    </w:p>
    <w:bookmarkEnd w:id="57"/>
    <w:bookmarkStart w:id="58" w:name="Xdebff6418a51caa3f451dafe429a1eeb6050f22"/>
    <w:p>
      <w:pPr>
        <w:pStyle w:val="Ttulo3"/>
      </w:pPr>
      <w:r>
        <w:t xml:space="preserve">3.3 Métodos e Procedimentos para Iniciar, Continuar, Desviar e Terminar Voos</w:t>
      </w:r>
    </w:p>
    <w:bookmarkEnd w:id="58"/>
    <w:bookmarkStart w:id="59" w:name="iniciar"/>
    <w:p>
      <w:pPr>
        <w:pStyle w:val="Ttulo3"/>
      </w:pPr>
      <w:r>
        <w:t xml:space="preserve">3.3.1 Iniciar</w:t>
      </w:r>
    </w:p>
    <w:p>
      <w:pPr>
        <w:pStyle w:val="FirstParagraph"/>
      </w:pPr>
      <w:r>
        <w:t xml:space="preserve">Todo voo deve ser precedido de contratação e liberação formal.</w:t>
      </w:r>
      <w:r>
        <w:t xml:space="preserve"> </w:t>
      </w:r>
      <w:r>
        <w:t xml:space="preserve">No acionamento da missão, o pessoal de controle operacional verifica: (1) o aeródromo de pouso/decolagem é cadastrado e homologado; (2) é adequado à aeronave e à operação proposta.</w:t>
      </w:r>
      <w:r>
        <w:t xml:space="preserve"> </w:t>
      </w:r>
      <w:r>
        <w:t xml:space="preserve">O voo somente é liberado após validação completa dos critérios da Seção 3.2.</w:t>
      </w:r>
      <w:r>
        <w:t xml:space="preserve"> </w:t>
      </w:r>
      <w:r>
        <w:t xml:space="preserve">O PIC somente iniciará o voo após aceitação formal da aeronave e confirmação de liberação.</w:t>
      </w:r>
    </w:p>
    <w:bookmarkEnd w:id="59"/>
    <w:bookmarkStart w:id="60" w:name="continuar"/>
    <w:p>
      <w:pPr>
        <w:pStyle w:val="Ttulo3"/>
      </w:pPr>
      <w:r>
        <w:t xml:space="preserve">3.3.2 Continuar</w:t>
      </w:r>
    </w:p>
    <w:p>
      <w:pPr>
        <w:pStyle w:val="FirstParagraph"/>
      </w:pPr>
      <w:r>
        <w:t xml:space="preserve">Antes de cada decolagem, o PIC confirma ao controle operacional os dados do voo: quantidade de combustível, peso, quantidade de passageiros, horário previsto de decolagem e horário de apresentação.</w:t>
      </w:r>
      <w:r>
        <w:t xml:space="preserve"> </w:t>
      </w:r>
      <w:r>
        <w:t xml:space="preserve">A decisão de iniciar ou continuar a operação é do PIC.</w:t>
      </w:r>
    </w:p>
    <w:bookmarkEnd w:id="60"/>
    <w:bookmarkStart w:id="61" w:name="desviar"/>
    <w:p>
      <w:pPr>
        <w:pStyle w:val="Ttulo3"/>
      </w:pPr>
      <w:r>
        <w:t xml:space="preserve">3.3.3 Desviar</w:t>
      </w:r>
    </w:p>
    <w:p>
      <w:pPr>
        <w:pStyle w:val="FirstParagraph"/>
      </w:pPr>
      <w:r>
        <w:t xml:space="preserve">Caso haja necessidade de desvio ou mudança de itinerário, o PIC estabelece contato com o órgão ATC competente e informa o controle operacional da empresa com os dados atualizados da nova rota.</w:t>
      </w:r>
    </w:p>
    <w:bookmarkEnd w:id="61"/>
    <w:bookmarkStart w:id="62" w:name="terminar"/>
    <w:p>
      <w:pPr>
        <w:pStyle w:val="Ttulo3"/>
      </w:pPr>
      <w:r>
        <w:t xml:space="preserve">3.3.4 Terminar</w:t>
      </w:r>
    </w:p>
    <w:p>
      <w:pPr>
        <w:pStyle w:val="FirstParagraph"/>
      </w:pPr>
      <w:r>
        <w:t xml:space="preserve">A missão é encerrada após o pouso e corte de motores.</w:t>
      </w:r>
      <w:r>
        <w:t xml:space="preserve"> </w:t>
      </w:r>
      <w:r>
        <w:t xml:space="preserve">O PIC informa ao controle operacional o horário de pouso e corte dos motores em prazo máximo de 15 minutos após o pouso.</w:t>
      </w:r>
      <w:r>
        <w:t xml:space="preserve"> </w:t>
      </w:r>
      <w:r>
        <w:t xml:space="preserve">O voo somente é considerado encerrado após essa confirmação.</w:t>
      </w:r>
    </w:p>
    <w:bookmarkEnd w:id="62"/>
    <w:bookmarkStart w:id="63" w:name="liberação-de-voo-despacho-simplificado"/>
    <w:p>
      <w:pPr>
        <w:pStyle w:val="Ttulo3"/>
      </w:pPr>
      <w:r>
        <w:t xml:space="preserve">3.3.5 Liberação de Voo (Despacho Simplificado)</w:t>
      </w:r>
    </w:p>
    <w:p>
      <w:pPr>
        <w:pStyle w:val="FirstParagraph"/>
      </w:pPr>
      <w:r>
        <w:t xml:space="preserve">A liberação de voo em Operador Simples adota modelo de despacho simplificado, sem prejuízo do cumprimento integral dos requisitos do RBAC nº 135.</w:t>
      </w:r>
      <w:r>
        <w:t xml:space="preserve"> </w:t>
      </w:r>
      <w:r>
        <w:t xml:space="preserve">A liberação deve ser formalizada por registro controlado (físico ou digital), com identificação de:</w:t>
      </w:r>
      <w:r>
        <w:t xml:space="preserve"> </w:t>
      </w:r>
      <w:r>
        <w:t xml:space="preserve">- voo/missão</w:t>
      </w:r>
      <w:r>
        <w:t xml:space="preserve"> </w:t>
      </w:r>
      <w:r>
        <w:t xml:space="preserve">- tripulante designado</w:t>
      </w:r>
      <w:r>
        <w:t xml:space="preserve"> </w:t>
      </w:r>
      <w:r>
        <w:t xml:space="preserve">- aeronave designada (por referência ao cadastro externo vigente)</w:t>
      </w:r>
      <w:r>
        <w:t xml:space="preserve"> </w:t>
      </w:r>
      <w:r>
        <w:t xml:space="preserve">- status de conformidade dos itens mínimos de liberação.</w:t>
      </w:r>
      <w:r>
        <w:t xml:space="preserve"> </w:t>
      </w:r>
      <w:r>
        <w:t xml:space="preserve">A empresa pode adotar formulários padronizados de liberação/despacho, desde que controlados por revisão e rastreabilidade.</w:t>
      </w:r>
    </w:p>
    <w:bookmarkEnd w:id="63"/>
    <w:bookmarkStart w:id="64" w:name="suspensão-cancelamento-e-replanejamento"/>
    <w:p>
      <w:pPr>
        <w:pStyle w:val="Ttulo3"/>
      </w:pPr>
      <w:r>
        <w:t xml:space="preserve">3.4 Suspensão, Cancelamento e Replanejamento</w:t>
      </w:r>
    </w:p>
    <w:p>
      <w:pPr>
        <w:pStyle w:val="FirstParagraph"/>
      </w:pPr>
      <w:r>
        <w:t xml:space="preserve">O voo deve ser suspenso ou cancelado sempre que houver condição que reduza a segurança para patamar não aceitável.</w:t>
      </w:r>
      <w:r>
        <w:t xml:space="preserve"> </w:t>
      </w:r>
      <w:r>
        <w:t xml:space="preserve">Constituem gatilhos mínimos para não liberação, suspensão ou cancelamento:</w:t>
      </w:r>
      <w:r>
        <w:t xml:space="preserve"> </w:t>
      </w:r>
      <w:r>
        <w:t xml:space="preserve">- indisponibilidade técnica da aeronave</w:t>
      </w:r>
      <w:r>
        <w:t xml:space="preserve"> </w:t>
      </w:r>
      <w:r>
        <w:t xml:space="preserve">- condição meteorológica incompatível com o perfil autorizado</w:t>
      </w:r>
      <w:r>
        <w:t xml:space="preserve"> </w:t>
      </w:r>
      <w:r>
        <w:t xml:space="preserve">- perda de requisito de qualificação/aptidão aplicável</w:t>
      </w:r>
      <w:r>
        <w:t xml:space="preserve"> </w:t>
      </w:r>
      <w:r>
        <w:t xml:space="preserve">- indisponibilidade documental mandatória.</w:t>
      </w:r>
      <w:r>
        <w:t xml:space="preserve"> </w:t>
      </w:r>
      <w:r>
        <w:t xml:space="preserve">Quando houver alteração relevante de cenário operacional, deve ser realizado replanejamento completo antes da continuidade da missão.</w:t>
      </w:r>
      <w:r>
        <w:t xml:space="preserve"> </w:t>
      </w:r>
      <w:r>
        <w:t xml:space="preserve">O registro da decisão e de seus fundamentos deve compor o histórico operacional do voo.</w:t>
      </w:r>
    </w:p>
    <w:bookmarkEnd w:id="64"/>
    <w:bookmarkStart w:id="65" w:name="Xa16a56442b46ca9060d4382d06186ac58803b18"/>
    <w:p>
      <w:pPr>
        <w:pStyle w:val="Ttulo3"/>
      </w:pPr>
      <w:r>
        <w:t xml:space="preserve">3.4.1 Supervisão de Voo e Protocolo de Aeronave Não Localizada</w:t>
      </w:r>
    </w:p>
    <w:p>
      <w:pPr>
        <w:pStyle w:val="FirstParagraph"/>
      </w:pPr>
      <w:r>
        <w:t xml:space="preserve">O controle operacional acompanha todos os voos, com obrigatoriedade de comunicação do PIC após o pouso em prazo máximo de 15 minutos após o horário previsto de chegada.</w:t>
      </w:r>
      <w:r>
        <w:t xml:space="preserve"> </w:t>
      </w:r>
      <w:r>
        <w:t xml:space="preserve">Fase de Incerteza: decorridos 15 minutos do horário previsto para o pouso sem contato do PIC, o controle operacional deve ativamente tentar contato com o tripulante e, se sem sucesso, com o aeródromo de destino.</w:t>
      </w:r>
      <w:r>
        <w:t xml:space="preserve"> </w:t>
      </w:r>
      <w:r>
        <w:t xml:space="preserve">Aeronave Não Localizada: decorridos 30 minutos do horário previsto para o pouso sem qualquer informação sobre a aeronave:o GR e o DOPS são imediatamente acionados;é iniciado o protocolo de busca, acionando a Salvaero, autoridades policiais e Corpo de Bombeiros;</w:t>
      </w:r>
      <w:r>
        <w:t xml:space="preserve"> </w:t>
      </w:r>
      <w:r>
        <w:t xml:space="preserve">- a ANAC é notificada</w:t>
      </w:r>
      <w:r>
        <w:t xml:space="preserve"> </w:t>
      </w:r>
      <w:r>
        <w:t xml:space="preserve">a busca somente é encerrada após localização confirmada da aeronave e tripulante.</w:t>
      </w:r>
      <w:r>
        <w:t xml:space="preserve"> </w:t>
      </w:r>
      <w:r>
        <w:t xml:space="preserve">As informações de localização de voo são mantidas na base de operações da empresa até o término de cada operação, conforme RBAC nº 135.79.</w:t>
      </w:r>
    </w:p>
    <w:bookmarkEnd w:id="65"/>
    <w:bookmarkStart w:id="66" w:name="X5a7c5a9acbe478efb276720cdb1ed954ad1b0d0"/>
    <w:p>
      <w:pPr>
        <w:pStyle w:val="Ttulo3"/>
      </w:pPr>
      <w:r>
        <w:t xml:space="preserve">3.5 Gestão de Risco Operacional em Tempo Real</w:t>
      </w:r>
    </w:p>
    <w:p>
      <w:pPr>
        <w:pStyle w:val="FirstParagraph"/>
      </w:pPr>
      <w:r>
        <w:t xml:space="preserve">A gestão de risco deve ser contínua durante todas as fases da missão.</w:t>
      </w:r>
      <w:r>
        <w:t xml:space="preserve"> </w:t>
      </w:r>
      <w:r>
        <w:t xml:space="preserve">O PIC deve reavaliar riscos sempre que houver alteração de meteorologia, condição técnica, infraestrutura, tráfego ou carga de trabalho.</w:t>
      </w:r>
      <w:r>
        <w:t xml:space="preserve"> </w:t>
      </w:r>
      <w:r>
        <w:t xml:space="preserve">O processo decisório em tempo real deve privilegiar ações de mitigação conservadoras, incluindo atraso, desvio, retorno ou cancelamento.</w:t>
      </w:r>
      <w:r>
        <w:t xml:space="preserve"> </w:t>
      </w:r>
      <w:r>
        <w:t xml:space="preserve">Ocorrências e desvios relevantes devem ser reportados conforme processo interno e tratados para prevenção de recorrência.</w:t>
      </w:r>
    </w:p>
    <w:bookmarkEnd w:id="66"/>
    <w:bookmarkStart w:id="67" w:name="X249df8bff71ffb83b876961ae820cfd65cef90f"/>
    <w:p>
      <w:pPr>
        <w:pStyle w:val="Ttulo3"/>
      </w:pPr>
      <w:r>
        <w:t xml:space="preserve">3.6 Controle de Jornada e Aptidão do Tripulante</w:t>
      </w:r>
    </w:p>
    <w:p>
      <w:pPr>
        <w:pStyle w:val="FirstParagraph"/>
      </w:pPr>
      <w:r>
        <w:t xml:space="preserve">A designação e liberação de voo devem observar os limites de jornada, descanso e aptidão aplicáveis à operação.</w:t>
      </w:r>
      <w:r>
        <w:t xml:space="preserve"> </w:t>
      </w:r>
      <w:r>
        <w:t xml:space="preserve">Não é permitida liberação de voo para tripulante sem evidência documental de conformidade de aptidão e qualificação.</w:t>
      </w:r>
      <w:r>
        <w:t xml:space="preserve"> </w:t>
      </w:r>
      <w:r>
        <w:t xml:space="preserve">Sempre que houver dúvida sobre condição psicofísica, fadiga ou aptidão operacional, a liberação deve ser negada até avaliação adequada.</w:t>
      </w:r>
      <w:r>
        <w:t xml:space="preserve"> </w:t>
      </w:r>
      <w:r>
        <w:t xml:space="preserve">A empresa deve manter rastreabilidade dos registros de jornada e designação de tripulantes.</w:t>
      </w:r>
    </w:p>
    <w:bookmarkEnd w:id="67"/>
    <w:bookmarkStart w:id="68" w:name="registros-de-controle-operacional"/>
    <w:p>
      <w:pPr>
        <w:pStyle w:val="Ttulo3"/>
      </w:pPr>
      <w:r>
        <w:t xml:space="preserve">3.7 Registros de Controle Operacional</w:t>
      </w:r>
    </w:p>
    <w:p>
      <w:pPr>
        <w:pStyle w:val="FirstParagraph"/>
      </w:pPr>
      <w:r>
        <w:t xml:space="preserve">Os registros de controle operacional devem ser mantidos com integridade, rastreabilidade e fácil disponibilidade para auditoria e fiscalização.</w:t>
      </w:r>
      <w:r>
        <w:t xml:space="preserve"> </w:t>
      </w:r>
      <w:r>
        <w:t xml:space="preserve">Devem compor o acervo mínimo de rastreabilidade:</w:t>
      </w:r>
      <w:r>
        <w:t xml:space="preserve"> </w:t>
      </w:r>
      <w:r>
        <w:t xml:space="preserve">- registros de liberação/suspensão/cancelamento de voo</w:t>
      </w:r>
      <w:r>
        <w:t xml:space="preserve"> </w:t>
      </w:r>
      <w:r>
        <w:t xml:space="preserve">- evidências de validação pré-voo</w:t>
      </w:r>
      <w:r>
        <w:t xml:space="preserve"> </w:t>
      </w:r>
      <w:r>
        <w:t xml:space="preserve">- registros de discrepâncias técnicas com impacto operacional</w:t>
      </w:r>
      <w:r>
        <w:t xml:space="preserve"> </w:t>
      </w:r>
      <w:r>
        <w:t xml:space="preserve">- registros de decisões operacionais relevantes em missão.</w:t>
      </w:r>
      <w:r>
        <w:t xml:space="preserve"> </w:t>
      </w:r>
      <w:r>
        <w:t xml:space="preserve">O período de retenção e a forma de arquivamento devem observar os requisitos regulamentares e o procedimento interno de controle documental.</w:t>
      </w:r>
    </w:p>
    <w:p>
      <w:pPr>
        <w:pStyle w:val="BodyText"/>
      </w:pPr>
      <w:r>
        <w:rPr>
          <w:b/>
          <w:bCs/>
        </w:rPr>
        <w:t xml:space="preserve">Fim da Seção 3</w:t>
      </w:r>
    </w:p>
    <w:bookmarkEnd w:id="68"/>
    <w:bookmarkEnd w:id="69"/>
    <w:bookmarkStart w:id="76" w:name="seção-4-qualificação-e-treinamento"/>
    <w:p>
      <w:pPr>
        <w:pStyle w:val="Ttulo2"/>
      </w:pPr>
      <w:r>
        <w:t xml:space="preserve">Seção 4 — Qualificação e Treinamento</w:t>
      </w:r>
    </w:p>
    <w:p>
      <w:pPr>
        <w:pStyle w:val="FirstParagraph"/>
      </w:pPr>
      <w:r>
        <w:t xml:space="preserve">Esta seção estabelece os requisitos mínimos de qualificação e treinamento aplicáveis ao pessoal operacional de Asas de Socorro Táxi Aéreo, em conformidade com RBAC nº 135 e com o Programa de Treinamento Operacional (PTO) vigente.</w:t>
      </w:r>
      <w:r>
        <w:t xml:space="preserve"> </w:t>
      </w:r>
      <w:r>
        <w:t xml:space="preserve">Os nomes dos tripulantes, instrutores e verificadores designados são mantidos em cadastro controlado externo, conforme diretriz da Seção 1.</w:t>
      </w:r>
    </w:p>
    <w:bookmarkStart w:id="70" w:name="princípios-gerais"/>
    <w:p>
      <w:pPr>
        <w:pStyle w:val="Ttulo3"/>
      </w:pPr>
      <w:r>
        <w:t xml:space="preserve">4.1 Princípios Gerais</w:t>
      </w:r>
    </w:p>
    <w:p>
      <w:pPr>
        <w:pStyle w:val="FirstParagraph"/>
      </w:pPr>
      <w:r>
        <w:t xml:space="preserve">Nenhum tripulante pode ser designado para voo sem atender cumulativamente aos requisitos de habilitação, qualificação para a aeronave, treinamento periódico e verificações regulamentares vigentes.</w:t>
      </w:r>
      <w:r>
        <w:t xml:space="preserve"> </w:t>
      </w:r>
      <w:r>
        <w:t xml:space="preserve">O controle de qualificação é responsabilidade do Diretor de Operações, que deve assegurar que o cadastro de tripulantes permaneça atualizado e rastreável.</w:t>
      </w:r>
      <w:r>
        <w:t xml:space="preserve"> </w:t>
      </w:r>
      <w:r>
        <w:t xml:space="preserve">O sistema de treinamento e qualificação da empresa é regido pelo PTO vigente, aprovado ou aceito pela ANAC, e complementado por este MGO em nível de política.</w:t>
      </w:r>
      <w:r>
        <w:t xml:space="preserve"> </w:t>
      </w:r>
      <w:r>
        <w:t xml:space="preserve">O acúmulo de funções ou sobreposição de requisitos somente é admitido quando expressamente permitido pela regulamentação aplicável.</w:t>
      </w:r>
    </w:p>
    <w:bookmarkEnd w:id="70"/>
    <w:bookmarkStart w:id="71" w:name="X4db881d18659e9747a5a6eb285e6790983013a1"/>
    <w:p>
      <w:pPr>
        <w:pStyle w:val="Ttulo3"/>
      </w:pPr>
      <w:r>
        <w:t xml:space="preserve">4.2 Requisitos de Qualificação do Piloto em Comando</w:t>
      </w:r>
    </w:p>
    <w:p>
      <w:pPr>
        <w:pStyle w:val="FirstParagraph"/>
      </w:pPr>
      <w:r>
        <w:t xml:space="preserve">Para ser designado como PIC em operações sob RBAC nº 135, o tripulante deve atender, no mínimo, aos seguintes requisitos:</w:t>
      </w:r>
      <w:r>
        <w:t xml:space="preserve"> </w:t>
      </w:r>
      <w:r>
        <w:t xml:space="preserve">- habilitação de voo válida conforme RBAC nº 61, compatível com o tipo de operação autorizada</w:t>
      </w:r>
      <w:r>
        <w:t xml:space="preserve"> </w:t>
      </w:r>
      <w:r>
        <w:t xml:space="preserve">- qualificação e familiarização para a aeronave operada, conforme RBAC nº 135 e PTO vigente</w:t>
      </w:r>
      <w:r>
        <w:t xml:space="preserve"> </w:t>
      </w:r>
      <w:r>
        <w:t xml:space="preserve">- cumprimento dos requisitos de experiência mínima aplicáveis às EO</w:t>
      </w:r>
      <w:r>
        <w:t xml:space="preserve"> </w:t>
      </w:r>
      <w:r>
        <w:t xml:space="preserve">- verificação de proficiência em vigor, conforme requisitos do RBAC nº 135.297 e 135.299</w:t>
      </w:r>
      <w:r>
        <w:t xml:space="preserve"> </w:t>
      </w:r>
      <w:r>
        <w:t xml:space="preserve">- certificado médico válido conforme categoria aplicável</w:t>
      </w:r>
      <w:r>
        <w:t xml:space="preserve"> </w:t>
      </w:r>
      <w:r>
        <w:t xml:space="preserve">- experiência recente em conformidade com os requisitos aplicáveis</w:t>
      </w:r>
      <w:r>
        <w:t xml:space="preserve"> </w:t>
      </w:r>
      <w:r>
        <w:t xml:space="preserve">- treinamento de emergência e segurança em vigor, conforme RBAC nº 135.331 e RBAC nº 135.335.</w:t>
      </w:r>
    </w:p>
    <w:bookmarkEnd w:id="71"/>
    <w:bookmarkStart w:id="72" w:name="verificações-obrigatórias-rbac-nº-135"/>
    <w:p>
      <w:pPr>
        <w:pStyle w:val="Ttulo3"/>
      </w:pPr>
      <w:r>
        <w:t xml:space="preserve">4.3 Verificações Obrigatórias — RBAC nº 135</w:t>
      </w:r>
    </w:p>
    <w:p>
      <w:pPr>
        <w:pStyle w:val="FirstParagraph"/>
      </w:pPr>
      <w:r>
        <w:t xml:space="preserve">As verificações periódicas mandatórias para tripulantes em operação RBAC nº 135 incluem:</w:t>
      </w:r>
      <w:r>
        <w:t xml:space="preserve"> </w:t>
      </w:r>
      <w:r>
        <w:t xml:space="preserve">- RBAC nº 135.293 — verificação de conhecimentos e habilidades</w:t>
      </w:r>
      <w:r>
        <w:t xml:space="preserve"> </w:t>
      </w:r>
      <w:r>
        <w:t xml:space="preserve">- RBAC nº 135.297 — verificação de competência no tipo (tipo de aeronave)</w:t>
      </w:r>
      <w:r>
        <w:t xml:space="preserve"> </w:t>
      </w:r>
      <w:r>
        <w:t xml:space="preserve">- RBAC nº 135.299 — verificação de proficiência do PIC (line check, quando aplicável).</w:t>
      </w:r>
      <w:r>
        <w:t xml:space="preserve"> </w:t>
      </w:r>
      <w:r>
        <w:t xml:space="preserve">As verificações devem ser conduzidas por verificador autorizado, com registros rastreáveis e arquivados conforme período de retenção regulamentar.</w:t>
      </w:r>
      <w:r>
        <w:t xml:space="preserve"> </w:t>
      </w:r>
      <w:r>
        <w:t xml:space="preserve">Nenhum tripulante com verificação vencida pode ser designado para operação comercial até renovação documental comprovada.</w:t>
      </w:r>
    </w:p>
    <w:bookmarkEnd w:id="72"/>
    <w:bookmarkStart w:id="73" w:name="treinamento-inicial-e-periódico"/>
    <w:p>
      <w:pPr>
        <w:pStyle w:val="Ttulo3"/>
      </w:pPr>
      <w:r>
        <w:t xml:space="preserve">4.4 Treinamento Inicial e Periódico</w:t>
      </w:r>
    </w:p>
    <w:p>
      <w:pPr>
        <w:pStyle w:val="FirstParagraph"/>
      </w:pPr>
      <w:r>
        <w:t xml:space="preserve">O treinamento inicial do tripulante abrange, no mínimo, as matérias e requisitos definidos no PTO vigente e no RBAC nº 135 Subparte H.</w:t>
      </w:r>
      <w:r>
        <w:t xml:space="preserve"> </w:t>
      </w:r>
      <w:r>
        <w:t xml:space="preserve">O treinamento periódico (recorrente) deve ser executado conforme intervalos definidos no PTO e na regulamentação aplicável.</w:t>
      </w:r>
      <w:r>
        <w:t xml:space="preserve"> </w:t>
      </w:r>
      <w:r>
        <w:t xml:space="preserve">O conteúdo dos treinamentos deve contemplar, no mínimo:</w:t>
      </w:r>
      <w:r>
        <w:t xml:space="preserve"> </w:t>
      </w:r>
      <w:r>
        <w:t xml:space="preserve">- conhecimento de equipamentos e sistemas da aeronave</w:t>
      </w:r>
      <w:r>
        <w:t xml:space="preserve"> </w:t>
      </w:r>
      <w:r>
        <w:t xml:space="preserve">- procedimentos normais, anormais e de emergência</w:t>
      </w:r>
      <w:r>
        <w:t xml:space="preserve"> </w:t>
      </w:r>
      <w:r>
        <w:t xml:space="preserve">- procedimentos de cabine estéril e gestão de carga de trabalho (single pilot)</w:t>
      </w:r>
      <w:r>
        <w:t xml:space="preserve"> </w:t>
      </w:r>
      <w:r>
        <w:t xml:space="preserve">- segurança operacional e gerenciamento de risco</w:t>
      </w:r>
      <w:r>
        <w:t xml:space="preserve"> </w:t>
      </w:r>
      <w:r>
        <w:t xml:space="preserve">- demais matérias exigidas por regulamentação aplicável.</w:t>
      </w:r>
      <w:r>
        <w:t xml:space="preserve"> </w:t>
      </w:r>
      <w:r>
        <w:t xml:space="preserve">O PTO é o documento de referência para estrutura, conteúdo e controle dos treinamentos — não serão replicados aqui os detalhes do programa de treinamento.</w:t>
      </w:r>
    </w:p>
    <w:bookmarkEnd w:id="73"/>
    <w:bookmarkStart w:id="74" w:name="instrutores-e-verificadores"/>
    <w:p>
      <w:pPr>
        <w:pStyle w:val="Ttulo3"/>
      </w:pPr>
      <w:r>
        <w:t xml:space="preserve">4.5 Instrutores e Verificadores</w:t>
      </w:r>
    </w:p>
    <w:p>
      <w:pPr>
        <w:pStyle w:val="FirstParagraph"/>
      </w:pPr>
      <w:r>
        <w:t xml:space="preserve">Os treinamentos e verificações devem ser conduzidos por instrutores e verificadores com habilitação e autorização aplicáveis, conforme RBAC nº 61 e nº 135.</w:t>
      </w:r>
      <w:r>
        <w:t xml:space="preserve"> </w:t>
      </w:r>
      <w:r>
        <w:t xml:space="preserve">As designações de instrutores e verificadores são mantidas em cadastro controlado externo.</w:t>
      </w:r>
      <w:r>
        <w:t xml:space="preserve"> </w:t>
      </w:r>
      <w:r>
        <w:t xml:space="preserve">A empresa deve assegurar que instrutores e verificadores atuem dentro de suas autorizações vigentes e que os registros das ações por eles conduzidas sejam rastreáveis.</w:t>
      </w:r>
      <w:r>
        <w:t xml:space="preserve"> </w:t>
      </w:r>
      <w:r>
        <w:t xml:space="preserve">A Asas de Socorro Táxi Aéreo não dispõe de Examinador Credenciado nem de Instrutor de Voo próprios.</w:t>
      </w:r>
      <w:r>
        <w:t xml:space="preserve"> </w:t>
      </w:r>
      <w:r>
        <w:t xml:space="preserve">Os tripulantes devem buscar escolas de aviação civil credenciadas pela ANAC para obtenção de habilitações e familiarização com as aeronaves da frota, conforme RBAC nº 135.337 e 135.338.</w:t>
      </w:r>
      <w:r>
        <w:t xml:space="preserve"> </w:t>
      </w:r>
      <w:r>
        <w:t xml:space="preserve">A validade de licenças e habilitações dos tripulantes pode ser verificada pelo sistema CANAC.</w:t>
      </w:r>
    </w:p>
    <w:bookmarkEnd w:id="74"/>
    <w:bookmarkStart w:id="75" w:name="controle-documental-de-qualificações"/>
    <w:p>
      <w:pPr>
        <w:pStyle w:val="Ttulo3"/>
      </w:pPr>
      <w:r>
        <w:t xml:space="preserve">4.6 Controle Documental de Qualificações</w:t>
      </w:r>
    </w:p>
    <w:p>
      <w:pPr>
        <w:pStyle w:val="FirstParagraph"/>
      </w:pPr>
      <w:r>
        <w:t xml:space="preserve">O Diretor de Operações é responsável por manter sistema de controle de qualificações atualizado para cada tripulante designado.</w:t>
      </w:r>
      <w:r>
        <w:t xml:space="preserve"> </w:t>
      </w:r>
      <w:r>
        <w:t xml:space="preserve">O controle deve incluir, no mínimo:</w:t>
      </w:r>
      <w:r>
        <w:t xml:space="preserve"> </w:t>
      </w:r>
      <w:r>
        <w:t xml:space="preserve">- habilitação e validade do certificado médico</w:t>
      </w:r>
      <w:r>
        <w:t xml:space="preserve"> </w:t>
      </w:r>
      <w:r>
        <w:t xml:space="preserve">- qualificação de tipo e data de expiração de verificações</w:t>
      </w:r>
      <w:r>
        <w:t xml:space="preserve"> </w:t>
      </w:r>
      <w:r>
        <w:t xml:space="preserve">- registros de treinamento inicial e periódico</w:t>
      </w:r>
      <w:r>
        <w:t xml:space="preserve"> </w:t>
      </w:r>
      <w:r>
        <w:t xml:space="preserve">- vencimentos de verificações mandatórias.</w:t>
      </w:r>
      <w:r>
        <w:t xml:space="preserve"> </w:t>
      </w:r>
      <w:r>
        <w:t xml:space="preserve">Os registros devem ser mantidos em formato controlado, com rastreabilidade e acesso preservado, pelo período exigido pela regulamentação.</w:t>
      </w:r>
      <w:r>
        <w:t xml:space="preserve"> </w:t>
      </w:r>
      <w:r>
        <w:t xml:space="preserve">A perda, vencimento ou não renovação de qualquer requisito implica imediata suspensão da designação para voo até regularização documentada.</w:t>
      </w:r>
    </w:p>
    <w:p>
      <w:pPr>
        <w:pStyle w:val="BodyText"/>
      </w:pPr>
      <w:r>
        <w:rPr>
          <w:b/>
          <w:bCs/>
        </w:rPr>
        <w:t xml:space="preserve">Fim da Seção 4</w:t>
      </w:r>
    </w:p>
    <w:bookmarkEnd w:id="75"/>
    <w:bookmarkEnd w:id="76"/>
    <w:bookmarkStart w:id="84" w:name="Xc9d4d73233f6fe165e7a6229e980202db58efc1"/>
    <w:p>
      <w:pPr>
        <w:pStyle w:val="Ttulo2"/>
      </w:pPr>
      <w:r>
        <w:t xml:space="preserve">Seção 5 — Procedimentos para Cumprimento da Jornada de Trabalho</w:t>
      </w:r>
    </w:p>
    <w:p>
      <w:pPr>
        <w:pStyle w:val="FirstParagraph"/>
      </w:pPr>
      <w:r>
        <w:t xml:space="preserve">Esta seção estabelece os procedimentos e limites aplicáveis à jornada de trabalho dos tripulantes da Asas de Socorro Táxi Aéreo, em conformidade com a Lei nº 13.475, de 28 de agosto de 2017 (Lei do Aeronauta), com o RBAC nº 117 e com os regulamentos aplicáveis.</w:t>
      </w:r>
      <w:r>
        <w:t xml:space="preserve"> </w:t>
      </w:r>
      <w:r>
        <w:t xml:space="preserve">A operação é conduzida com piloto único (single pilot), em perfil VFR diurno.</w:t>
      </w:r>
      <w:r>
        <w:t xml:space="preserve"> </w:t>
      </w:r>
      <w:r>
        <w:t xml:space="preserve">Os limites indicados nesta seção aplicam-se ao Piloto em Comando designado.</w:t>
      </w:r>
    </w:p>
    <w:bookmarkStart w:id="77" w:name="política-de-gestão-de-fadiga"/>
    <w:p>
      <w:pPr>
        <w:pStyle w:val="Ttulo3"/>
      </w:pPr>
      <w:r>
        <w:t xml:space="preserve">5.1 Política de Gestão de Fadiga</w:t>
      </w:r>
    </w:p>
    <w:p>
      <w:pPr>
        <w:pStyle w:val="FirstParagraph"/>
      </w:pPr>
      <w:r>
        <w:t xml:space="preserve">A Asas de Socorro Táxi Aéreo conduz operações sob Nível Básico (NB) de gerenciamento da fadiga, conforme previsto no Apêndice A do RBAC nº 117 e na IS 117-002.</w:t>
      </w:r>
      <w:r>
        <w:t xml:space="preserve"> </w:t>
      </w:r>
      <w:r>
        <w:t xml:space="preserve">A empresa não está autorizada a conduzir operações sob GRF (Gerenciamento de Risco de Fadiga) ou SGRF (Sistema de Gerenciamento de Risco de Fadiga).</w:t>
      </w:r>
      <w:r>
        <w:t xml:space="preserve"> </w:t>
      </w:r>
      <w:r>
        <w:t xml:space="preserve">A empresa considera a jornada de trabalho, os períodos de descanso, a regulamentação vigente e a proficiência do tripulante como fatores fundamentais na prevenção da fadiga e na manutenção da segurança operacional.</w:t>
      </w:r>
      <w:r>
        <w:t xml:space="preserve"> </w:t>
      </w:r>
      <w:r>
        <w:t xml:space="preserve">Nenhum voo deve ser iniciado por tripulante que se declare em condição de fadiga ou que apresente sinais de comprometimento da aptidão operacional.</w:t>
      </w:r>
    </w:p>
    <w:bookmarkEnd w:id="77"/>
    <w:bookmarkStart w:id="78" w:name="X1984740a6bf025f4860be4950b28dc291e51382"/>
    <w:p>
      <w:pPr>
        <w:pStyle w:val="Ttulo3"/>
      </w:pPr>
      <w:r>
        <w:t xml:space="preserve">5.2 Limites Operacionais de Jornada (Lei nº 13.475/17)</w:t>
      </w:r>
    </w:p>
    <w:p>
      <w:pPr>
        <w:pStyle w:val="FirstParagraph"/>
      </w:pPr>
      <w:r>
        <w:t xml:space="preserve">Os limites de jornada aplicáveis aos tripulantes da empresa são os estabelecidos pela Lei nº 13.475/17, conforme abaixo:Horas de voo por jornada (Art. 32):Máximo de 9 horas e 30 minutos de voo por jornada, para tripulação mínima ou simples (piloto único).</w:t>
      </w:r>
      <w:r>
        <w:t xml:space="preserve"> </w:t>
      </w:r>
      <w:r>
        <w:t xml:space="preserve">Limites mensais e anuais (Art. 33):Máximo de 85 horas de voo por mês e 850 horas por ano, em aviões turbo-hélice.</w:t>
      </w:r>
      <w:r>
        <w:t xml:space="preserve"> </w:t>
      </w:r>
      <w:r>
        <w:t xml:space="preserve">Jornada de trabalho (Art. 37):Máximo de 11 horas de jornada de trabalho por período, para tripulação mínima ou simples.</w:t>
      </w:r>
      <w:r>
        <w:t xml:space="preserve"> </w:t>
      </w:r>
      <w:r>
        <w:t xml:space="preserve">Extensão de jornada (Art. 40): A jornada de trabalho pode ser acrescida de até 60 minutos, a critério exclusivo do PIC, nos seguintes casos:inexistência, no local de escala, de acomodações adequadas para repouso da tripulação e dos passageiros;</w:t>
      </w:r>
      <w:r>
        <w:t xml:space="preserve"> </w:t>
      </w:r>
      <w:r>
        <w:t xml:space="preserve">espera excessiva em local intermediário por condições meteorológicas desfavoráveis ou manutenção;</w:t>
      </w:r>
      <w:r>
        <w:t xml:space="preserve"> </w:t>
      </w:r>
      <w:r>
        <w:t xml:space="preserve">imperiosa necessidade operacional.</w:t>
      </w:r>
      <w:r>
        <w:t xml:space="preserve"> </w:t>
      </w:r>
      <w:r>
        <w:t xml:space="preserve">Qualquer extensão de jornada deve ser comunicada conforme Seção 5.5.</w:t>
      </w:r>
      <w:r>
        <w:t xml:space="preserve"> </w:t>
      </w:r>
      <w:r>
        <w:t xml:space="preserve">Limites semanais e mensais totais (Art. 41):Máximo de 44 horas semanais e 176 horas mensais de trabalho total, computando jornada, reserva (1/3 do sobreaviso), deslocamentos a serviço, treinamentos e outras atividades escaladas.</w:t>
      </w:r>
      <w:r>
        <w:t xml:space="preserve"> </w:t>
      </w:r>
      <w:r>
        <w:t xml:space="preserve">Período máximo de trabalho consecutivo: 21 dias contados da saída da base contratual.</w:t>
      </w:r>
      <w:r>
        <w:t xml:space="preserve"> </w:t>
      </w:r>
      <w:r>
        <w:t xml:space="preserve">Período consecutivo máximo no local de operação fora da base: 17 dias.</w:t>
      </w:r>
    </w:p>
    <w:bookmarkEnd w:id="78"/>
    <w:bookmarkStart w:id="79" w:name="escalas-planejadas-e-realizadas"/>
    <w:p>
      <w:pPr>
        <w:pStyle w:val="Ttulo3"/>
      </w:pPr>
      <w:r>
        <w:t xml:space="preserve">5.3 Escalas Planejadas e Realizadas</w:t>
      </w:r>
    </w:p>
    <w:p>
      <w:pPr>
        <w:pStyle w:val="FirstParagraph"/>
      </w:pPr>
      <w:r>
        <w:t xml:space="preserve">A escala de voo é elaborada mensalmente com antecedência mínima de 7 dias antes do mês subsequente, com base na Lei 13.475/17 e nos limites desta seção.</w:t>
      </w:r>
      <w:r>
        <w:t xml:space="preserve"> </w:t>
      </w:r>
      <w:r>
        <w:t xml:space="preserve">A elaboração é feita pelo Diretor de Operações ou por funcionário por ele designado, e deve ser aprovada pelo DOPS antes da divulgação.</w:t>
      </w:r>
      <w:r>
        <w:t xml:space="preserve"> </w:t>
      </w:r>
      <w:r>
        <w:t xml:space="preserve">A divulgação é feita por meio digital controlado (e-mail corporativo ou sistema equivalente) e uma cópia é arquivada na base de operações.</w:t>
      </w:r>
      <w:r>
        <w:t xml:space="preserve"> </w:t>
      </w:r>
      <w:r>
        <w:t xml:space="preserve">Ao final de cada mês, a escala realizada é publicada e arquivada junto à escala planejada para fins de rastreabilidade e controle regulatório.</w:t>
      </w:r>
      <w:r>
        <w:t xml:space="preserve"> </w:t>
      </w:r>
      <w:r>
        <w:t xml:space="preserve">Cópias de segurança das escalas planejadas e realizadas são mantidas na base de operações e no acervo digital da empresa.</w:t>
      </w:r>
    </w:p>
    <w:bookmarkEnd w:id="79"/>
    <w:bookmarkStart w:id="80" w:name="Xb70579004c2782952dd2b1f17074dd47898d2f6"/>
    <w:p>
      <w:pPr>
        <w:pStyle w:val="Ttulo3"/>
      </w:pPr>
      <w:r>
        <w:t xml:space="preserve">5.4 Responsabilidades do Tripulante para Gestão da Fadiga</w:t>
      </w:r>
    </w:p>
    <w:p>
      <w:pPr>
        <w:pStyle w:val="FirstParagraph"/>
      </w:pPr>
      <w:r>
        <w:t xml:space="preserve">Utilizar os períodos de repouso e descanso garantidos pela empresa para obter quantidade de sono suficiente para conduzir com segurança as atividades previstas na escala.</w:t>
      </w:r>
      <w:r>
        <w:t xml:space="preserve"> </w:t>
      </w:r>
      <w:r>
        <w:t xml:space="preserve">Negar a operação de aeronave sempre que se sentir em condição de fadiga antes ou durante a jornada, independentemente da causa, sem comprometer a segurança.</w:t>
      </w:r>
      <w:r>
        <w:t xml:space="preserve"> </w:t>
      </w:r>
      <w:r>
        <w:t xml:space="preserve">Evitar, na medida do possível, situações que possam afetar negativamente o descanso ou gerar estresse antes do início da jornada.</w:t>
      </w:r>
      <w:r>
        <w:t xml:space="preserve"> </w:t>
      </w:r>
      <w:r>
        <w:t xml:space="preserve">Quando de sobreaviso, manter-se em condições de assumir um voo, evitando esforço físico, emocional ou cognitivo excessivo.</w:t>
      </w:r>
      <w:r>
        <w:t xml:space="preserve"> </w:t>
      </w:r>
      <w:r>
        <w:t xml:space="preserve">Reportar ocorrências de fadiga conforme o procedimento desta seção.</w:t>
      </w:r>
    </w:p>
    <w:bookmarkEnd w:id="80"/>
    <w:bookmarkStart w:id="81" w:name="comunicação-de-extrapolação-de-jornada"/>
    <w:p>
      <w:pPr>
        <w:pStyle w:val="Ttulo3"/>
      </w:pPr>
      <w:r>
        <w:t xml:space="preserve">5.5 Comunicação de Extrapolação de Jornada</w:t>
      </w:r>
    </w:p>
    <w:p>
      <w:pPr>
        <w:pStyle w:val="FirstParagraph"/>
      </w:pPr>
      <w:r>
        <w:t xml:space="preserve">Toda extrapolação dos limites de jornada estabelecidos nesta seção deve ser comunicada pelo PIC ao Gestor Responsável em até 24 horas após a operação, conforme Art. 40 da Lei nº 13.475/17.</w:t>
      </w:r>
      <w:r>
        <w:t xml:space="preserve"> </w:t>
      </w:r>
      <w:r>
        <w:t xml:space="preserve">O Gestor Responsável deve submeter a notificação à ANAC no prazo de 15 dias após o evento.</w:t>
      </w:r>
      <w:r>
        <w:t xml:space="preserve"> </w:t>
      </w:r>
      <w:r>
        <w:t xml:space="preserve">O registro da ocorrência, dos fatores que levaram à extensão e das providências tomadas deve ser arquivado no acervo operacional da empresa.</w:t>
      </w:r>
    </w:p>
    <w:bookmarkEnd w:id="81"/>
    <w:bookmarkStart w:id="82" w:name="procedimentos-em-caso-de-fadiga"/>
    <w:p>
      <w:pPr>
        <w:pStyle w:val="Ttulo3"/>
      </w:pPr>
      <w:r>
        <w:t xml:space="preserve">5.6 Procedimentos em Caso de Fadiga</w:t>
      </w:r>
    </w:p>
    <w:p>
      <w:pPr>
        <w:pStyle w:val="FirstParagraph"/>
      </w:pPr>
      <w:r>
        <w:t xml:space="preserve">Após o preenchimento de um Reporte de Ocorrência de Fadiga, o tripulante é imediatamente afastado da operação para a qual estava escalado.</w:t>
      </w:r>
      <w:r>
        <w:t xml:space="preserve"> </w:t>
      </w:r>
      <w:r>
        <w:t xml:space="preserve">A empresa deve substituir o tripulante ou, se não for possível, cancelar o voo.</w:t>
      </w:r>
      <w:r>
        <w:t xml:space="preserve"> </w:t>
      </w:r>
      <w:r>
        <w:t xml:space="preserve">Quando na base: o tripulante ficará de folga até plena recuperação.</w:t>
      </w:r>
      <w:r>
        <w:t xml:space="preserve"> </w:t>
      </w:r>
      <w:r>
        <w:t xml:space="preserve">Quando fora da base: a empresa provê hospedagem e alimentação adequadas, custeadas pela empresa, conforme Arts. 46 a 49 e 61 a 64 da Lei nº 13.475/17.</w:t>
      </w:r>
      <w:r>
        <w:t xml:space="preserve"> </w:t>
      </w:r>
      <w:r>
        <w:t xml:space="preserve">O tripulante somente retorna à escala quando confirmar aptidão para assumir voo com segurança.</w:t>
      </w:r>
    </w:p>
    <w:bookmarkEnd w:id="82"/>
    <w:bookmarkStart w:id="83" w:name="registros-e-retenção"/>
    <w:p>
      <w:pPr>
        <w:pStyle w:val="Ttulo3"/>
      </w:pPr>
      <w:r>
        <w:t xml:space="preserve">5.7 Registros e Retenção</w:t>
      </w:r>
    </w:p>
    <w:p>
      <w:pPr>
        <w:pStyle w:val="FirstParagraph"/>
      </w:pPr>
      <w:r>
        <w:t xml:space="preserve">Todos os registros de jornada, escalas, extrapolações e reportes de fadiga devem ser mantidos por período mínimo de 5 anos.</w:t>
      </w:r>
      <w:r>
        <w:t xml:space="preserve"> </w:t>
      </w:r>
      <w:r>
        <w:t xml:space="preserve">Os registros devem incluir todas as atividades e tarefas executadas pelo tripulante para a empresa, incluindo voos, treinamentos, sobreaviso e deslocamentos a serviço.</w:t>
      </w:r>
      <w:r>
        <w:t xml:space="preserve"> </w:t>
      </w:r>
      <w:r>
        <w:t xml:space="preserve">O modelo de Reporte de Ocorrência de Fadiga consta no Anexo de formulários controlados da empresa.</w:t>
      </w:r>
      <w:r>
        <w:t xml:space="preserve"> </w:t>
      </w:r>
      <w:r>
        <w:t xml:space="preserve">Os registros devem estar disponíveis para fiscalização da ANAC a qualquer tempo.</w:t>
      </w:r>
    </w:p>
    <w:p>
      <w:pPr>
        <w:pStyle w:val="BodyText"/>
      </w:pPr>
      <w:r>
        <w:rPr>
          <w:b/>
          <w:bCs/>
        </w:rPr>
        <w:t xml:space="preserve">Fim da Seção 5</w:t>
      </w:r>
    </w:p>
    <w:bookmarkEnd w:id="83"/>
    <w:bookmarkEnd w:id="84"/>
    <w:bookmarkStart w:id="94" w:name="seção-6-procedimentos-com-passageiros"/>
    <w:p>
      <w:pPr>
        <w:pStyle w:val="Ttulo2"/>
      </w:pPr>
      <w:r>
        <w:t xml:space="preserve">Seção 6 — Procedimentos com Passageiros</w:t>
      </w:r>
    </w:p>
    <w:p>
      <w:pPr>
        <w:pStyle w:val="FirstParagraph"/>
      </w:pPr>
      <w:r>
        <w:t xml:space="preserve">Esta seção estabelece os procedimentos de segurança, embarque, desembarque, briefing e transporte de passageiros aplicáveis às operações de Asas de Socorro Táxi Aéreo com aeronave Cessna U206G, em regime de piloto único e operação VFR diurna.</w:t>
      </w:r>
    </w:p>
    <w:bookmarkStart w:id="85" w:name="X20b85f0ae4e4295e16ffd55eed84fc8fa37f690"/>
    <w:p>
      <w:pPr>
        <w:pStyle w:val="Ttulo3"/>
      </w:pPr>
      <w:r>
        <w:t xml:space="preserve">6.1 Princípios Gerais de Segurança com Passageiros</w:t>
      </w:r>
    </w:p>
    <w:p>
      <w:pPr>
        <w:pStyle w:val="FirstParagraph"/>
      </w:pPr>
      <w:r>
        <w:t xml:space="preserve">A segurança dos passageiros é responsabilidade do PIC em todas as fases da operação, incluindo solo, deslocamento até a aeronave, embarque, voo e desembarque.</w:t>
      </w:r>
      <w:r>
        <w:t xml:space="preserve"> </w:t>
      </w:r>
      <w:r>
        <w:t xml:space="preserve">O PIC deve orientar os passageiros antes do embarque quanto às zonas de calor e de sucção do motor, bem como quanto à prevenção de incêndio e aos procedimentos de segurança da aeronave.</w:t>
      </w:r>
      <w:r>
        <w:t xml:space="preserve"> </w:t>
      </w:r>
      <w:r>
        <w:t xml:space="preserve">A locomovção dos passageiros entre o terminal e a aeronave deve ser supervisionada pelo PIC, pelas faixas e caminhos demarcados da área de serviço do pátio.</w:t>
      </w:r>
      <w:r>
        <w:t xml:space="preserve"> </w:t>
      </w:r>
      <w:r>
        <w:t xml:space="preserve">É vedado o embarque ou desembarque de passageiros com o motor funcionando.</w:t>
      </w:r>
      <w:r>
        <w:t xml:space="preserve"> </w:t>
      </w:r>
      <w:r>
        <w:t xml:space="preserve">A empresa não transporta passageiros sob custódia.</w:t>
      </w:r>
    </w:p>
    <w:bookmarkEnd w:id="85"/>
    <w:bookmarkStart w:id="86" w:name="procedimentos-de-embarque-e-desembarque"/>
    <w:p>
      <w:pPr>
        <w:pStyle w:val="Ttulo3"/>
      </w:pPr>
      <w:r>
        <w:t xml:space="preserve">6.2 Procedimentos de Embarque e Desembarque</w:t>
      </w:r>
    </w:p>
    <w:p>
      <w:pPr>
        <w:pStyle w:val="FirstParagraph"/>
      </w:pPr>
      <w:r>
        <w:t xml:space="preserve">Passageiros com mobilidade reduzida (crianças/bebês, idosos ou portadores de deficiência) têm preferência no embarque e desembarque, com apoio do PIC quando necessário.</w:t>
      </w:r>
      <w:r>
        <w:t xml:space="preserve"> </w:t>
      </w:r>
      <w:r>
        <w:t xml:space="preserve">Os demais passageiros embarcam/desembarcam após os passageiros listados no item anterior.</w:t>
      </w:r>
      <w:r>
        <w:t xml:space="preserve"> </w:t>
      </w:r>
      <w:r>
        <w:t xml:space="preserve">Passageiros que necessitem de cão-guia ou cão de assistência emocional devem apresentar ao PIC a carteira de vacinação atualizada, com comprovação da vacina múltipla, anti-rábica e tratamento anti-helmíntico, expedida por médico veterinário credenciado.</w:t>
      </w:r>
      <w:r>
        <w:t xml:space="preserve"> </w:t>
      </w:r>
      <w:r>
        <w:t xml:space="preserve">A Asas de Socorro Táxi Aéreo não transporta passageiros na cadeira de rodas durante o voo, por limitação de configuração da aeronave; a cadeira deve ser acomodada em compartimento de carga adequado.</w:t>
      </w:r>
    </w:p>
    <w:bookmarkEnd w:id="86"/>
    <w:bookmarkStart w:id="87" w:name="transporte-de-passageiros"/>
    <w:p>
      <w:pPr>
        <w:pStyle w:val="Ttulo3"/>
      </w:pPr>
      <w:r>
        <w:t xml:space="preserve">6.3 Transporte de Passageiros</w:t>
      </w:r>
    </w:p>
    <w:p>
      <w:pPr>
        <w:pStyle w:val="FirstParagraph"/>
      </w:pPr>
      <w:r>
        <w:t xml:space="preserve">Passageiros com idade entre 12 e 16 anos só serão transportados desacompanhados mediante autorização judicial.</w:t>
      </w:r>
      <w:r>
        <w:t xml:space="preserve"> </w:t>
      </w:r>
      <w:r>
        <w:t xml:space="preserve">Passageiros com idade inferior a 12 anos não serão transportados desacompanhados.</w:t>
      </w:r>
      <w:r>
        <w:t xml:space="preserve"> </w:t>
      </w:r>
      <w:r>
        <w:t xml:space="preserve">O PIC não deve permitir o embarque de pessoa que aparente estar intoxicada ou sob influência de substância psicoativa, incluindo álcool, de forma que possa comprometer a segurança do voo, conforme RBAC nº 91.17(a).</w:t>
      </w:r>
      <w:r>
        <w:t xml:space="preserve"> </w:t>
      </w:r>
      <w:r>
        <w:t xml:space="preserve">O transporte de passageiro que utilize oxigênio medicinal somente é permitido em caráter extraordinário, mediante prescrição médica e com equipamento aprovado, livre de contaminantes inflaMáveis, adequadamente acondicionado e seguro.</w:t>
      </w:r>
      <w:r>
        <w:t xml:space="preserve"> </w:t>
      </w:r>
      <w:r>
        <w:t xml:space="preserve">Este transporte não constitui operação aeromédica e não é operacional regular da empresa.</w:t>
      </w:r>
      <w:r>
        <w:t xml:space="preserve"> </w:t>
      </w:r>
      <w:r>
        <w:t xml:space="preserve">A empresa não realiza operações aeromédicas.</w:t>
      </w:r>
    </w:p>
    <w:bookmarkEnd w:id="87"/>
    <w:bookmarkStart w:id="88" w:name="lista-de-passageiros"/>
    <w:p>
      <w:pPr>
        <w:pStyle w:val="Ttulo3"/>
      </w:pPr>
      <w:r>
        <w:t xml:space="preserve">6.4 Lista de Passageiros</w:t>
      </w:r>
    </w:p>
    <w:p>
      <w:pPr>
        <w:pStyle w:val="FirstParagraph"/>
      </w:pPr>
      <w:r>
        <w:t xml:space="preserve">A lista de passageiros deve ser preenchida antes de cada voo, com identificação completa de cada passageiro e contato de emergência obrigatório.</w:t>
      </w:r>
      <w:r>
        <w:t xml:space="preserve"> </w:t>
      </w:r>
      <w:r>
        <w:t xml:space="preserve">É vedado, sob qualquer hipótese, o embarque de passageiro que não tenha informado nome e telefone de contato de emergência.</w:t>
      </w:r>
      <w:r>
        <w:t xml:space="preserve"> </w:t>
      </w:r>
      <w:r>
        <w:t xml:space="preserve">O PIC deve negar o embarque nesse caso.</w:t>
      </w:r>
      <w:r>
        <w:t xml:space="preserve"> </w:t>
      </w:r>
      <w:r>
        <w:t xml:space="preserve">Uma cópia da lista deve permanecer a bordo da aeronave durante o voo.</w:t>
      </w:r>
      <w:r>
        <w:t xml:space="preserve"> </w:t>
      </w:r>
      <w:r>
        <w:t xml:space="preserve">Uma segunda cópia deve ser mantida na base administrativa da empresa.</w:t>
      </w:r>
      <w:r>
        <w:t xml:space="preserve"> </w:t>
      </w:r>
      <w:r>
        <w:t xml:space="preserve">A lista de passageiros deve estar disponível para consulta pelo controle operacional durante toda a duração da missão.</w:t>
      </w:r>
      <w:r>
        <w:t xml:space="preserve"> </w:t>
      </w:r>
      <w:r>
        <w:t xml:space="preserve">O modelo de lista de passageiros consta no Anexo de formulários controlados da empresa.</w:t>
      </w:r>
    </w:p>
    <w:bookmarkEnd w:id="88"/>
    <w:bookmarkStart w:id="89" w:name="briefing-aos-passageiros"/>
    <w:p>
      <w:pPr>
        <w:pStyle w:val="Ttulo3"/>
      </w:pPr>
      <w:r>
        <w:t xml:space="preserve">6.5 Briefing aos Passageiros</w:t>
      </w:r>
    </w:p>
    <w:p>
      <w:pPr>
        <w:pStyle w:val="FirstParagraph"/>
      </w:pPr>
      <w:r>
        <w:t xml:space="preserve">O PIC deve dispor as seguintes informações aos passageiros antes da decolagem:</w:t>
      </w:r>
      <w:r>
        <w:t xml:space="preserve"> </w:t>
      </w:r>
      <w:r>
        <w:t xml:space="preserve">- proibição de fumar a bordo</w:t>
      </w:r>
      <w:r>
        <w:t xml:space="preserve"> </w:t>
      </w:r>
      <w:r>
        <w:t xml:space="preserve">- proibição de consumo de bebidas alcoólicas</w:t>
      </w:r>
      <w:r>
        <w:t xml:space="preserve"> </w:t>
      </w:r>
      <w:r>
        <w:t xml:space="preserve">- proibição de transporte de armas a bordo</w:t>
      </w:r>
      <w:r>
        <w:t xml:space="preserve"> </w:t>
      </w:r>
      <w:r>
        <w:t xml:space="preserve">- uso de cintos de segurança: instruções de como colocar, ajustar, manter afivelhado e remover</w:t>
      </w:r>
      <w:r>
        <w:t xml:space="preserve"> </w:t>
      </w:r>
      <w:r>
        <w:t xml:space="preserve">- ajuste dos encostos dos assentos na posição vertical antes da decolagem e pouso</w:t>
      </w:r>
      <w:r>
        <w:t xml:space="preserve"> </w:t>
      </w:r>
      <w:r>
        <w:t xml:space="preserve">- localização e instruções de uso dos equipamentos de emergência e sobrevivência a bordo</w:t>
      </w:r>
      <w:r>
        <w:t xml:space="preserve"> </w:t>
      </w:r>
      <w:r>
        <w:t xml:space="preserve">- restrições ao uso de dispositivos eletrônicos portáteis durante o voo, conforme RBAC nº 91.21 (exceto marca-passo, aparelho auditivo, barbeador elétrico e gravador de voz portátil)</w:t>
      </w:r>
      <w:r>
        <w:t xml:space="preserve"> </w:t>
      </w:r>
      <w:r>
        <w:t xml:space="preserve">- localização e conteúdo do cartão de instruções ao passageiro</w:t>
      </w:r>
      <w:r>
        <w:t xml:space="preserve"> </w:t>
      </w:r>
      <w:r>
        <w:t xml:space="preserve">- localização e instruções de uso do extintor de incêndio.</w:t>
      </w:r>
      <w:r>
        <w:t xml:space="preserve"> </w:t>
      </w:r>
      <w:r>
        <w:t xml:space="preserve">Texto-base do briefing oral (Cessna U206G):</w:t>
      </w:r>
      <w:r>
        <w:t xml:space="preserve">“Bom dia/tarde/noite, senhoras e senhores.</w:t>
      </w:r>
      <w:r>
        <w:t xml:space="preserve"> </w:t>
      </w:r>
      <w:r>
        <w:t xml:space="preserve">Bem-vindos à Asas de Socorro Táxi Aéreo.</w:t>
      </w:r>
      <w:r>
        <w:t xml:space="preserve"> </w:t>
      </w:r>
      <w:r>
        <w:t xml:space="preserve">Meu nome é [nome do piloto] e sou o comandante deste voo.</w:t>
      </w:r>
      <w:r>
        <w:t xml:space="preserve"> </w:t>
      </w:r>
      <w:r>
        <w:t xml:space="preserve">Esta é a aeronave Cessna U206G.</w:t>
      </w:r>
      <w:r>
        <w:t xml:space="preserve"> </w:t>
      </w:r>
      <w:r>
        <w:t xml:space="preserve">Este voo tem destino a [cidade/aeródromo], com tempo de viagem previsto de aproximadamente [HH:MM]. São agora [horário local].Para a segurança de todos, é proibido fumar a bordo, consumir bebidas alcoólicas e transportar armas de fogo.</w:t>
      </w:r>
      <w:r>
        <w:t xml:space="preserve"> </w:t>
      </w:r>
      <w:r>
        <w:t xml:space="preserve">Mantenham os cintos de segurança afivelhados durante todo o voo.</w:t>
      </w:r>
      <w:r>
        <w:t xml:space="preserve"> </w:t>
      </w:r>
      <w:r>
        <w:t xml:space="preserve">Para colocar, encaixe a fivela e puxe a tira para ajustar.</w:t>
      </w:r>
      <w:r>
        <w:t xml:space="preserve"> </w:t>
      </w:r>
      <w:r>
        <w:t xml:space="preserve">Para retirar, puxe a face externa da fivela.</w:t>
      </w:r>
      <w:r>
        <w:t xml:space="preserve"> </w:t>
      </w:r>
      <w:r>
        <w:t xml:space="preserve">Antes da decolagem e do pouso, mantenham os encostos na posição vertical.</w:t>
      </w:r>
      <w:r>
        <w:t xml:space="preserve"> </w:t>
      </w:r>
      <w:r>
        <w:t xml:space="preserve">O uso de dispositivos eletrônicos está restrito conforme regulamentação: não é permitido o uso de celulares e similares com transmissão ativa durante o voo, exceto marca-passo, aparelho auditivo, barbeador elétrico e gravador de voz portátil.</w:t>
      </w:r>
      <w:r>
        <w:t xml:space="preserve"> </w:t>
      </w:r>
      <w:r>
        <w:t xml:space="preserve">Em caso de emergência, temos extintor de incêndio [indicar localização], kit de primeiros socorros e kit de sobrevivência [indicar localização]. Para liberar as portas de saída, [indicar procedimento conforme configuração da aeronave].Estarei com fone de ouvido durante o voo.</w:t>
      </w:r>
      <w:r>
        <w:t xml:space="preserve"> </w:t>
      </w:r>
      <w:r>
        <w:t xml:space="preserve">Caso precise de algo, por favor sinalize diretamente.</w:t>
      </w:r>
      <w:r>
        <w:t xml:space="preserve"> </w:t>
      </w:r>
      <w:r>
        <w:t xml:space="preserve">Agradecemos a preferência.</w:t>
      </w:r>
      <w:r>
        <w:t xml:space="preserve"> </w:t>
      </w:r>
      <w:r>
        <w:t xml:space="preserve">Boa viagem a todos.”</w:t>
      </w:r>
      <w:r>
        <w:t xml:space="preserve">As informações do briefing devem estar contidas no Cartão de Instruções ao Passageiro, mantido a bordo da aeronave.</w:t>
      </w:r>
      <w:r>
        <w:t xml:space="preserve"> </w:t>
      </w:r>
      <w:r>
        <w:t xml:space="preserve">O modelo controlado do cartão consta no Anexo 13-F deste MGO.</w:t>
      </w:r>
    </w:p>
    <w:bookmarkEnd w:id="89"/>
    <w:bookmarkStart w:id="90" w:name="requisitos-de-segurança-na-cabine"/>
    <w:p>
      <w:pPr>
        <w:pStyle w:val="Ttulo3"/>
      </w:pPr>
      <w:r>
        <w:t xml:space="preserve">6.6 Requisitos de Segurança na Cabine</w:t>
      </w:r>
    </w:p>
    <w:p>
      <w:pPr>
        <w:pStyle w:val="FirstParagraph"/>
      </w:pPr>
      <w:r>
        <w:t xml:space="preserve">A aeronave somente pode decolar após confirmação de que todas as bagagens estão devidamente acomodadas e todos os passageiros estão com cintos afivelhados.</w:t>
      </w:r>
      <w:r>
        <w:t xml:space="preserve"> </w:t>
      </w:r>
      <w:r>
        <w:t xml:space="preserve">O uso do cinto de segurança é obrigatório durante todas as etapas do voo.</w:t>
      </w:r>
      <w:r>
        <w:t xml:space="preserve"> </w:t>
      </w:r>
      <w:r>
        <w:t xml:space="preserve">Crianças com menos de 2 anos de idade devem estar no colo de um adulto que ocupe assento, durante movimentações na superfície, decolagem e pouso.</w:t>
      </w:r>
      <w:r>
        <w:t xml:space="preserve"> </w:t>
      </w:r>
      <w:r>
        <w:t xml:space="preserve">Cadeiras de segurança infantis somente são permitidas quando aprovadas pela ANAC ou órgão estrangeiro competente, com etiqueta de aprovação e peso máximo visível, fixadas adequadamente em assento voltado para a frente da aeronave.</w:t>
      </w:r>
      <w:r>
        <w:t xml:space="preserve"> </w:t>
      </w:r>
      <w:r>
        <w:t xml:space="preserve">É proibido fumar durante o voo.</w:t>
      </w:r>
      <w:r>
        <w:t xml:space="preserve"> </w:t>
      </w:r>
      <w:r>
        <w:t xml:space="preserve">É vedado ingerir bebida alcoólica a bordo.</w:t>
      </w:r>
      <w:r>
        <w:t xml:space="preserve"> </w:t>
      </w:r>
      <w:r>
        <w:t xml:space="preserve">É proibido o embarque de pessoa que aparente estar embriagada.</w:t>
      </w:r>
      <w:r>
        <w:t xml:space="preserve"> </w:t>
      </w:r>
      <w:r>
        <w:t xml:space="preserve">Em caso de passageiro passar mal ou vir a óbito durante o voo, o PIC está autorizado a pousar no aeródromo mais próximo da rota ou retornar à origem.</w:t>
      </w:r>
      <w:r>
        <w:t xml:space="preserve"> </w:t>
      </w:r>
      <w:r>
        <w:t xml:space="preserve">O óbito somente pode ser constatado por médico.</w:t>
      </w:r>
      <w:r>
        <w:t xml:space="preserve"> </w:t>
      </w:r>
      <w:r>
        <w:t xml:space="preserve">Em caso de suspeita de doença contagiosa a bordo, o PIC deve informar o órgão ATC com: identificação da aeronave, aeródromo de partida e destino, horário estimado de chegada, número de pessoas a bordo, número de casos suspeitos e natureza do risco à saúde pública (se conhecido).</w:t>
      </w:r>
      <w:r>
        <w:t xml:space="preserve"> </w:t>
      </w:r>
      <w:r>
        <w:t xml:space="preserve">Bagagem:Os limites de peso e dimensão de bagagem de mão e despachada são determinados pelo manifesto de peso e balanceamento de cada voo, em conformidade com o AFM/POH do Cessna U206G e os procedimentos da Seção 8 deste MGO. O PIC é responsável pela verificação e aceite da bagagem antes da decolagem.</w:t>
      </w:r>
    </w:p>
    <w:bookmarkEnd w:id="90"/>
    <w:bookmarkStart w:id="91" w:name="procedimentos-para-negar-embarque"/>
    <w:p>
      <w:pPr>
        <w:pStyle w:val="Ttulo3"/>
      </w:pPr>
      <w:r>
        <w:t xml:space="preserve">6.7 Procedimentos para Negar Embarque</w:t>
      </w:r>
    </w:p>
    <w:p>
      <w:pPr>
        <w:pStyle w:val="FirstParagraph"/>
      </w:pPr>
      <w:r>
        <w:t xml:space="preserve">O PIC deve negar o embarque nas seguintes situações, sem prejuízo de outras condições de segurança:</w:t>
      </w:r>
      <w:r>
        <w:t xml:space="preserve"> </w:t>
      </w:r>
      <w:r>
        <w:t xml:space="preserve">- passageiro que não informe nome e telefone de contato de emergência</w:t>
      </w:r>
      <w:r>
        <w:t xml:space="preserve"> </w:t>
      </w:r>
      <w:r>
        <w:t xml:space="preserve">- passageiro que aparente estar intoxicado ou sob efeito de substância psicoativa</w:t>
      </w:r>
      <w:r>
        <w:t xml:space="preserve"> </w:t>
      </w:r>
      <w:r>
        <w:t xml:space="preserve">passageiro com documento ou identificação insuficiente para a operação;</w:t>
      </w:r>
      <w:r>
        <w:t xml:space="preserve"> </w:t>
      </w:r>
      <w:r>
        <w:t xml:space="preserve">passageiro cuja presença a bordo, a juízo do PIC, represente risco à segurança do voo ou dos demais ocupantes;</w:t>
      </w:r>
      <w:r>
        <w:t xml:space="preserve"> </w:t>
      </w:r>
      <w:r>
        <w:t xml:space="preserve">passageiro menor de 12 anos desacompanhado;</w:t>
      </w:r>
      <w:r>
        <w:t xml:space="preserve"> </w:t>
      </w:r>
      <w:r>
        <w:t xml:space="preserve">passageiro entre 12 e 16 anos desacompanhado sem autorização judicial.</w:t>
      </w:r>
      <w:r>
        <w:t xml:space="preserve"> </w:t>
      </w:r>
      <w:r>
        <w:t xml:space="preserve">A decisão de negar embarque é do PIC e deve ser registrada no histórico operacional do voo.</w:t>
      </w:r>
    </w:p>
    <w:bookmarkEnd w:id="91"/>
    <w:bookmarkStart w:id="92" w:name="X3fb057e2b05b640b997873fa501b7fcbcb428ed"/>
    <w:p>
      <w:pPr>
        <w:pStyle w:val="Ttulo3"/>
      </w:pPr>
      <w:r>
        <w:t xml:space="preserve">6.8 Transporte de Pessoas Fora das Provisões Regulares</w:t>
      </w:r>
    </w:p>
    <w:p>
      <w:pPr>
        <w:pStyle w:val="FirstParagraph"/>
      </w:pPr>
      <w:r>
        <w:t xml:space="preserve">Conforme RBAC nº 135.85, a empresa pode transportar as seguintes pessoas fora das provisões de transporte de passageiros:</w:t>
      </w:r>
      <w:r>
        <w:t xml:space="preserve"> </w:t>
      </w:r>
      <w:r>
        <w:t xml:space="preserve">- colaborador em voo comercial, em caso de necessidade da empresa, com autorização do contratante do voo</w:t>
      </w:r>
      <w:r>
        <w:t xml:space="preserve"> </w:t>
      </w:r>
      <w:r>
        <w:t xml:space="preserve">- colaborador em voo não comercial</w:t>
      </w:r>
      <w:r>
        <w:t xml:space="preserve"> </w:t>
      </w:r>
      <w:r>
        <w:t xml:space="preserve">- pessoa exercendo tarefa de segurança ou guarda de honra, acompanhando carregamento realizado sob autoridade do Governo do Brasil</w:t>
      </w:r>
      <w:r>
        <w:t xml:space="preserve"> </w:t>
      </w:r>
      <w:r>
        <w:t xml:space="preserve">- servidor designado pela ANAC conduzindo inspeção em rota</w:t>
      </w:r>
      <w:r>
        <w:t xml:space="preserve"> </w:t>
      </w:r>
      <w:r>
        <w:t xml:space="preserve">- pessoa autorizada pela ANAC executando tarefa ligada a operação de carga do operador.</w:t>
      </w:r>
    </w:p>
    <w:bookmarkEnd w:id="92"/>
    <w:bookmarkStart w:id="93" w:name="operações-não-aplicáveis"/>
    <w:p>
      <w:pPr>
        <w:pStyle w:val="Ttulo3"/>
      </w:pPr>
      <w:r>
        <w:t xml:space="preserve">6.9 Operações Não Aplicáveis</w:t>
      </w:r>
    </w:p>
    <w:p>
      <w:pPr>
        <w:pStyle w:val="FirstParagraph"/>
      </w:pPr>
      <w:r>
        <w:t xml:space="preserve">As seguintes operações não são realizadas pela Asas de Socorro Táxi Aéreo e portanto não são objeto de procedimentos neste MGO:</w:t>
      </w:r>
      <w:r>
        <w:t xml:space="preserve"> </w:t>
      </w:r>
      <w:r>
        <w:t xml:space="preserve">- operações aeromédicas</w:t>
      </w:r>
      <w:r>
        <w:t xml:space="preserve"> </w:t>
      </w:r>
      <w:r>
        <w:t xml:space="preserve">- operações de ligação aérea sistemática (LAS) ou complementar</w:t>
      </w:r>
      <w:r>
        <w:t xml:space="preserve"> </w:t>
      </w:r>
      <w:r>
        <w:t xml:space="preserve">- transporte de artigos perigosos</w:t>
      </w:r>
      <w:r>
        <w:t xml:space="preserve"> </w:t>
      </w:r>
      <w:r>
        <w:t xml:space="preserve">- operações internacionais.</w:t>
      </w:r>
    </w:p>
    <w:p>
      <w:pPr>
        <w:pStyle w:val="BodyText"/>
      </w:pPr>
      <w:r>
        <w:rPr>
          <w:b/>
          <w:bCs/>
        </w:rPr>
        <w:t xml:space="preserve">Fim da Seção 6</w:t>
      </w:r>
    </w:p>
    <w:bookmarkEnd w:id="93"/>
    <w:bookmarkEnd w:id="94"/>
    <w:bookmarkStart w:id="97" w:name="X6b749784806695461b8d59d52919fb094da801d"/>
    <w:p>
      <w:pPr>
        <w:pStyle w:val="Ttulo2"/>
      </w:pPr>
      <w:r>
        <w:t xml:space="preserve">Seção 7 — Transporte de Carga e Materiais de Características Especiais</w:t>
      </w:r>
    </w:p>
    <w:bookmarkStart w:id="95" w:name="transporte-de-carga"/>
    <w:p>
      <w:pPr>
        <w:pStyle w:val="Ttulo3"/>
      </w:pPr>
      <w:r>
        <w:t xml:space="preserve">7.1 Transporte de Carga</w:t>
      </w:r>
    </w:p>
    <w:p>
      <w:pPr>
        <w:pStyle w:val="FirstParagraph"/>
      </w:pPr>
      <w:r>
        <w:t xml:space="preserve">O PIC é responsável pelos procedimentos de recebimento, verificação, alocação e despacho de carga, em observância ao manifesto de carga, ao AFM/POH e às instruções desta seção.</w:t>
      </w:r>
      <w:r>
        <w:t xml:space="preserve"> </w:t>
      </w:r>
      <w:r>
        <w:t xml:space="preserve">A carga somente pode ser embarcada após verificação de que seu peso e distribuição estão dentro dos limites do envelope de peso e balanceamento da aeronave, conforme Seção 8 deste MGO.</w:t>
      </w:r>
      <w:r>
        <w:t xml:space="preserve"> </w:t>
      </w:r>
      <w:r>
        <w:t xml:space="preserve">A Asas de Socorro Táxi Aéreo utiliza os compartimentos de carga da aeronave conforme a configuração aprovada e as instruções do AFM/POH do Cessna U206G. É vedada qualquer alocação de carga fora dos compartimentos previstos ou em desacordo com as limitações do fabricante.</w:t>
      </w:r>
      <w:r>
        <w:t xml:space="preserve"> </w:t>
      </w:r>
      <w:r>
        <w:t xml:space="preserve">Cargas alocadas em compartimentos que requeiram entrada física de tripulante para extinguir eventual incêndio devem ser posicionadas de modo a permitir que o PIC alcance efetivamente todas as partes do compartimento com o jato de um extintor portátil.</w:t>
      </w:r>
      <w:r>
        <w:t xml:space="preserve"> </w:t>
      </w:r>
      <w:r>
        <w:t xml:space="preserve">O peso e a distribuição de toda a carga devem ser registrados no manifesto de carga antes da decolagem, conforme RBAC nº 135.63(c)–(f) e procedimentos da Seção 8.</w:t>
      </w:r>
      <w:r>
        <w:t xml:space="preserve"> </w:t>
      </w:r>
      <w:r>
        <w:t xml:space="preserve">A remoção ou reconfiguração de assentos para transporte de carga é permitida quando realizada em conformidade com o AFM/POH e os STCs aplicáveis aprovados para a aeronave.</w:t>
      </w:r>
      <w:r>
        <w:t xml:space="preserve"> </w:t>
      </w:r>
      <w:r>
        <w:t xml:space="preserve">O PIC é responsável por assegurar que qualquer configuração adotada esteja dentro do escopo do STC vigente, que o W&amp;B seja recalculado para a configuração efetiva do voo e que a configuração seja registrada no manifesto de carga.</w:t>
      </w:r>
      <w:r>
        <w:t xml:space="preserve"> </w:t>
      </w:r>
      <w:r>
        <w:t xml:space="preserve">O PIC deve verificar o correto acondicionamento e fixo da carga antes de cada decolagem, assegurando ausência de deslocamento durante o voo que possa afetar o centro de gravidade ou a segurança operacional.</w:t>
      </w:r>
    </w:p>
    <w:bookmarkEnd w:id="95"/>
    <w:bookmarkStart w:id="96" w:name="materiais-de-características-especiais"/>
    <w:p>
      <w:pPr>
        <w:pStyle w:val="Ttulo3"/>
      </w:pPr>
      <w:r>
        <w:t xml:space="preserve">7.2 Materiais de Características Especiais</w:t>
      </w:r>
    </w:p>
    <w:p>
      <w:pPr>
        <w:pStyle w:val="FirstParagraph"/>
      </w:pPr>
      <w:r>
        <w:t xml:space="preserve">A Asas de Socorro Táxi Aéreo não transporta artigos perigosos (matérias perigosas / dangerous goods) em nenhuma operação sob seu COA RBAC 135.</w:t>
      </w:r>
      <w:r>
        <w:t xml:space="preserve"> </w:t>
      </w:r>
      <w:r>
        <w:t xml:space="preserve">Qualquer solicitação de transporte de material que se enquadre ou possa se enquadrar como artigo perigoso deve ser recusada e reportada ao DOPS antes de qualquer ação.</w:t>
      </w:r>
      <w:r>
        <w:t xml:space="preserve"> </w:t>
      </w:r>
      <w:r>
        <w:t xml:space="preserve">O transporte eventual de oxigênio medicinal, em caráter extraordinário conforme Seção 6.3, não constitui transporte de artigo perigoso, desde que atendidas todas as exigências ali estabelecidas.</w:t>
      </w:r>
      <w:r>
        <w:t xml:space="preserve"> </w:t>
      </w:r>
      <w:r>
        <w:t xml:space="preserve">Qualquer alteração deste escopo requer revisão deste MGO, aprovação interna e, quando aplicável, alteração de EO junto à ANAC.</w:t>
      </w:r>
    </w:p>
    <w:p>
      <w:pPr>
        <w:pStyle w:val="BodyText"/>
      </w:pPr>
      <w:r>
        <w:rPr>
          <w:b/>
          <w:bCs/>
        </w:rPr>
        <w:t xml:space="preserve">Fim da Seção 7</w:t>
      </w:r>
    </w:p>
    <w:bookmarkEnd w:id="96"/>
    <w:bookmarkEnd w:id="97"/>
    <w:bookmarkStart w:id="104" w:name="seção-8-peso-e-balanceamento"/>
    <w:p>
      <w:pPr>
        <w:pStyle w:val="Ttulo2"/>
      </w:pPr>
      <w:r>
        <w:t xml:space="preserve">Seção 8 — Peso e Balanceamento</w:t>
      </w:r>
    </w:p>
    <w:p>
      <w:pPr>
        <w:pStyle w:val="FirstParagraph"/>
      </w:pPr>
      <w:r>
        <w:t xml:space="preserve">Esta seção estabelece os procedimentos para controle de peso e balanceamento (W&amp;B) nas operações de Asas de Socorro Táxi Aéreo.</w:t>
      </w:r>
      <w:r>
        <w:t xml:space="preserve"> </w:t>
      </w:r>
      <w:r>
        <w:t xml:space="preserve">Todos os limites operacionais de peso, envelope de CG, braços e momentos são determinados exclusivamente pelo AFM/POH vigente do Cessna U206G e pelos STCs aplicáveis aprovados, conforme princípio estabelecido na Seção 1.</w:t>
      </w:r>
    </w:p>
    <w:bookmarkStart w:id="98" w:name="princípios-gerais-1"/>
    <w:p>
      <w:pPr>
        <w:pStyle w:val="Ttulo3"/>
      </w:pPr>
      <w:r>
        <w:t xml:space="preserve">8.1 Princípios Gerais</w:t>
      </w:r>
    </w:p>
    <w:p>
      <w:pPr>
        <w:pStyle w:val="FirstParagraph"/>
      </w:pPr>
      <w:r>
        <w:t xml:space="preserve">Nenhuma decolagem pode ser realizada sem que o peso e o centro de gravidade da aeronave tenham sido calculados e confirmados dentro dos limites autorizados para a configuração e fase de voo previstas.</w:t>
      </w:r>
      <w:r>
        <w:t xml:space="preserve"> </w:t>
      </w:r>
      <w:r>
        <w:t xml:space="preserve">O manifesto de carga deve ser preenchido antes de cada decolagem, com os dados reais do voo, e assinado pelo PIC.</w:t>
      </w:r>
      <w:r>
        <w:t xml:space="preserve"> </w:t>
      </w:r>
      <w:r>
        <w:t xml:space="preserve">Os cálculos de W&amp;B devem ser baseados em pesagem real dos ocupantes e cargas, ou nos pesos padrão de referência definidos nesta seção, conforme aplicável.</w:t>
      </w:r>
      <w:r>
        <w:t xml:space="preserve"> </w:t>
      </w:r>
      <w:r>
        <w:t xml:space="preserve">Qualquer configuração de assentos, carga ou combustível diferente da configuração padrão deve ser explicitamente registrada no manifesto.</w:t>
      </w:r>
      <w:r>
        <w:t xml:space="preserve"> </w:t>
      </w:r>
      <w:r>
        <w:t xml:space="preserve">Em caso de dúvida sobre a validade do envelope de CG para uma configuração específica, o voo não deve ser iniciado até confirmação com o AFM/POH ou STC aplicável.</w:t>
      </w:r>
    </w:p>
    <w:bookmarkEnd w:id="98"/>
    <w:bookmarkStart w:id="99" w:name="responsabilidades"/>
    <w:p>
      <w:pPr>
        <w:pStyle w:val="Ttulo3"/>
      </w:pPr>
      <w:r>
        <w:t xml:space="preserve">8.2 Responsabilidades</w:t>
      </w:r>
    </w:p>
    <w:p>
      <w:pPr>
        <w:pStyle w:val="FirstParagraph"/>
      </w:pPr>
      <w:r>
        <w:t xml:space="preserve">O PIC é responsável pela preparação, verificação e assinatura do manifesto de carga antes de cada decolagem, conforme RBAC nº 135.63(c)–(f).</w:t>
      </w:r>
      <w:r>
        <w:t xml:space="preserve"> </w:t>
      </w:r>
      <w:r>
        <w:t xml:space="preserve">O manifesto deve conter, no mínimo:</w:t>
      </w:r>
      <w:r>
        <w:t xml:space="preserve"> </w:t>
      </w:r>
      <w:r>
        <w:t xml:space="preserve">- matrícula da aeronave (por referência ao cadastro externo vigente)</w:t>
      </w:r>
      <w:r>
        <w:t xml:space="preserve"> </w:t>
      </w:r>
      <w:r>
        <w:t xml:space="preserve">- identificação do PIC e data do voo</w:t>
      </w:r>
      <w:r>
        <w:t xml:space="preserve"> </w:t>
      </w:r>
      <w:r>
        <w:t xml:space="preserve">- origem e destino</w:t>
      </w:r>
      <w:r>
        <w:t xml:space="preserve"> </w:t>
      </w:r>
      <w:r>
        <w:t xml:space="preserve">- número de passageiros e peso de cada ocupante</w:t>
      </w:r>
      <w:r>
        <w:t xml:space="preserve"> </w:t>
      </w:r>
      <w:r>
        <w:t xml:space="preserve">- peso e alocação de cargas e bagagens</w:t>
      </w:r>
      <w:r>
        <w:t xml:space="preserve"> </w:t>
      </w:r>
      <w:r>
        <w:t xml:space="preserve">- quantidade de combustível utilizável</w:t>
      </w:r>
      <w:r>
        <w:t xml:space="preserve"> </w:t>
      </w:r>
      <w:r>
        <w:t xml:space="preserve">- peso vazio básico (conforme última pesagem válida)</w:t>
      </w:r>
      <w:r>
        <w:t xml:space="preserve"> </w:t>
      </w:r>
      <w:r>
        <w:t xml:space="preserve">- peso total de rampa, peso de decolagem e CG calculado</w:t>
      </w:r>
      <w:r>
        <w:t xml:space="preserve"> </w:t>
      </w:r>
      <w:r>
        <w:t xml:space="preserve">confirmação de que o CG está dentro do envelope autorizado para a configuração do voo.</w:t>
      </w:r>
      <w:r>
        <w:t xml:space="preserve"> </w:t>
      </w:r>
      <w:r>
        <w:t xml:space="preserve">O Diretor de Operações é responsável por assegurar que o peso vazio básico da aeronave esteja atualizado conforme pesagem válida.</w:t>
      </w:r>
    </w:p>
    <w:bookmarkEnd w:id="99"/>
    <w:bookmarkStart w:id="100" w:name="X3cf6790b92d7413d7e762e48bb5002afcd775ca"/>
    <w:p>
      <w:pPr>
        <w:pStyle w:val="Ttulo3"/>
      </w:pPr>
      <w:r>
        <w:t xml:space="preserve">8.3 Procedimentos para Preenchimento do Manifesto de Carga</w:t>
      </w:r>
    </w:p>
    <w:p>
      <w:pPr>
        <w:pStyle w:val="FirstParagraph"/>
      </w:pPr>
      <w:r>
        <w:t xml:space="preserve">O manifesto deve ser preenchido com base no AFM/POH vigente e nos STCs aplicáveis, utilizando as tabelas de braço e momento correspondentes à configuração efetiva do voo.</w:t>
      </w:r>
      <w:r>
        <w:t xml:space="preserve"> </w:t>
      </w:r>
      <w:r>
        <w:t xml:space="preserve">O PIC deve verificar se a pesagem da aeronave está válida conforme RBAC nº 135.185: a pesagem deve ter ocorrido nos 36 meses precedentes, salvo se a aeronave tiver sofrido modificação que exija pesagem em intervalo menor.</w:t>
      </w:r>
      <w:r>
        <w:t xml:space="preserve"> </w:t>
      </w:r>
      <w:r>
        <w:t xml:space="preserve">O CG calculado deve ser plotado no envelope correspondente do AFM/POH para confirmar que o carregamento é aceitável antes da decolagem.</w:t>
      </w:r>
      <w:r>
        <w:t xml:space="preserve"> </w:t>
      </w:r>
      <w:r>
        <w:t xml:space="preserve">Em voos com remoção ou reconfiguração de assentos, o manifesto deve refletir a configuração real, com braços e momentos conforme o STC aplicável.</w:t>
      </w:r>
      <w:r>
        <w:t xml:space="preserve"> </w:t>
      </w:r>
      <w:r>
        <w:t xml:space="preserve">Uma via do manifesto deve permanecer a bordo até o destino.</w:t>
      </w:r>
      <w:r>
        <w:t xml:space="preserve"> </w:t>
      </w:r>
      <w:r>
        <w:t xml:space="preserve">Uma segunda via deve ser mantida na base de operações da empresa.</w:t>
      </w:r>
      <w:r>
        <w:t xml:space="preserve"> </w:t>
      </w:r>
      <w:r>
        <w:t xml:space="preserve">O modelo de manifesto de carga consta no Anexo de formulários controlados da empresa, adaptado à configuração do Cessna U206G conforme AFM/POH.</w:t>
      </w:r>
    </w:p>
    <w:bookmarkEnd w:id="100"/>
    <w:bookmarkStart w:id="101" w:name="pesos-padrão-de-referência"/>
    <w:p>
      <w:pPr>
        <w:pStyle w:val="Ttulo3"/>
      </w:pPr>
      <w:r>
        <w:t xml:space="preserve">8.4 Pesos Padrão de Referência</w:t>
      </w:r>
    </w:p>
    <w:p>
      <w:pPr>
        <w:pStyle w:val="FirstParagraph"/>
      </w:pPr>
      <w:r>
        <w:t xml:space="preserve">Quando não for possível a pesagem real dos ocupantes, devem ser adotados os seguintes pesos padrão, conforme IS 135-002 vigente:CategoriaPeso de referênciaHomem adulto80 kgMulher adulta70 kgCriança (2 a 12 anos)30 kgTripulante (masculino)82 kgTripulante (feminino)64 kgPara bagagem despachada e de mão, o peso real deve ser utilizado sempre que possível.</w:t>
      </w:r>
      <w:r>
        <w:t xml:space="preserve"> </w:t>
      </w:r>
      <w:r>
        <w:t xml:space="preserve">Quando não disponível, aplicam-se os valores de referência da IS 135-002 vigente.</w:t>
      </w:r>
      <w:r>
        <w:t xml:space="preserve"> </w:t>
      </w:r>
      <w:r>
        <w:t xml:space="preserve">Estes pesos são de referência para planejamento.</w:t>
      </w:r>
      <w:r>
        <w:t xml:space="preserve"> </w:t>
      </w:r>
      <w:r>
        <w:t xml:space="preserve">O PIC deve avaliar se a pesagem real é necessária para assegurar a validade do envelope de CG, especialmente em voos próximos aos limites de peso máximo.</w:t>
      </w:r>
    </w:p>
    <w:bookmarkEnd w:id="101"/>
    <w:bookmarkStart w:id="102" w:name="configurações-de-aeronave-e-pesagem"/>
    <w:p>
      <w:pPr>
        <w:pStyle w:val="Ttulo3"/>
      </w:pPr>
      <w:r>
        <w:t xml:space="preserve">8.5 Configurações de Aeronave e Pesagem</w:t>
      </w:r>
    </w:p>
    <w:p>
      <w:pPr>
        <w:pStyle w:val="FirstParagraph"/>
      </w:pPr>
      <w:r>
        <w:t xml:space="preserve">A configuração de assentos autorizada para cada voo deve estar dentro do escopo do AFM/POH e dos STCs aprovados vigentes.</w:t>
      </w:r>
      <w:r>
        <w:t xml:space="preserve"> </w:t>
      </w:r>
      <w:r>
        <w:t xml:space="preserve">O registro de configuração adotada (número de assentos instalados, posições e braços) deve constar no manifesto ou em documento controlado de referência.</w:t>
      </w:r>
      <w:r>
        <w:t xml:space="preserve"> </w:t>
      </w:r>
      <w:r>
        <w:t xml:space="preserve">A pesagem da aeronave deve ser realizada conforme os requisitos do RBAC nº 135.185 e documentada em ficha de pesagem arquivada no acervo técnico da aeronave.</w:t>
      </w:r>
      <w:r>
        <w:t xml:space="preserve"> </w:t>
      </w:r>
      <w:r>
        <w:t xml:space="preserve">O acompanhamento de consumo de combustível e de óleo pode ser adotado como prática de controle interno, sem prejuízo dos registros técnicos de manutenção exigidos pela regulamentação aplicável.</w:t>
      </w:r>
    </w:p>
    <w:bookmarkEnd w:id="102"/>
    <w:bookmarkStart w:id="103" w:name="registros-e-retenção-1"/>
    <w:p>
      <w:pPr>
        <w:pStyle w:val="Ttulo3"/>
      </w:pPr>
      <w:r>
        <w:t xml:space="preserve">8.6 Registros e Retenção</w:t>
      </w:r>
    </w:p>
    <w:p>
      <w:pPr>
        <w:pStyle w:val="FirstParagraph"/>
      </w:pPr>
      <w:r>
        <w:t xml:space="preserve">Os manifestos de carga devem ser retidos pelo período mínimo de 90 dias após o voo na base de operações, com posterior arquivamento digital no acervo da empresa, conforme RBAC nº 135.63.</w:t>
      </w:r>
      <w:r>
        <w:t xml:space="preserve"> </w:t>
      </w:r>
      <w:r>
        <w:t xml:space="preserve">A ficha de pesagem vigente da aeronave deve estar disponível a bordo ou acessível ao PIC antes de cada voo.</w:t>
      </w:r>
      <w:r>
        <w:t xml:space="preserve"> </w:t>
      </w:r>
      <w:r>
        <w:t xml:space="preserve">Todos os registros devem estar disponíveis para fiscalização da ANAC a qualquer tempo.</w:t>
      </w:r>
    </w:p>
    <w:p>
      <w:pPr>
        <w:pStyle w:val="BodyText"/>
      </w:pPr>
      <w:r>
        <w:rPr>
          <w:b/>
          <w:bCs/>
        </w:rPr>
        <w:t xml:space="preserve">Fim da Seção 8</w:t>
      </w:r>
    </w:p>
    <w:bookmarkEnd w:id="103"/>
    <w:bookmarkEnd w:id="104"/>
    <w:bookmarkStart w:id="111" w:name="seção-9-combustível-e-fluidos"/>
    <w:p>
      <w:pPr>
        <w:pStyle w:val="Ttulo2"/>
      </w:pPr>
      <w:r>
        <w:t xml:space="preserve">Seção 9 — Combustível e Fluidos</w:t>
      </w:r>
    </w:p>
    <w:p>
      <w:pPr>
        <w:pStyle w:val="FirstParagraph"/>
      </w:pPr>
      <w:r>
        <w:t xml:space="preserve">Esta seção estabelece os procedimentos para planejamento, abastecimento, verificação e controle operacional de combustível e fluidos nas operações da Asas de Socorro Táxi Aéreo.</w:t>
      </w:r>
      <w:r>
        <w:t xml:space="preserve"> </w:t>
      </w:r>
      <w:r>
        <w:t xml:space="preserve">Todos os dados técnicos específicos de tipo, capacidade, limitações, combustível utilizável e consumo de referência são determinados exclusivamente pelo AFM/POH vigente e pelos STCs aplicáveis aprovados.</w:t>
      </w:r>
    </w:p>
    <w:bookmarkStart w:id="105" w:name="princípios-gerais-2"/>
    <w:p>
      <w:pPr>
        <w:pStyle w:val="Ttulo3"/>
      </w:pPr>
      <w:r>
        <w:t xml:space="preserve">9.1 Princípios Gerais</w:t>
      </w:r>
    </w:p>
    <w:p>
      <w:pPr>
        <w:pStyle w:val="FirstParagraph"/>
      </w:pPr>
      <w:r>
        <w:t xml:space="preserve">Nenhum voo pode ser iniciado sem combustível utilizável suficiente para o perfil planejado, incluindo táxi, decolagem, cruzeiro, aproximação, alternativa quando aplicável e reserva regulamentar.</w:t>
      </w:r>
      <w:r>
        <w:t xml:space="preserve"> </w:t>
      </w:r>
      <w:r>
        <w:t xml:space="preserve">O planejamento de combustível deve considerar condições meteorológicas previstas, vento, rota, altitude, possibilidade de espera e condições operacionais do aeródromo de destino.</w:t>
      </w:r>
      <w:r>
        <w:t xml:space="preserve"> </w:t>
      </w:r>
      <w:r>
        <w:t xml:space="preserve">Em caso de divergência entre qualquer referência interna e o AFM/POH, prevalecem sempre os limites e procedimentos do AFM/POH e do STC aplicável.</w:t>
      </w:r>
      <w:r>
        <w:t xml:space="preserve"> </w:t>
      </w:r>
      <w:r>
        <w:t xml:space="preserve">O PIC deve adotar critério conservador de segurança, adicionando combustível suplementar quando houver incerteza operacional relevante.</w:t>
      </w:r>
    </w:p>
    <w:bookmarkEnd w:id="105"/>
    <w:bookmarkStart w:id="106" w:name="responsabilidades-1"/>
    <w:p>
      <w:pPr>
        <w:pStyle w:val="Ttulo3"/>
      </w:pPr>
      <w:r>
        <w:t xml:space="preserve">9.2 Responsabilidades</w:t>
      </w:r>
    </w:p>
    <w:p>
      <w:pPr>
        <w:pStyle w:val="FirstParagraph"/>
      </w:pPr>
      <w:r>
        <w:t xml:space="preserve">O PIC é responsável pelo planejamento de combustível do voo, pela verificação de quantidade a bordo e pela decisão final de abastecimento antes da decolagem.</w:t>
      </w:r>
      <w:r>
        <w:t xml:space="preserve"> </w:t>
      </w:r>
      <w:r>
        <w:t xml:space="preserve">O Diretor de Operações é responsável por assegurar que os procedimentos desta seção estejam implementados e que os registros operacionais mínimos sejam mantidos conforme este MGO.</w:t>
      </w:r>
      <w:r>
        <w:t xml:space="preserve"> </w:t>
      </w:r>
      <w:r>
        <w:t xml:space="preserve">O abastecimento deve ser supervisionado pelo PIC ou por pessoa por ele designada, com confirmação de quantidade embarcada e tipo de combustível conforme AFM/POH.</w:t>
      </w:r>
    </w:p>
    <w:bookmarkEnd w:id="106"/>
    <w:bookmarkStart w:id="107" w:name="planejamento-de-combustível"/>
    <w:p>
      <w:pPr>
        <w:pStyle w:val="Ttulo3"/>
      </w:pPr>
      <w:r>
        <w:t xml:space="preserve">9.3 Planejamento de Combustível</w:t>
      </w:r>
    </w:p>
    <w:p>
      <w:pPr>
        <w:pStyle w:val="FirstParagraph"/>
      </w:pPr>
      <w:r>
        <w:t xml:space="preserve">Para operações VFR diurnas, deve ser observada a reserva regulamentar aplicável à operação, não inferior ao mínimo regulamentar vigente para voo VFR.</w:t>
      </w:r>
      <w:r>
        <w:t xml:space="preserve"> </w:t>
      </w:r>
      <w:r>
        <w:t xml:space="preserve">O cálculo de combustível deve ser documentado no planejamento de voo e refletido no manifesto de carga da Seção 8, para consistência de peso e balanceamento.</w:t>
      </w:r>
      <w:r>
        <w:t xml:space="preserve"> </w:t>
      </w:r>
      <w:r>
        <w:t xml:space="preserve">O PIC deve confirmar, antes da partida, que a quantidade de combustível utilizável atende ao trecho planejado e às contingências razoavelmente previsíveis.</w:t>
      </w:r>
      <w:r>
        <w:t xml:space="preserve"> </w:t>
      </w:r>
      <w:r>
        <w:t xml:space="preserve">Sempre que houver alteração significativa de rota, meteorologia ou tempo estimado em voo, o planejamento de combustível deve ser reavaliado.</w:t>
      </w:r>
    </w:p>
    <w:bookmarkEnd w:id="107"/>
    <w:bookmarkStart w:id="108" w:name="abastecimento-e-verificações-pré-voo"/>
    <w:p>
      <w:pPr>
        <w:pStyle w:val="Ttulo3"/>
      </w:pPr>
      <w:r>
        <w:t xml:space="preserve">9.4 Abastecimento e Verificações Pré-voo</w:t>
      </w:r>
    </w:p>
    <w:p>
      <w:pPr>
        <w:pStyle w:val="FirstParagraph"/>
      </w:pPr>
      <w:r>
        <w:t xml:space="preserve">O abastecimento deve ser realizado conforme procedimentos de segurança de solo, com observância das regras do operador aeroportuário e das práticas de prevenção de incêndio.</w:t>
      </w:r>
      <w:r>
        <w:t xml:space="preserve"> </w:t>
      </w:r>
      <w:r>
        <w:t xml:space="preserve">É vedado embarque ou desembarque de passageiros durante abastecimento quando a condição operacional comprometer a segurança.</w:t>
      </w:r>
      <w:r>
        <w:t xml:space="preserve"> </w:t>
      </w:r>
      <w:r>
        <w:t xml:space="preserve">Antes de cada voo, o PIC deve verificar visualmente o combustível quanto a quantidade e qualidade, incluindo inspeção para identificação de água, sedimentos ou contaminação, conforme AFM/POH.</w:t>
      </w:r>
      <w:r>
        <w:t xml:space="preserve"> </w:t>
      </w:r>
      <w:r>
        <w:t xml:space="preserve">Em caso de suspeita de combustível contaminado ou fora de especificação, a aeronave deve ser considerada indisponível para voo até saneamento da condição.</w:t>
      </w:r>
    </w:p>
    <w:bookmarkEnd w:id="108"/>
    <w:bookmarkStart w:id="109" w:name="óleo-e-demais-fluidos"/>
    <w:p>
      <w:pPr>
        <w:pStyle w:val="Ttulo3"/>
      </w:pPr>
      <w:r>
        <w:t xml:space="preserve">9.5 Óleo e Demais Fluidos</w:t>
      </w:r>
    </w:p>
    <w:p>
      <w:pPr>
        <w:pStyle w:val="FirstParagraph"/>
      </w:pPr>
      <w:r>
        <w:t xml:space="preserve">O PIC deve verificar, no pré-voo, o nível e a condição do óleo do motor conforme limites e critérios do AFM/POH.</w:t>
      </w:r>
      <w:r>
        <w:t xml:space="preserve"> </w:t>
      </w:r>
      <w:r>
        <w:t xml:space="preserve">A operação com nível de óleo abaixo do mínimo estabelecido pelo fabricante é proibida.</w:t>
      </w:r>
      <w:r>
        <w:t xml:space="preserve"> </w:t>
      </w:r>
      <w:r>
        <w:t xml:space="preserve">A especificação de óleo e demais fluidos deve seguir estritamente o AFM/POH, documentação de manutenção aplicável e, quando pertinente, o STC aprovado.</w:t>
      </w:r>
      <w:r>
        <w:t xml:space="preserve"> </w:t>
      </w:r>
      <w:r>
        <w:t xml:space="preserve">Qualquer vazamento, consumo anormal ou indicação de falha deve ser registrado e comunicado conforme os procedimentos de discrepância técnica da empresa.</w:t>
      </w:r>
    </w:p>
    <w:bookmarkEnd w:id="109"/>
    <w:bookmarkStart w:id="110" w:name="registros-e-retenção-2"/>
    <w:p>
      <w:pPr>
        <w:pStyle w:val="Ttulo3"/>
      </w:pPr>
      <w:r>
        <w:t xml:space="preserve">9.6 Registros e Retenção</w:t>
      </w:r>
    </w:p>
    <w:p>
      <w:pPr>
        <w:pStyle w:val="FirstParagraph"/>
      </w:pPr>
      <w:r>
        <w:t xml:space="preserve">O planejamento de combustível que suporte a decisão de despacho deve permanecer vinculado ao registro operacional do voo.</w:t>
      </w:r>
      <w:r>
        <w:t xml:space="preserve"> </w:t>
      </w:r>
      <w:r>
        <w:t xml:space="preserve">Os dados de combustível e óleo que impactem diretamente o peso e balanceamento devem constar no manifesto de carga do voo.</w:t>
      </w:r>
      <w:r>
        <w:t xml:space="preserve"> </w:t>
      </w:r>
      <w:r>
        <w:t xml:space="preserve">Registros técnicos de manutenção relacionados a combustível e óleo devem seguir os prazos e controles definidos no sistema de manutenção e na regulamentação aplicável.</w:t>
      </w:r>
      <w:r>
        <w:t xml:space="preserve"> </w:t>
      </w:r>
      <w:r>
        <w:t xml:space="preserve">Os registros devem estar disponíveis para fiscalização da ANAC a qualquer tempo.</w:t>
      </w:r>
    </w:p>
    <w:p>
      <w:pPr>
        <w:pStyle w:val="BodyText"/>
      </w:pPr>
      <w:r>
        <w:rPr>
          <w:b/>
          <w:bCs/>
        </w:rPr>
        <w:t xml:space="preserve">Fim da Seção 9</w:t>
      </w:r>
    </w:p>
    <w:bookmarkEnd w:id="110"/>
    <w:bookmarkEnd w:id="111"/>
    <w:bookmarkStart w:id="118" w:name="seção-10-diário-de-bordo"/>
    <w:p>
      <w:pPr>
        <w:pStyle w:val="Ttulo2"/>
      </w:pPr>
      <w:r>
        <w:t xml:space="preserve">Seção 10 — Diário de Bordo</w:t>
      </w:r>
    </w:p>
    <w:p>
      <w:pPr>
        <w:pStyle w:val="FirstParagraph"/>
      </w:pPr>
      <w:r>
        <w:t xml:space="preserve">Esta seção estabelece os procedimentos de preenchimento, conferência, correção, guarda e disponibilidade do Diário de Bordo nas operações da Asas de Socorro Táxi Aéreo, em conformidade com a regulamentação ANAC aplicável.1</w:t>
      </w:r>
    </w:p>
    <w:bookmarkStart w:id="112" w:name="princípios-gerais-3"/>
    <w:p>
      <w:pPr>
        <w:pStyle w:val="Ttulo3"/>
      </w:pPr>
      <w:r>
        <w:t xml:space="preserve">10.1 Princípios Gerais</w:t>
      </w:r>
    </w:p>
    <w:p>
      <w:pPr>
        <w:pStyle w:val="FirstParagraph"/>
      </w:pPr>
      <w:r>
        <w:t xml:space="preserve">O Diário de Bordo é registro operacional e técnico obrigatório da aeronave e deve refletir, com exatidão, as condições reais da operação.</w:t>
      </w:r>
      <w:r>
        <w:t xml:space="preserve"> </w:t>
      </w:r>
      <w:r>
        <w:t xml:space="preserve">Nenhum voo pode ser realizado sem a devida escrituração dos dados aplicáveis ao voo anterior e das condições de aeronavegabilidade pertinentes.</w:t>
      </w:r>
      <w:r>
        <w:t xml:space="preserve"> </w:t>
      </w:r>
      <w:r>
        <w:t xml:space="preserve">Os registros devem ser legíveis, completos, rastreáveis e passíveis de auditoria pela ANAC a qualquer tempo.</w:t>
      </w:r>
      <w:r>
        <w:t xml:space="preserve"> </w:t>
      </w:r>
      <w:r>
        <w:t xml:space="preserve">É proibida qualquer adulteração, supressão ou reescrita de registro que comprometa a rastreabilidade histórica.1</w:t>
      </w:r>
    </w:p>
    <w:bookmarkEnd w:id="112"/>
    <w:bookmarkStart w:id="113" w:name="responsabilidades-2"/>
    <w:p>
      <w:pPr>
        <w:pStyle w:val="Ttulo3"/>
      </w:pPr>
      <w:r>
        <w:t xml:space="preserve">10.2 Responsabilidades</w:t>
      </w:r>
    </w:p>
    <w:p>
      <w:pPr>
        <w:pStyle w:val="FirstParagraph"/>
      </w:pPr>
      <w:r>
        <w:t xml:space="preserve">O PIC é responsável por lançar, ao término de cada etapa de voo, os dados operacionais sob sua responsabilidade no Diário de Bordo.</w:t>
      </w:r>
      <w:r>
        <w:t xml:space="preserve"> </w:t>
      </w:r>
      <w:r>
        <w:t xml:space="preserve">O PIC deve registrar discrepâncias observadas, restrições operacionais e comunicações à manutenção, conforme aplicável.</w:t>
      </w:r>
      <w:r>
        <w:t xml:space="preserve"> </w:t>
      </w:r>
      <w:r>
        <w:t xml:space="preserve">O Diretor de Operações é responsável por assegurar que o processo de preenchimento, conferência e guarda do Diário de Bordo esteja implementado e seja cumprido.</w:t>
      </w:r>
      <w:r>
        <w:t xml:space="preserve"> </w:t>
      </w:r>
      <w:r>
        <w:t xml:space="preserve">A organização de manutenção contratada, quando aplicável, deve registrar as ações corretivas executadas, liberações e retornos ao serviço conforme seus procedimentos e regulamentação aplicável.1</w:t>
      </w:r>
    </w:p>
    <w:bookmarkEnd w:id="113"/>
    <w:bookmarkStart w:id="114" w:name="preenchimento-do-diário-de-bordo"/>
    <w:p>
      <w:pPr>
        <w:pStyle w:val="Ttulo3"/>
      </w:pPr>
      <w:r>
        <w:t xml:space="preserve">10.3 Preenchimento do Diário de Bordo</w:t>
      </w:r>
    </w:p>
    <w:p>
      <w:pPr>
        <w:pStyle w:val="FirstParagraph"/>
      </w:pPr>
      <w:r>
        <w:t xml:space="preserve">O preenchimento deve ocorrer ao final de cada voo, sem atrasos indevidos, utilizando os campos previstos no modelo regulatório aplicável.</w:t>
      </w:r>
      <w:r>
        <w:t xml:space="preserve"> </w:t>
      </w:r>
      <w:r>
        <w:t xml:space="preserve">Devem ser registrados, no mínimo, os elementos operacionais requeridos pela regulamentação vigente, incluindo identificação da aeronave, tripulante, data, locais de operação, tempos de voo e ciclos quando aplicáveis.</w:t>
      </w:r>
      <w:r>
        <w:t xml:space="preserve"> </w:t>
      </w:r>
      <w:r>
        <w:t xml:space="preserve">Registros de combustível e óleo no Diário de Bordo devem observar o escopo exigido no modelo regulatório aplicável e os procedimentos de manutenção vigentes.</w:t>
      </w:r>
      <w:r>
        <w:t xml:space="preserve"> </w:t>
      </w:r>
      <w:r>
        <w:t xml:space="preserve">O PIC deve confirmar coerência entre os dados do Diário de Bordo, do manifesto de carga e dos demais registros operacionais da missão.1</w:t>
      </w:r>
    </w:p>
    <w:bookmarkEnd w:id="114"/>
    <w:bookmarkStart w:id="115" w:name="correções-e-integridade-dos-registros"/>
    <w:p>
      <w:pPr>
        <w:pStyle w:val="Ttulo3"/>
      </w:pPr>
      <w:r>
        <w:t xml:space="preserve">10.4 Correções e Integridade dos Registros</w:t>
      </w:r>
    </w:p>
    <w:p>
      <w:pPr>
        <w:pStyle w:val="FirstParagraph"/>
      </w:pPr>
      <w:r>
        <w:t xml:space="preserve">Correções devem preservar a rastreabilidade do dado original, sem uso de procedimentos que eliminem o conteúdo inicialmente lançado.</w:t>
      </w:r>
      <w:r>
        <w:t xml:space="preserve"> </w:t>
      </w:r>
      <w:r>
        <w:t xml:space="preserve">Toda correção deve ser datada e identificada pelo responsável, conforme procedimento de controle documental da empresa.</w:t>
      </w:r>
      <w:r>
        <w:t xml:space="preserve"> </w:t>
      </w:r>
      <w:r>
        <w:t xml:space="preserve">Não são permitidos espaços em branco que impeçam a leitura sequencial dos registros.</w:t>
      </w:r>
      <w:r>
        <w:t xml:space="preserve"> </w:t>
      </w:r>
      <w:r>
        <w:t xml:space="preserve">Registros eletrônicos, quando adotados, devem assegurar controle de acesso, histórico de alterações e disponibilidade para fiscalização.1</w:t>
      </w:r>
    </w:p>
    <w:bookmarkEnd w:id="115"/>
    <w:bookmarkStart w:id="116" w:name="registro-de-discrepâncias-técnicas"/>
    <w:p>
      <w:pPr>
        <w:pStyle w:val="Ttulo3"/>
      </w:pPr>
      <w:r>
        <w:t xml:space="preserve">10.5 Registro de Discrepâncias Técnicas</w:t>
      </w:r>
    </w:p>
    <w:p>
      <w:pPr>
        <w:pStyle w:val="FirstParagraph"/>
      </w:pPr>
      <w:r>
        <w:t xml:space="preserve">Toda discrepância técnica identificada em voo ou no pós-voo deve ser registrada de forma clara no Diário de Bordo e comunicada conforme procedimento interno de manutenção.</w:t>
      </w:r>
      <w:r>
        <w:t xml:space="preserve"> </w:t>
      </w:r>
      <w:r>
        <w:t xml:space="preserve">A aeronave não deve ser liberada para novo voo quando a discrepância implicar condição de inoperância incompatível com os requisitos de aeronavegabilidade, MEL aplicável (quando houver) ou limitações do AFM/POH.</w:t>
      </w:r>
      <w:r>
        <w:t xml:space="preserve"> </w:t>
      </w:r>
      <w:r>
        <w:t xml:space="preserve">O retorno ao serviço depende da ação corretiva e da devida liberação técnica por pessoal/organização autorizada, conforme regulamentação aplicável.1</w:t>
      </w:r>
    </w:p>
    <w:bookmarkEnd w:id="116"/>
    <w:bookmarkStart w:id="117" w:name="guarda-retenção-e-disponibilidade"/>
    <w:p>
      <w:pPr>
        <w:pStyle w:val="Ttulo3"/>
      </w:pPr>
      <w:r>
        <w:t xml:space="preserve">10.6 Guarda, Retenção e Disponibilidade</w:t>
      </w:r>
    </w:p>
    <w:p>
      <w:pPr>
        <w:pStyle w:val="FirstParagraph"/>
      </w:pPr>
      <w:r>
        <w:t xml:space="preserve">O Diário de Bordo e seus registros associados devem ser mantidos, arquivados e protegidos conforme os prazos de retenção previstos na regulamentação aplicável e no sistema de controle documental da empresa.</w:t>
      </w:r>
      <w:r>
        <w:t xml:space="preserve"> </w:t>
      </w:r>
      <w:r>
        <w:t xml:space="preserve">A empresa deve manter os registros em condição de pronta apresentação à ANAC, preservando integridade, legibilidade e continuidade histórica.</w:t>
      </w:r>
      <w:r>
        <w:t xml:space="preserve"> </w:t>
      </w:r>
      <w:r>
        <w:t xml:space="preserve">Em caso de transição para formato eletrônico, deve ser garantida equivalência regulatória, rastreabilidade e recuperação integral dos registros históricos.</w:t>
      </w:r>
    </w:p>
    <w:p>
      <w:pPr>
        <w:pStyle w:val="BodyText"/>
      </w:pPr>
      <w:r>
        <w:rPr>
          <w:b/>
          <w:bCs/>
        </w:rPr>
        <w:t xml:space="preserve">Fim da Seção 10</w:t>
      </w:r>
    </w:p>
    <w:bookmarkEnd w:id="117"/>
    <w:bookmarkEnd w:id="118"/>
    <w:bookmarkStart w:id="128" w:name="seção-11-procedimentos-de-voo"/>
    <w:p>
      <w:pPr>
        <w:pStyle w:val="Ttulo2"/>
      </w:pPr>
      <w:r>
        <w:t xml:space="preserve">Seção 11 — Procedimentos de Voo</w:t>
      </w:r>
    </w:p>
    <w:p>
      <w:pPr>
        <w:pStyle w:val="FirstParagraph"/>
      </w:pPr>
      <w:r>
        <w:t xml:space="preserve">Esta seção estabelece os procedimentos operacionais de voo aplicáveis às missões da Asas de Socorro Táxi Aéreo, em perfil de operação com piloto único e VFR diurno, conforme RBAC nº 135, EO vigentes e limitações técnicas estabelecidas no AFM/POH e STCs aplicáveis.1</w:t>
      </w:r>
    </w:p>
    <w:bookmarkStart w:id="119" w:name="princípios-gerais-4"/>
    <w:p>
      <w:pPr>
        <w:pStyle w:val="Ttulo3"/>
      </w:pPr>
      <w:r>
        <w:t xml:space="preserve">11.1 Princípios Gerais</w:t>
      </w:r>
    </w:p>
    <w:p>
      <w:pPr>
        <w:pStyle w:val="FirstParagraph"/>
      </w:pPr>
      <w:r>
        <w:t xml:space="preserve">A condução de cada voo deve obedecer aos limites operacionais, de performance e de configuração estabelecidos no AFM/POH e nos STCs aplicáveis aprovados.</w:t>
      </w:r>
      <w:r>
        <w:t xml:space="preserve"> </w:t>
      </w:r>
      <w:r>
        <w:t xml:space="preserve">Nenhum voo deve ser iniciado sem planejamento prévio compatível com as condições meteorológicas, rota, combustível, peso e balanceamento e documentação requerida.</w:t>
      </w:r>
      <w:r>
        <w:t xml:space="preserve"> </w:t>
      </w:r>
      <w:r>
        <w:t xml:space="preserve">A segurança operacional prevalece sobre pressões comerciais, logísticas ou de cronograma.</w:t>
      </w:r>
      <w:r>
        <w:t xml:space="preserve"> </w:t>
      </w:r>
      <w:r>
        <w:t xml:space="preserve">O PIC deve manter consciência situacional contínua e adotar decisão conservadora sempre que houver aumento de risco operacional.1</w:t>
      </w:r>
    </w:p>
    <w:bookmarkEnd w:id="119"/>
    <w:bookmarkStart w:id="120" w:name="responsabilidades-3"/>
    <w:p>
      <w:pPr>
        <w:pStyle w:val="Ttulo3"/>
      </w:pPr>
      <w:r>
        <w:t xml:space="preserve">11.2 Responsabilidades</w:t>
      </w:r>
    </w:p>
    <w:p>
      <w:pPr>
        <w:pStyle w:val="FirstParagraph"/>
      </w:pPr>
      <w:r>
        <w:t xml:space="preserve">O PIC é a autoridade final quanto à condução, continuação, desvio ou término do voo, dentro dos limites regulatórios e técnicos aplicáveis.</w:t>
      </w:r>
      <w:r>
        <w:t xml:space="preserve"> </w:t>
      </w:r>
      <w:r>
        <w:t xml:space="preserve">O Diretor de Operações é responsável por assegurar que os procedimentos de voo estejam padronizados, divulgados e cumpridos.</w:t>
      </w:r>
      <w:r>
        <w:t xml:space="preserve"> </w:t>
      </w:r>
      <w:r>
        <w:t xml:space="preserve">O controle operacional em solo (GR/DOPS, conforme Seção 3) deve apoiar o PIC com informações atualizadas de meteorologia, aeródromos e eventuais restrições operacionais.1</w:t>
      </w:r>
    </w:p>
    <w:bookmarkEnd w:id="120"/>
    <w:bookmarkStart w:id="121" w:name="planejamento-pré-voo"/>
    <w:p>
      <w:pPr>
        <w:pStyle w:val="Ttulo3"/>
      </w:pPr>
      <w:r>
        <w:t xml:space="preserve">11.3 Planejamento Pré-voo</w:t>
      </w:r>
    </w:p>
    <w:p>
      <w:pPr>
        <w:pStyle w:val="FirstParagraph"/>
      </w:pPr>
      <w:r>
        <w:t xml:space="preserve">Antes de cada voo, o PIC deve realizar o planejamento operacional completo, incluindo, no mínimo:análise meteorológica de origem, rota, destino e alternativa quando aplicável;</w:t>
      </w:r>
      <w:r>
        <w:t xml:space="preserve"> </w:t>
      </w:r>
      <w:r>
        <w:t xml:space="preserve">avaliação de NOTAMs e condições de infraestrutura dos aeródromos envolvidos;</w:t>
      </w:r>
      <w:r>
        <w:t xml:space="preserve"> </w:t>
      </w:r>
      <w:r>
        <w:t xml:space="preserve">verificação de combustível planejado e reservas aplicáveis;</w:t>
      </w:r>
      <w:r>
        <w:t xml:space="preserve"> </w:t>
      </w:r>
      <w:r>
        <w:t xml:space="preserve">confirmação de peso e balanceamento conforme Seção 8;</w:t>
      </w:r>
      <w:r>
        <w:t xml:space="preserve"> </w:t>
      </w:r>
      <w:r>
        <w:t xml:space="preserve">confirmação de aeronavegabilidade e inexistência de discrepâncias impeditivas.</w:t>
      </w:r>
      <w:r>
        <w:t xml:space="preserve"> </w:t>
      </w:r>
      <w:r>
        <w:t xml:space="preserve">O planejamento deve considerar limitações pessoais do tripulante, carga de trabalho e aptidão para a missão.</w:t>
      </w:r>
      <w:r>
        <w:t xml:space="preserve"> </w:t>
      </w:r>
      <w:r>
        <w:t xml:space="preserve">Quando as condições observadas divergirem significativamente do planejado, o PIC deve revisar o plano antes da partida.1</w:t>
      </w:r>
    </w:p>
    <w:bookmarkEnd w:id="121"/>
    <w:bookmarkStart w:id="122" w:name="plano-de-voo-ats-e-acompanhamento"/>
    <w:p>
      <w:pPr>
        <w:pStyle w:val="Ttulo3"/>
      </w:pPr>
      <w:r>
        <w:t xml:space="preserve">11.4 Plano de Voo ATS e Acompanhamento</w:t>
      </w:r>
    </w:p>
    <w:p>
      <w:pPr>
        <w:pStyle w:val="FirstParagraph"/>
      </w:pPr>
      <w:r>
        <w:t xml:space="preserve">O PIC deve cumprir os requisitos de apresentação, ativação, alteração e encerramento de plano de voo ATS conforme regras do DECEA e regulamentação aplicável.</w:t>
      </w:r>
      <w:r>
        <w:t xml:space="preserve"> </w:t>
      </w:r>
      <w:r>
        <w:t xml:space="preserve">O meio de apresentação do plano de voo (incluindo sistemas eletrônicos autorizados) deve garantir rastreabilidade e disponibilidade das informações para o controle operacional.</w:t>
      </w:r>
      <w:r>
        <w:t xml:space="preserve"> </w:t>
      </w:r>
      <w:r>
        <w:t xml:space="preserve">Qualquer alteração relevante de rota, destino estimado ou tempo de voo deve ser comunicada aos órgãos ATS quando exigido.</w:t>
      </w:r>
      <w:r>
        <w:t xml:space="preserve"> </w:t>
      </w:r>
      <w:r>
        <w:t xml:space="preserve">O não encerramento do plano de voo após pouso deve ser tratado como desvio operacional e comunicado imediatamente para regularização.1</w:t>
      </w:r>
    </w:p>
    <w:bookmarkEnd w:id="122"/>
    <w:bookmarkStart w:id="123" w:name="X49862999fb77c90e8b640d240bdfbca1e302220"/>
    <w:p>
      <w:pPr>
        <w:pStyle w:val="Ttulo3"/>
      </w:pPr>
      <w:r>
        <w:t xml:space="preserve">11.5 Condução do Voo e Tomada de Decisão em Rota</w:t>
      </w:r>
    </w:p>
    <w:p>
      <w:pPr>
        <w:pStyle w:val="FirstParagraph"/>
      </w:pPr>
      <w:r>
        <w:t xml:space="preserve">O PIC deve monitorar continuamente condições meteorológicas, terreno, combustível remanescente e desempenho da aeronave durante todo o voo.</w:t>
      </w:r>
      <w:r>
        <w:t xml:space="preserve"> </w:t>
      </w:r>
      <w:r>
        <w:t xml:space="preserve">Em caso de deterioração de condições operacionais, o PIC deve decidir por desvio, retorno, espera ou término do voo no aeródromo adequado mais seguro.</w:t>
      </w:r>
      <w:r>
        <w:t xml:space="preserve"> </w:t>
      </w:r>
      <w:r>
        <w:t xml:space="preserve">É vedada a continuidade de voo em condições incompatíveis com operação VFR autorizada.</w:t>
      </w:r>
      <w:r>
        <w:t xml:space="preserve"> </w:t>
      </w:r>
      <w:r>
        <w:t xml:space="preserve">Ocorrências anormais e decisões operacionais relevantes devem ser registradas conforme Seções 3 e 10.1</w:t>
      </w:r>
    </w:p>
    <w:bookmarkEnd w:id="123"/>
    <w:bookmarkStart w:id="124" w:name="documentação-de-bordo-e-uso-de-efb"/>
    <w:p>
      <w:pPr>
        <w:pStyle w:val="Ttulo3"/>
      </w:pPr>
      <w:r>
        <w:t xml:space="preserve">11.6 Documentação de Bordo e Uso de EFB</w:t>
      </w:r>
    </w:p>
    <w:p>
      <w:pPr>
        <w:pStyle w:val="FirstParagraph"/>
      </w:pPr>
      <w:r>
        <w:t xml:space="preserve">O voo deve ser conduzido com a documentação obrigatória disponível e válida, em formato físico ou eletrônico aceito pela regulamentação aplicável.</w:t>
      </w:r>
      <w:r>
        <w:t xml:space="preserve"> </w:t>
      </w:r>
      <w:r>
        <w:t xml:space="preserve">O uso de EFB é permitido desde que os documentos estejam atualizados, acessíveis durante toda a missão e com redundância adequada para contingência.</w:t>
      </w:r>
      <w:r>
        <w:t xml:space="preserve"> </w:t>
      </w:r>
      <w:r>
        <w:t xml:space="preserve">A indisponibilidade do EFB sem meio alternativo aceitável para acesso à documentação crítica impede o início do voo.</w:t>
      </w:r>
      <w:r>
        <w:t xml:space="preserve"> </w:t>
      </w:r>
      <w:r>
        <w:t xml:space="preserve">O PIC é responsável por confirmar, no pré-voo, a disponibilidade dos documentos e dados operacionais necessários.1</w:t>
      </w:r>
    </w:p>
    <w:bookmarkEnd w:id="124"/>
    <w:bookmarkStart w:id="125" w:name="X20062940dda92bf779356ba1dbd67bdafdc5320"/>
    <w:p>
      <w:pPr>
        <w:pStyle w:val="Ttulo3"/>
      </w:pPr>
      <w:r>
        <w:t xml:space="preserve">11.7 Procedimentos com Passageiros Durante o Voo</w:t>
      </w:r>
    </w:p>
    <w:p>
      <w:pPr>
        <w:pStyle w:val="FirstParagraph"/>
      </w:pPr>
      <w:r>
        <w:t xml:space="preserve">O PIC deve manter os passageiros informados, de forma objetiva e compatível com a fase do voo, sempre que houver turbulência, alteração de rota, atraso, espera ou qualquer condição que afete a percepção de segurança a bordo.</w:t>
      </w:r>
      <w:r>
        <w:t xml:space="preserve"> </w:t>
      </w:r>
      <w:r>
        <w:t xml:space="preserve">Durante táxi, decolagem, subida, aproximação e pouso, os passageiros devem permanecer com cintos de segurança afivelados e com bagagem devidamente acondicionada.</w:t>
      </w:r>
      <w:r>
        <w:t xml:space="preserve"> </w:t>
      </w:r>
      <w:r>
        <w:t xml:space="preserve">Sempre que houver previsão ou ingresso em turbulência, o PIC deve reforçar instruções de segurança e, quando necessário, determinar restrição de movimentação na cabine.</w:t>
      </w:r>
      <w:r>
        <w:t xml:space="preserve"> </w:t>
      </w:r>
      <w:r>
        <w:t xml:space="preserve">O transporte de passageiros com condições especiais deve observar as limitações estabelecidas na Seção 6 e não pode impor condição operacional incompatível com a segurança do voo.</w:t>
      </w:r>
      <w:r>
        <w:t xml:space="preserve"> </w:t>
      </w:r>
      <w:r>
        <w:t xml:space="preserve">Qualquer ocorrência relevante envolvendo passageiro durante o voo deve ser registrada ao término da missão e comunicada conforme os fluxos internos aplicáveis.1</w:t>
      </w:r>
    </w:p>
    <w:bookmarkEnd w:id="125"/>
    <w:bookmarkStart w:id="126" w:name="X8cf0654ec61d8cf281ee63203c79c8c6f16e514"/>
    <w:p>
      <w:pPr>
        <w:pStyle w:val="Ttulo3"/>
      </w:pPr>
      <w:r>
        <w:t xml:space="preserve">11.8 Procedimentos Pós-voo e Fechamento Operacional</w:t>
      </w:r>
    </w:p>
    <w:p>
      <w:pPr>
        <w:pStyle w:val="FirstParagraph"/>
      </w:pPr>
      <w:r>
        <w:t xml:space="preserve">Após o pouso, o PIC deve assegurar o encerramento regular do plano de voo ATS quando aplicável e confirmar a condição final da aeronave.</w:t>
      </w:r>
      <w:r>
        <w:t xml:space="preserve"> </w:t>
      </w:r>
      <w:r>
        <w:t xml:space="preserve">O desembarque deve observar os procedimentos de segurança de solo e as orientações previstas na Seção 6.</w:t>
      </w:r>
      <w:r>
        <w:t xml:space="preserve"> </w:t>
      </w:r>
      <w:r>
        <w:t xml:space="preserve">O PIC deve registrar eventuais discrepâncias técnicas, anormalidades operacionais e desvios relevantes observados no voo.</w:t>
      </w:r>
      <w:r>
        <w:t xml:space="preserve"> </w:t>
      </w:r>
      <w:r>
        <w:t xml:space="preserve">O voo somente é considerado encerrado após a atualização dos registros operacionais e a comunicação de pendências ao controle operacional/manutenção, quando aplicável.1</w:t>
      </w:r>
    </w:p>
    <w:bookmarkEnd w:id="126"/>
    <w:bookmarkStart w:id="127" w:name="registros-operacionais-do-voo"/>
    <w:p>
      <w:pPr>
        <w:pStyle w:val="Ttulo3"/>
      </w:pPr>
      <w:r>
        <w:t xml:space="preserve">11.9 Registros Operacionais do Voo</w:t>
      </w:r>
    </w:p>
    <w:p>
      <w:pPr>
        <w:pStyle w:val="FirstParagraph"/>
      </w:pPr>
      <w:r>
        <w:t xml:space="preserve">As informações essenciais do voo executado devem ser registradas nos documentos operacionais aplicáveis, incluindo Diário de Bordo e registros de controle operacional.</w:t>
      </w:r>
      <w:r>
        <w:t xml:space="preserve"> </w:t>
      </w:r>
      <w:r>
        <w:t xml:space="preserve">Divergências relevantes entre planejado e realizado devem ser documentadas com rastreabilidade para análise posterior.</w:t>
      </w:r>
      <w:r>
        <w:t xml:space="preserve"> </w:t>
      </w:r>
      <w:r>
        <w:t xml:space="preserve">Os registros devem permanecer disponíveis para fiscalização da ANAC e para o sistema interno de monitoramento da segurança operacional.</w:t>
      </w:r>
    </w:p>
    <w:p>
      <w:pPr>
        <w:pStyle w:val="BodyText"/>
      </w:pPr>
      <w:r>
        <w:rPr>
          <w:b/>
          <w:bCs/>
        </w:rPr>
        <w:t xml:space="preserve">Fim da Seção 11</w:t>
      </w:r>
    </w:p>
    <w:bookmarkEnd w:id="127"/>
    <w:bookmarkEnd w:id="128"/>
    <w:bookmarkStart w:id="137" w:name="seção-12-emergências"/>
    <w:p>
      <w:pPr>
        <w:pStyle w:val="Ttulo2"/>
      </w:pPr>
      <w:r>
        <w:t xml:space="preserve">Seção 12 — Emergências</w:t>
      </w:r>
    </w:p>
    <w:p>
      <w:pPr>
        <w:pStyle w:val="FirstParagraph"/>
      </w:pPr>
      <w:r>
        <w:t xml:space="preserve">Esta seção estabelece as diretrizes e procedimentos para resposta a situações de emergência nas operações da Asas de Socorro Táxi Aéreo, com foco na proteção da vida, preservação da aeronave, comunicação tempestiva e conformidade regulatória.1</w:t>
      </w:r>
    </w:p>
    <w:bookmarkStart w:id="129" w:name="princípios-gerais-5"/>
    <w:p>
      <w:pPr>
        <w:pStyle w:val="Ttulo3"/>
      </w:pPr>
      <w:r>
        <w:t xml:space="preserve">12.1 Princípios Gerais</w:t>
      </w:r>
    </w:p>
    <w:p>
      <w:pPr>
        <w:pStyle w:val="FirstParagraph"/>
      </w:pPr>
      <w:r>
        <w:t xml:space="preserve">Em qualquer emergência, a prioridade operacional é: vida humana, controle da aeronave, navegação segura, comunicação, e coordenação de resposta.</w:t>
      </w:r>
      <w:r>
        <w:t xml:space="preserve"> </w:t>
      </w:r>
      <w:r>
        <w:t xml:space="preserve">O PIC deve aplicar os procedimentos de emergência previstos no AFM/POH e nos checklists operacionais vigentes.</w:t>
      </w:r>
      <w:r>
        <w:t xml:space="preserve"> </w:t>
      </w:r>
      <w:r>
        <w:t xml:space="preserve">Quando houver conflito entre continuidade da missão e segurança operacional, prevalece sempre a decisão conservadora de segurança.</w:t>
      </w:r>
      <w:r>
        <w:t xml:space="preserve"> </w:t>
      </w:r>
      <w:r>
        <w:t xml:space="preserve">A operação não deve ser retomada após evento de emergência sem avaliação técnica e liberação aplicável.1</w:t>
      </w:r>
    </w:p>
    <w:bookmarkEnd w:id="129"/>
    <w:bookmarkStart w:id="130" w:name="autoridade-do-pic-em-emergência"/>
    <w:p>
      <w:pPr>
        <w:pStyle w:val="Ttulo3"/>
      </w:pPr>
      <w:r>
        <w:t xml:space="preserve">12.2 Autoridade do PIC em Emergência</w:t>
      </w:r>
    </w:p>
    <w:p>
      <w:pPr>
        <w:pStyle w:val="FirstParagraph"/>
      </w:pPr>
      <w:r>
        <w:t xml:space="preserve">O PIC possui autoridade para adotar medidas imediatas necessárias à segurança do voo e das pessoas a bordo.</w:t>
      </w:r>
      <w:r>
        <w:t xml:space="preserve"> </w:t>
      </w:r>
      <w:r>
        <w:t xml:space="preserve">Quando estritamente necessário para enfrentar emergência em voo, o PIC pode desviar-se de regra operacional aplicável, na extensão mínima indispensável para restabelecer condição segura.</w:t>
      </w:r>
      <w:r>
        <w:t xml:space="preserve"> </w:t>
      </w:r>
      <w:r>
        <w:t xml:space="preserve">Toda ação excepcional adotada em emergência deve ser registrada e reportada conforme esta seção.1</w:t>
      </w:r>
    </w:p>
    <w:bookmarkEnd w:id="130"/>
    <w:bookmarkStart w:id="131" w:name="ações-imediatas"/>
    <w:p>
      <w:pPr>
        <w:pStyle w:val="Ttulo3"/>
      </w:pPr>
      <w:r>
        <w:t xml:space="preserve">12.3 Ações Imediatas</w:t>
      </w:r>
    </w:p>
    <w:p>
      <w:pPr>
        <w:pStyle w:val="FirstParagraph"/>
      </w:pPr>
      <w:r>
        <w:t xml:space="preserve">Identificar a natureza da emergência e manter controle da aeronave.</w:t>
      </w:r>
      <w:r>
        <w:t xml:space="preserve"> </w:t>
      </w:r>
      <w:r>
        <w:t xml:space="preserve">Executar checklist aplicável (memória e/ou checklist físico/eletrônico) conforme AFM/POH.</w:t>
      </w:r>
      <w:r>
        <w:t xml:space="preserve"> </w:t>
      </w:r>
      <w:r>
        <w:t xml:space="preserve">Avaliar local de pouso mais seguro e viável, incluindo aeródromo alternativo ou área adequada para pouso preventivo/forçado, quando necessário.</w:t>
      </w:r>
      <w:r>
        <w:t xml:space="preserve"> </w:t>
      </w:r>
      <w:r>
        <w:t xml:space="preserve">Informar os ocupantes com briefing objetivo de emergência, incluindo cintos, postura de impacto e evacuação, quando aplicável.</w:t>
      </w:r>
      <w:r>
        <w:t xml:space="preserve"> </w:t>
      </w:r>
      <w:r>
        <w:t xml:space="preserve">Acionar comunicações de emergência com os órgãos ATS na primeira oportunidade operacional segura.1</w:t>
      </w:r>
    </w:p>
    <w:bookmarkEnd w:id="131"/>
    <w:bookmarkStart w:id="132" w:name="X78b0d780005d3e1759b8256df426e8c1536b5fa"/>
    <w:p>
      <w:pPr>
        <w:pStyle w:val="Ttulo3"/>
      </w:pPr>
      <w:r>
        <w:t xml:space="preserve">12.4 Coordenação com Órgãos ATS e Busca e Salvamento</w:t>
      </w:r>
    </w:p>
    <w:p>
      <w:pPr>
        <w:pStyle w:val="FirstParagraph"/>
      </w:pPr>
      <w:r>
        <w:t xml:space="preserve">Sempre que possível, o PIC deve declarar emergência aos órgãos ATS competentes, informando natureza da ocorrência, posição, altitude, intenção e pessoas a bordo.</w:t>
      </w:r>
      <w:r>
        <w:t xml:space="preserve"> </w:t>
      </w:r>
      <w:r>
        <w:t xml:space="preserve">O controle operacional em solo (GR/DOPS) deve apoiar a coordenação com ATS, serviços aeroportuários e demais autoridades aplicáveis.</w:t>
      </w:r>
      <w:r>
        <w:t xml:space="preserve"> </w:t>
      </w:r>
      <w:r>
        <w:t xml:space="preserve">Em cenário de perda de contato ou incerteza de posição, devem ser observados os procedimentos de acompanhamento de voo da Seção 3, incluindo escalonamento para busca e salvamento quando aplicável.1</w:t>
      </w:r>
    </w:p>
    <w:bookmarkEnd w:id="132"/>
    <w:bookmarkStart w:id="133" w:name="X6c0c5670583fdd86f00823075d7bd6ef91557ef"/>
    <w:p>
      <w:pPr>
        <w:pStyle w:val="Ttulo3"/>
      </w:pPr>
      <w:r>
        <w:t xml:space="preserve">12.5 Pouso de Emergência e Assistência aos Ocupantes</w:t>
      </w:r>
    </w:p>
    <w:p>
      <w:pPr>
        <w:pStyle w:val="FirstParagraph"/>
      </w:pPr>
      <w:r>
        <w:t xml:space="preserve">Após pouso de emergência, o PIC deve avaliar riscos imediatos (incêndio, vazamento, tráfego, terreno) e determinar evacuação quando necessária.</w:t>
      </w:r>
      <w:r>
        <w:t xml:space="preserve"> </w:t>
      </w:r>
      <w:r>
        <w:t xml:space="preserve">A assistência inicial aos ocupantes deve priorizar remoção para área segura e acionamento de socorro local.</w:t>
      </w:r>
      <w:r>
        <w:t xml:space="preserve"> </w:t>
      </w:r>
      <w:r>
        <w:t xml:space="preserve">Equipamentos de emergência e sobrevivência exigidos para o perfil operacional devem estar disponíveis e em condição de uso, conforme requisitos aplicáveis e listas controladas da empresa.1</w:t>
      </w:r>
    </w:p>
    <w:bookmarkEnd w:id="133"/>
    <w:bookmarkStart w:id="134" w:name="notificações-mandatórias"/>
    <w:p>
      <w:pPr>
        <w:pStyle w:val="Ttulo3"/>
      </w:pPr>
      <w:r>
        <w:t xml:space="preserve">12.6 Notificações Mandatórias</w:t>
      </w:r>
    </w:p>
    <w:p>
      <w:pPr>
        <w:pStyle w:val="FirstParagraph"/>
      </w:pPr>
      <w:r>
        <w:t xml:space="preserve">Ocorrências e eventos de segurança operacional devem ser comunicados internamente sem atraso ao Diretor de Operações e ao Gestor Responsável.</w:t>
      </w:r>
      <w:r>
        <w:t xml:space="preserve"> </w:t>
      </w:r>
      <w:r>
        <w:t xml:space="preserve">Eventos enquadráveis no sistema SIPAER devem ser notificados ao CENIPA/CENIPAER na forma e prazo regulamentares aplicáveis.</w:t>
      </w:r>
      <w:r>
        <w:t xml:space="preserve"> </w:t>
      </w:r>
      <w:r>
        <w:t xml:space="preserve">Quando houver desvio de regra por motivo de emergência, o PIC deve encaminhar relato formal à ANAC em até 10 dias, com descrição da ocorrência, justificativa técnica e ações adotadas.</w:t>
      </w:r>
      <w:r>
        <w:t xml:space="preserve"> </w:t>
      </w:r>
      <w:r>
        <w:t xml:space="preserve">Notificações a outras autoridades devem ser realizadas quando exigidas pela natureza do evento.1</w:t>
      </w:r>
    </w:p>
    <w:bookmarkEnd w:id="134"/>
    <w:bookmarkStart w:id="135" w:name="registros-e-preservação-de-evidências"/>
    <w:p>
      <w:pPr>
        <w:pStyle w:val="Ttulo3"/>
      </w:pPr>
      <w:r>
        <w:t xml:space="preserve">12.7 Registros e Preservação de Evidências</w:t>
      </w:r>
    </w:p>
    <w:p>
      <w:pPr>
        <w:pStyle w:val="FirstParagraph"/>
      </w:pPr>
      <w:r>
        <w:t xml:space="preserve">Todo evento de emergência deve ser registrado no Diário de Bordo e nos registros internos de segurança operacional, com rastreabilidade.</w:t>
      </w:r>
      <w:r>
        <w:t xml:space="preserve"> </w:t>
      </w:r>
      <w:r>
        <w:t xml:space="preserve">Devem ser preservadas evidências relevantes do evento, incluindo documentação operacional, comunicações e registros técnicos, conforme aplicável.</w:t>
      </w:r>
      <w:r>
        <w:t xml:space="preserve"> </w:t>
      </w:r>
      <w:r>
        <w:t xml:space="preserve">Nenhuma intervenção não essencial deve ser realizada na aeronave ou nos registros após ocorrência grave, exceto quando necessária para preservação de vidas, prevenção de dano adicional ou por determinação de autoridade competente.1</w:t>
      </w:r>
    </w:p>
    <w:bookmarkEnd w:id="135"/>
    <w:bookmarkStart w:id="136" w:name="treinamento-e-preparação"/>
    <w:p>
      <w:pPr>
        <w:pStyle w:val="Ttulo3"/>
      </w:pPr>
      <w:r>
        <w:t xml:space="preserve">12.8 Treinamento e Preparação</w:t>
      </w:r>
    </w:p>
    <w:p>
      <w:pPr>
        <w:pStyle w:val="FirstParagraph"/>
      </w:pPr>
      <w:r>
        <w:t xml:space="preserve">Os tripulantes devem receber treinamento inicial e recorrente em procedimentos de emergência, conforme PTO e RBAC nº 135 Subparte H.</w:t>
      </w:r>
      <w:r>
        <w:t xml:space="preserve"> </w:t>
      </w:r>
      <w:r>
        <w:t xml:space="preserve">O treinamento deve contemplar, no mínimo, falha de motor, fogo/fumaça, pane de sistemas essenciais, pouso forçado, evacuação e comunicação de emergência.</w:t>
      </w:r>
      <w:r>
        <w:t xml:space="preserve"> </w:t>
      </w:r>
      <w:r>
        <w:t xml:space="preserve">A empresa deve manter evidência de treinamento e aptidão dos tripulantes para resposta a emergências, conforme controles documentais aplicáveis.</w:t>
      </w:r>
    </w:p>
    <w:p>
      <w:pPr>
        <w:pStyle w:val="BodyText"/>
      </w:pPr>
      <w:r>
        <w:rPr>
          <w:b/>
          <w:bCs/>
        </w:rPr>
        <w:t xml:space="preserve">Fim da Seção 12</w:t>
      </w:r>
    </w:p>
    <w:bookmarkEnd w:id="136"/>
    <w:bookmarkEnd w:id="137"/>
    <w:bookmarkStart w:id="148" w:name="Xe764576c039eff666c4afeab98173eef50d1558"/>
    <w:p>
      <w:pPr>
        <w:pStyle w:val="Ttulo2"/>
      </w:pPr>
      <w:r>
        <w:t xml:space="preserve">Seção 13 — Anexos e Formulários Controlados</w:t>
      </w:r>
    </w:p>
    <w:p>
      <w:pPr>
        <w:pStyle w:val="FirstParagraph"/>
      </w:pPr>
      <w:r>
        <w:t xml:space="preserve">Esta seção define os anexos e formulários operacionais vinculados a este MGO, seu controle documental e critérios de uso.1</w:t>
      </w:r>
    </w:p>
    <w:bookmarkStart w:id="138" w:name="princípios-gerais-6"/>
    <w:p>
      <w:pPr>
        <w:pStyle w:val="Ttulo3"/>
      </w:pPr>
      <w:r>
        <w:t xml:space="preserve">13.1 Princípios Gerais</w:t>
      </w:r>
    </w:p>
    <w:p>
      <w:pPr>
        <w:pStyle w:val="FirstParagraph"/>
      </w:pPr>
      <w:r>
        <w:t xml:space="preserve">Os anexos deste MGO são documentos operacionais controlados e devem ser utilizados em sua versão vigente.</w:t>
      </w:r>
      <w:r>
        <w:t xml:space="preserve"> </w:t>
      </w:r>
      <w:r>
        <w:t xml:space="preserve">Alterações de conteúdo, layout ou fluxo de preenchimento dos anexos devem seguir o processo formal de revisão documental da empresa.</w:t>
      </w:r>
      <w:r>
        <w:t xml:space="preserve"> </w:t>
      </w:r>
      <w:r>
        <w:t xml:space="preserve">Os anexos não alteram requisitos regulatórios nem substituem limitações técnicas estabelecidas no AFM/POH, STCs aplicáveis e demais regulamentos vigentes.1</w:t>
      </w:r>
    </w:p>
    <w:bookmarkEnd w:id="138"/>
    <w:bookmarkStart w:id="139" w:name="lista-de-anexos-controlados"/>
    <w:p>
      <w:pPr>
        <w:pStyle w:val="Ttulo3"/>
      </w:pPr>
      <w:r>
        <w:t xml:space="preserve">13.2 Lista de Anexos Controlados</w:t>
      </w:r>
    </w:p>
    <w:p>
      <w:pPr>
        <w:pStyle w:val="FirstParagraph"/>
      </w:pPr>
      <w:r>
        <w:t xml:space="preserve">Compõem o conjunto mínimo de anexos operacionais deste MGO:</w:t>
      </w:r>
      <w:r>
        <w:t xml:space="preserve"> </w:t>
      </w:r>
      <w:r>
        <w:t xml:space="preserve">- Anexo 13-A — Modelo de Lista de Passageiros</w:t>
      </w:r>
      <w:r>
        <w:t xml:space="preserve"> </w:t>
      </w:r>
      <w:r>
        <w:t xml:space="preserve">- Anexo 13-B — Modelo de Manifesto de Carga e Peso e Balanceamento</w:t>
      </w:r>
      <w:r>
        <w:t xml:space="preserve"> </w:t>
      </w:r>
      <w:r>
        <w:t xml:space="preserve">- Anexo 13-C — Modelo de Registro de Acompanhamento de Voo/Despacho Simplificado</w:t>
      </w:r>
      <w:r>
        <w:t xml:space="preserve"> </w:t>
      </w:r>
      <w:r>
        <w:t xml:space="preserve">- Anexo 13-D — Modelo de Reporte de Ocorrência de Fadiga</w:t>
      </w:r>
      <w:r>
        <w:t xml:space="preserve"> </w:t>
      </w:r>
      <w:r>
        <w:t xml:space="preserve">- Anexo 13-E — Modelo de Registro de Ocorrência Operacional (Anormalidade/Emergência)</w:t>
      </w:r>
      <w:r>
        <w:t xml:space="preserve"> </w:t>
      </w:r>
      <w:r>
        <w:t xml:space="preserve">- Anexo 13-F — Modelo de Cartão de Instruções ao Passageiro.</w:t>
      </w:r>
      <w:r>
        <w:t xml:space="preserve"> </w:t>
      </w:r>
      <w:r>
        <w:t xml:space="preserve">Os modelos detalhados são mantidos em caderno de formulários controlados da empresa, referenciados por código e revisão vigente.</w:t>
      </w:r>
      <w:r>
        <w:t xml:space="preserve"> </w:t>
      </w:r>
      <w:r>
        <w:t xml:space="preserve">Os modelos mínimos dos anexos operacionais constam nesta seção e podem ser reproduzidos em sistema eletrônico controlado, preservando integralmente os campos obrigatórios.1</w:t>
      </w:r>
    </w:p>
    <w:bookmarkEnd w:id="139"/>
    <w:bookmarkStart w:id="140" w:name="controle-de-revisão-dos-anexos"/>
    <w:p>
      <w:pPr>
        <w:pStyle w:val="Ttulo3"/>
      </w:pPr>
      <w:r>
        <w:t xml:space="preserve">13.3 Controle de Revisão dos Anexos</w:t>
      </w:r>
    </w:p>
    <w:p>
      <w:pPr>
        <w:pStyle w:val="FirstParagraph"/>
      </w:pPr>
      <w:r>
        <w:t xml:space="preserve">Cada anexo deve possuir identificação única, revisão, data de vigência e responsável pela aprovação.</w:t>
      </w:r>
      <w:r>
        <w:t xml:space="preserve"> </w:t>
      </w:r>
      <w:r>
        <w:t xml:space="preserve">O Diretor de Operações é responsável por manter a lista mestra de anexos vigentes e retirar de uso versões obsoletas.</w:t>
      </w:r>
      <w:r>
        <w:t xml:space="preserve"> </w:t>
      </w:r>
      <w:r>
        <w:t xml:space="preserve">Sempre que um anexo for revisado, os setores usuários devem ser formalmente informados e orientados quanto ao início de uso da nova versão.1</w:t>
      </w:r>
    </w:p>
    <w:bookmarkEnd w:id="140"/>
    <w:bookmarkStart w:id="141" w:name="disponibilidade-e-uso-operacional"/>
    <w:p>
      <w:pPr>
        <w:pStyle w:val="Ttulo3"/>
      </w:pPr>
      <w:r>
        <w:t xml:space="preserve">13.4 Disponibilidade e Uso Operacional</w:t>
      </w:r>
    </w:p>
    <w:p>
      <w:pPr>
        <w:pStyle w:val="FirstParagraph"/>
      </w:pPr>
      <w:r>
        <w:t xml:space="preserve">Os anexos vigentes devem estar disponíveis ao PIC e ao controle operacional antes do início das atividades.</w:t>
      </w:r>
      <w:r>
        <w:t xml:space="preserve"> </w:t>
      </w:r>
      <w:r>
        <w:t xml:space="preserve">O uso de formulário desatualizado deve ser tratado como não conformidade documental e corrigido imediatamente.</w:t>
      </w:r>
      <w:r>
        <w:t xml:space="preserve"> </w:t>
      </w:r>
      <w:r>
        <w:t xml:space="preserve">Registros gerados pelos anexos devem observar os prazos de retenção definidos nas seções correspondentes deste MGO e na regulamentação aplicável.</w:t>
      </w:r>
      <w:r>
        <w:t xml:space="preserve"> </w:t>
      </w:r>
      <w:r>
        <w:t xml:space="preserve">Todos os anexos e registros associados devem estar disponíveis para fiscalização da ANAC a qualquer tempo.1</w:t>
      </w:r>
    </w:p>
    <w:bookmarkEnd w:id="141"/>
    <w:bookmarkStart w:id="147" w:name="modelos-dos-anexos-operacionais"/>
    <w:p>
      <w:pPr>
        <w:pStyle w:val="Ttulo3"/>
      </w:pPr>
      <w:r>
        <w:t xml:space="preserve">13.5 Modelos dos Anexos Operacionais</w:t>
      </w:r>
    </w:p>
    <w:bookmarkStart w:id="142" w:name="X29412b085f6dbdcbcd742608b4bcc497cf25622"/>
    <w:p>
      <w:pPr>
        <w:pStyle w:val="Ttulo4"/>
      </w:pPr>
      <w:r>
        <w:t xml:space="preserve">Anexo 13-A | Modelo de Lista de Passageiros</w:t>
      </w:r>
    </w:p>
    <w:p>
      <w:pPr>
        <w:pStyle w:val="FirstParagraph"/>
      </w:pPr>
      <w:r>
        <w:rPr>
          <w:b/>
          <w:bCs/>
        </w:rPr>
        <w:t xml:space="preserve">Controle do formulário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Código</w:t>
            </w:r>
          </w:p>
        </w:tc>
        <w:tc>
          <w:tcPr/>
          <w:p>
            <w:pPr>
              <w:pStyle w:val="Compact"/>
            </w:pPr>
            <w:r>
              <w:t xml:space="preserve">MGO-13A</w:t>
            </w:r>
          </w:p>
        </w:tc>
      </w:tr>
      <w:tr>
        <w:tc>
          <w:tcPr/>
          <w:p>
            <w:pPr>
              <w:pStyle w:val="Compact"/>
            </w:pPr>
            <w:r>
              <w:t xml:space="preserve">Revisão</w:t>
            </w:r>
          </w:p>
        </w:tc>
        <w:tc>
          <w:tcPr/>
          <w:p>
            <w:pPr>
              <w:pStyle w:val="Compact"/>
            </w:pPr>
            <w:r>
              <w:t xml:space="preserve">____</w:t>
            </w:r>
          </w:p>
        </w:tc>
      </w:tr>
      <w:tr>
        <w:tc>
          <w:tcPr/>
          <w:p>
            <w:pPr>
              <w:pStyle w:val="Compact"/>
            </w:pPr>
            <w:r>
              <w:t xml:space="preserve">Vigência</w:t>
            </w:r>
          </w:p>
        </w:tc>
        <w:tc>
          <w:tcPr/>
          <w:p>
            <w:pPr>
              <w:pStyle w:val="Compact"/>
            </w:pPr>
            <w:r>
              <w:t xml:space="preserve">/______</w:t>
            </w:r>
          </w:p>
        </w:tc>
      </w:tr>
    </w:tbl>
    <w:p>
      <w:pPr>
        <w:pStyle w:val="BodyText"/>
      </w:pPr>
      <w:r>
        <w:rPr>
          <w:b/>
          <w:bCs/>
        </w:rPr>
        <w:t xml:space="preserve">Dados do voo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Data</w:t>
            </w:r>
          </w:p>
        </w:tc>
        <w:tc>
          <w:tcPr/>
          <w:p>
            <w:pPr>
              <w:pStyle w:val="Compact"/>
            </w:pPr>
            <w:r>
              <w:t xml:space="preserve">/______</w:t>
            </w:r>
          </w:p>
        </w:tc>
      </w:tr>
      <w:tr>
        <w:tc>
          <w:tcPr/>
          <w:p>
            <w:pPr>
              <w:pStyle w:val="Compact"/>
            </w:pPr>
            <w:r>
              <w:t xml:space="preserve">Matrícula da aeronave</w:t>
            </w:r>
          </w:p>
        </w:tc>
        <w:tc>
          <w:tcPr/>
          <w:p>
            <w:pPr>
              <w:pStyle w:val="Compact"/>
            </w:pPr>
            <w:r>
              <w:t xml:space="preserve">____________________</w:t>
            </w:r>
          </w:p>
        </w:tc>
      </w:tr>
      <w:tr>
        <w:tc>
          <w:tcPr/>
          <w:p>
            <w:pPr>
              <w:pStyle w:val="Compact"/>
            </w:pPr>
            <w:r>
              <w:t xml:space="preserve">Identificação do voo/missão</w:t>
            </w:r>
          </w:p>
        </w:tc>
        <w:tc>
          <w:tcPr/>
          <w:p>
            <w:pPr>
              <w:pStyle w:val="Compact"/>
            </w:pPr>
            <w:r>
              <w:t xml:space="preserve">____________________</w:t>
            </w:r>
          </w:p>
        </w:tc>
      </w:tr>
      <w:tr>
        <w:tc>
          <w:tcPr/>
          <w:p>
            <w:pPr>
              <w:pStyle w:val="Compact"/>
            </w:pPr>
            <w:r>
              <w:t xml:space="preserve">Origem</w:t>
            </w:r>
          </w:p>
        </w:tc>
        <w:tc>
          <w:tcPr/>
          <w:p>
            <w:pPr>
              <w:pStyle w:val="Compact"/>
            </w:pPr>
            <w:r>
              <w:t xml:space="preserve">____________________</w:t>
            </w:r>
          </w:p>
        </w:tc>
      </w:tr>
      <w:tr>
        <w:tc>
          <w:tcPr/>
          <w:p>
            <w:pPr>
              <w:pStyle w:val="Compact"/>
            </w:pPr>
            <w:r>
              <w:t xml:space="preserve">Destino</w:t>
            </w:r>
          </w:p>
        </w:tc>
        <w:tc>
          <w:tcPr/>
          <w:p>
            <w:pPr>
              <w:pStyle w:val="Compact"/>
            </w:pPr>
            <w:r>
              <w:t xml:space="preserve">____________________</w:t>
            </w:r>
          </w:p>
        </w:tc>
      </w:tr>
      <w:tr>
        <w:tc>
          <w:tcPr/>
          <w:p>
            <w:pPr>
              <w:pStyle w:val="Compact"/>
            </w:pPr>
            <w:r>
              <w:t xml:space="preserve">ETD</w:t>
            </w:r>
          </w:p>
        </w:tc>
        <w:tc>
          <w:tcPr/>
          <w:p>
            <w:pPr>
              <w:pStyle w:val="Compact"/>
            </w:pPr>
            <w:r>
              <w:t xml:space="preserve">________</w:t>
            </w:r>
          </w:p>
        </w:tc>
      </w:tr>
      <w:tr>
        <w:tc>
          <w:tcPr/>
          <w:p>
            <w:pPr>
              <w:pStyle w:val="Compact"/>
            </w:pPr>
            <w:r>
              <w:t xml:space="preserve">ETA</w:t>
            </w:r>
          </w:p>
        </w:tc>
        <w:tc>
          <w:tcPr/>
          <w:p>
            <w:pPr>
              <w:pStyle w:val="Compact"/>
            </w:pPr>
            <w:r>
              <w:t xml:space="preserve">________</w:t>
            </w:r>
          </w:p>
        </w:tc>
      </w:tr>
      <w:tr>
        <w:tc>
          <w:tcPr/>
          <w:p>
            <w:pPr>
              <w:pStyle w:val="Compact"/>
            </w:pPr>
            <w:r>
              <w:t xml:space="preserve">PIC</w:t>
            </w:r>
          </w:p>
        </w:tc>
        <w:tc>
          <w:tcPr/>
          <w:p>
            <w:pPr>
              <w:pStyle w:val="Compact"/>
            </w:pPr>
            <w:r>
              <w:t xml:space="preserve">____________________</w:t>
            </w:r>
          </w:p>
        </w:tc>
      </w:tr>
    </w:tbl>
    <w:p>
      <w:pPr>
        <w:pStyle w:val="BodyText"/>
      </w:pPr>
      <w:r>
        <w:rPr>
          <w:b/>
          <w:bCs/>
        </w:rPr>
        <w:t xml:space="preserve">Passageiros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Nº</w:t>
            </w:r>
          </w:p>
        </w:tc>
        <w:tc>
          <w:tcPr/>
          <w:p>
            <w:pPr>
              <w:pStyle w:val="Compact"/>
            </w:pPr>
            <w:r>
              <w:t xml:space="preserve">Nome completo</w:t>
            </w:r>
          </w:p>
        </w:tc>
        <w:tc>
          <w:tcPr/>
          <w:p>
            <w:pPr>
              <w:pStyle w:val="Compact"/>
            </w:pPr>
            <w:r>
              <w:t xml:space="preserve">Documento</w:t>
            </w:r>
          </w:p>
        </w:tc>
        <w:tc>
          <w:tcPr/>
          <w:p>
            <w:pPr>
              <w:pStyle w:val="Compact"/>
            </w:pPr>
            <w:r>
              <w:t xml:space="preserve">Contato de emergência (nome)</w:t>
            </w:r>
          </w:p>
        </w:tc>
        <w:tc>
          <w:tcPr/>
          <w:p>
            <w:pPr>
              <w:pStyle w:val="Compact"/>
            </w:pPr>
            <w:r>
              <w:t xml:space="preserve">Contato de emergência (telefone)</w:t>
            </w:r>
          </w:p>
        </w:tc>
        <w:tc>
          <w:tcPr/>
          <w:p>
            <w:pPr>
              <w:pStyle w:val="Compact"/>
            </w:pPr>
            <w:r>
              <w:t xml:space="preserve">Observações</w:t>
            </w:r>
          </w:p>
        </w:tc>
      </w:tr>
      <w:tr>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6</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Declarações de controle</w:t>
      </w:r>
    </w:p>
    <w:p>
      <w:pPr>
        <w:pStyle w:val="Compact"/>
        <w:numPr>
          <w:ilvl w:val="0"/>
          <w:numId w:val="1005"/>
        </w:numPr>
      </w:pPr>
      <w:r>
        <w:t xml:space="preserve">( ) Todos os passageiros receberam briefing de segurança pré-voo.</w:t>
      </w:r>
    </w:p>
    <w:p>
      <w:pPr>
        <w:pStyle w:val="Compact"/>
        <w:numPr>
          <w:ilvl w:val="0"/>
          <w:numId w:val="1005"/>
        </w:numPr>
      </w:pPr>
      <w:r>
        <w:t xml:space="preserve">( ) Todos os passageiros informaram contato de emergência.</w:t>
      </w:r>
    </w:p>
    <w:p>
      <w:pPr>
        <w:pStyle w:val="FirstParagraph"/>
      </w:pPr>
      <w:r>
        <w:t xml:space="preserve">Assinatura PIC: ____________________</w:t>
      </w:r>
    </w:p>
    <w:p>
      <w:pPr>
        <w:pStyle w:val="BodyText"/>
      </w:pPr>
      <w:r>
        <w:t xml:space="preserve">Data/Hora: /______ ________</w:t>
      </w:r>
    </w:p>
    <w:p>
      <w:pPr>
        <w:pStyle w:val="BodyText"/>
      </w:pPr>
      <w:r>
        <w:rPr>
          <w:b/>
          <w:bCs/>
        </w:rPr>
        <w:t xml:space="preserve">Destinação das vias</w:t>
      </w:r>
    </w:p>
    <w:p>
      <w:pPr>
        <w:pStyle w:val="Compact"/>
        <w:numPr>
          <w:ilvl w:val="0"/>
          <w:numId w:val="1006"/>
        </w:numPr>
      </w:pPr>
      <w:r>
        <w:t xml:space="preserve">1ª via: a bordo da aeronave durante toda a missão.</w:t>
      </w:r>
    </w:p>
    <w:p>
      <w:pPr>
        <w:pStyle w:val="Compact"/>
        <w:numPr>
          <w:ilvl w:val="0"/>
          <w:numId w:val="1006"/>
        </w:numPr>
      </w:pPr>
      <w:r>
        <w:t xml:space="preserve">2ª via: base administrativa/controle operacional.</w:t>
      </w:r>
    </w:p>
    <w:bookmarkEnd w:id="142"/>
    <w:bookmarkStart w:id="143" w:name="Xafad35fdb9d02fa8d8c08de968689d76435db85"/>
    <w:p>
      <w:pPr>
        <w:pStyle w:val="Ttulo4"/>
      </w:pPr>
      <w:r>
        <w:t xml:space="preserve">Anexo 13-C | Modelo de Registro de Acompanhamento de Voo / Despacho Simplificado</w:t>
      </w:r>
    </w:p>
    <w:p>
      <w:pPr>
        <w:pStyle w:val="FirstParagraph"/>
      </w:pPr>
      <w:r>
        <w:rPr>
          <w:b/>
          <w:bCs/>
        </w:rPr>
        <w:t xml:space="preserve">Controle do formulário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Código</w:t>
            </w:r>
          </w:p>
        </w:tc>
        <w:tc>
          <w:tcPr/>
          <w:p>
            <w:pPr>
              <w:pStyle w:val="Compact"/>
            </w:pPr>
            <w:r>
              <w:t xml:space="preserve">MGO-13C</w:t>
            </w:r>
          </w:p>
        </w:tc>
      </w:tr>
      <w:tr>
        <w:tc>
          <w:tcPr/>
          <w:p>
            <w:pPr>
              <w:pStyle w:val="Compact"/>
            </w:pPr>
            <w:r>
              <w:t xml:space="preserve">Revisão</w:t>
            </w:r>
          </w:p>
        </w:tc>
        <w:tc>
          <w:tcPr/>
          <w:p>
            <w:pPr>
              <w:pStyle w:val="Compact"/>
            </w:pPr>
            <w:r>
              <w:t xml:space="preserve">____</w:t>
            </w:r>
          </w:p>
        </w:tc>
      </w:tr>
      <w:tr>
        <w:tc>
          <w:tcPr/>
          <w:p>
            <w:pPr>
              <w:pStyle w:val="Compact"/>
            </w:pPr>
            <w:r>
              <w:t xml:space="preserve">Vigência</w:t>
            </w:r>
          </w:p>
        </w:tc>
        <w:tc>
          <w:tcPr/>
          <w:p>
            <w:pPr>
              <w:pStyle w:val="Compact"/>
            </w:pPr>
            <w:r>
              <w:t xml:space="preserve">/______</w:t>
            </w:r>
          </w:p>
        </w:tc>
      </w:tr>
    </w:tbl>
    <w:p>
      <w:pPr>
        <w:pStyle w:val="BodyText"/>
      </w:pPr>
      <w:r>
        <w:rPr>
          <w:b/>
          <w:bCs/>
        </w:rPr>
        <w:t xml:space="preserve">Identificação do voo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Data</w:t>
            </w:r>
          </w:p>
        </w:tc>
        <w:tc>
          <w:tcPr/>
          <w:p>
            <w:pPr>
              <w:pStyle w:val="Compact"/>
            </w:pPr>
            <w:r>
              <w:t xml:space="preserve">/______</w:t>
            </w:r>
          </w:p>
        </w:tc>
      </w:tr>
      <w:tr>
        <w:tc>
          <w:tcPr/>
          <w:p>
            <w:pPr>
              <w:pStyle w:val="Compact"/>
            </w:pPr>
            <w:r>
              <w:t xml:space="preserve">Voo/Missão nº</w:t>
            </w:r>
          </w:p>
        </w:tc>
        <w:tc>
          <w:tcPr/>
          <w:p>
            <w:pPr>
              <w:pStyle w:val="Compact"/>
            </w:pPr>
            <w:r>
              <w:t xml:space="preserve">____________________</w:t>
            </w:r>
          </w:p>
        </w:tc>
      </w:tr>
      <w:tr>
        <w:tc>
          <w:tcPr/>
          <w:p>
            <w:pPr>
              <w:pStyle w:val="Compact"/>
            </w:pPr>
            <w:r>
              <w:t xml:space="preserve">Aeronave (matrícula)</w:t>
            </w:r>
          </w:p>
        </w:tc>
        <w:tc>
          <w:tcPr/>
          <w:p>
            <w:pPr>
              <w:pStyle w:val="Compact"/>
            </w:pPr>
            <w:r>
              <w:t xml:space="preserve">____________________</w:t>
            </w:r>
          </w:p>
        </w:tc>
      </w:tr>
      <w:tr>
        <w:tc>
          <w:tcPr/>
          <w:p>
            <w:pPr>
              <w:pStyle w:val="Compact"/>
            </w:pPr>
            <w:r>
              <w:t xml:space="preserve">PIC</w:t>
            </w:r>
          </w:p>
        </w:tc>
        <w:tc>
          <w:tcPr/>
          <w:p>
            <w:pPr>
              <w:pStyle w:val="Compact"/>
            </w:pPr>
            <w:r>
              <w:t xml:space="preserve">____________________</w:t>
            </w:r>
          </w:p>
        </w:tc>
      </w:tr>
      <w:tr>
        <w:tc>
          <w:tcPr/>
          <w:p>
            <w:pPr>
              <w:pStyle w:val="Compact"/>
            </w:pPr>
            <w:r>
              <w:t xml:space="preserve">Origem</w:t>
            </w:r>
          </w:p>
        </w:tc>
        <w:tc>
          <w:tcPr/>
          <w:p>
            <w:pPr>
              <w:pStyle w:val="Compact"/>
            </w:pPr>
            <w:r>
              <w:t xml:space="preserve">____________________</w:t>
            </w:r>
          </w:p>
        </w:tc>
      </w:tr>
      <w:tr>
        <w:tc>
          <w:tcPr/>
          <w:p>
            <w:pPr>
              <w:pStyle w:val="Compact"/>
            </w:pPr>
            <w:r>
              <w:t xml:space="preserve">Destino</w:t>
            </w:r>
          </w:p>
        </w:tc>
        <w:tc>
          <w:tcPr/>
          <w:p>
            <w:pPr>
              <w:pStyle w:val="Compact"/>
            </w:pPr>
            <w:r>
              <w:t xml:space="preserve">____________________</w:t>
            </w:r>
          </w:p>
        </w:tc>
      </w:tr>
    </w:tbl>
    <w:p>
      <w:pPr>
        <w:pStyle w:val="BodyText"/>
      </w:pPr>
      <w:r>
        <w:rPr>
          <w:b/>
          <w:bCs/>
        </w:rPr>
        <w:t xml:space="preserve">Checklist de liberação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Sim</w:t>
            </w:r>
          </w:p>
        </w:tc>
        <w:tc>
          <w:tcPr/>
          <w:p>
            <w:pPr>
              <w:pStyle w:val="Compact"/>
            </w:pPr>
            <w:r>
              <w:t xml:space="preserve">Não</w:t>
            </w:r>
          </w:p>
        </w:tc>
        <w:tc>
          <w:tcPr/>
          <w:p>
            <w:pPr>
              <w:pStyle w:val="Compact"/>
            </w:pPr>
            <w:r>
              <w:t xml:space="preserve">Observações</w:t>
            </w:r>
          </w:p>
        </w:tc>
      </w:tr>
      <w:tr>
        <w:tc>
          <w:tcPr/>
          <w:p>
            <w:pPr>
              <w:pStyle w:val="Compact"/>
            </w:pPr>
            <w:r>
              <w:t xml:space="preserve">Documentação de tripulante válida</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Documentação de aeronave válida</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Meteorologia analisada e aceitável</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NOTAMs verificados</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Combustível planejado e reserva atendidos</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W&amp;B dentro dos limites (manifesto concluído)</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Condição técnica da aeronave apta ao voo</w:t>
            </w:r>
          </w:p>
        </w:tc>
        <w:tc>
          <w:tcPr/>
          <w:p>
            <w:pPr>
              <w:pStyle w:val="Compact"/>
            </w:pPr>
            <w:r>
              <w:t xml:space="preserve">( )</w:t>
            </w:r>
          </w:p>
        </w:tc>
        <w:tc>
          <w:tcPr/>
          <w:p>
            <w:pPr>
              <w:pStyle w:val="Compact"/>
            </w:pPr>
            <w:r>
              <w:t xml:space="preserve">( )</w:t>
            </w:r>
          </w:p>
        </w:tc>
        <w:tc>
          <w:tcPr/>
          <w:p>
            <w:pPr>
              <w:pStyle w:val="Compact"/>
            </w:pPr>
          </w:p>
        </w:tc>
      </w:tr>
    </w:tbl>
    <w:p>
      <w:pPr>
        <w:pStyle w:val="BodyText"/>
      </w:pPr>
      <w:r>
        <w:rPr>
          <w:b/>
          <w:bCs/>
        </w:rPr>
        <w:t xml:space="preserve">Decisão de despacho</w:t>
      </w:r>
    </w:p>
    <w:p>
      <w:pPr>
        <w:pStyle w:val="Compact"/>
        <w:numPr>
          <w:ilvl w:val="0"/>
          <w:numId w:val="1007"/>
        </w:numPr>
      </w:pPr>
      <w:r>
        <w:t xml:space="preserve">( ) Liberado</w:t>
      </w:r>
    </w:p>
    <w:p>
      <w:pPr>
        <w:pStyle w:val="Compact"/>
        <w:numPr>
          <w:ilvl w:val="0"/>
          <w:numId w:val="1007"/>
        </w:numPr>
      </w:pPr>
      <w:r>
        <w:t xml:space="preserve">( ) Liberado com restrição</w:t>
      </w:r>
    </w:p>
    <w:p>
      <w:pPr>
        <w:pStyle w:val="Compact"/>
        <w:numPr>
          <w:ilvl w:val="0"/>
          <w:numId w:val="1007"/>
        </w:numPr>
      </w:pPr>
      <w:r>
        <w:t xml:space="preserve">( ) Não liberado</w:t>
      </w:r>
    </w:p>
    <w:p>
      <w:pPr>
        <w:pStyle w:val="FirstParagraph"/>
      </w:pPr>
      <w:r>
        <w:t xml:space="preserve">Responsável pela liberação (GR/DOPS autorizado): ____________________</w:t>
      </w:r>
    </w:p>
    <w:p>
      <w:pPr>
        <w:pStyle w:val="BodyText"/>
      </w:pPr>
      <w:r>
        <w:t xml:space="preserve">Data/Hora da liberação: /______ ________</w:t>
      </w:r>
    </w:p>
    <w:p>
      <w:pPr>
        <w:pStyle w:val="BodyText"/>
      </w:pPr>
      <w:r>
        <w:t xml:space="preserve">Observações gerais: __________________________________________________________________</w:t>
      </w:r>
    </w:p>
    <w:p>
      <w:pPr>
        <w:pStyle w:val="BodyText"/>
      </w:pPr>
      <w:r>
        <w:rPr>
          <w:b/>
          <w:bCs/>
        </w:rPr>
        <w:t xml:space="preserve">Acompanhamento em rota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Evento</w:t>
            </w:r>
          </w:p>
        </w:tc>
        <w:tc>
          <w:tcPr/>
          <w:p>
            <w:pPr>
              <w:pStyle w:val="Compact"/>
            </w:pPr>
            <w:r>
              <w:t xml:space="preserve">Hora</w:t>
            </w:r>
          </w:p>
        </w:tc>
        <w:tc>
          <w:tcPr/>
          <w:p>
            <w:pPr>
              <w:pStyle w:val="Compact"/>
            </w:pPr>
            <w:r>
              <w:t xml:space="preserve">Fonte (ATS/PIC)</w:t>
            </w:r>
          </w:p>
        </w:tc>
        <w:tc>
          <w:tcPr/>
          <w:p>
            <w:pPr>
              <w:pStyle w:val="Compact"/>
            </w:pPr>
            <w:r>
              <w:t xml:space="preserve">Ação tomada</w:t>
            </w:r>
          </w:p>
        </w:tc>
      </w:tr>
      <w:tr>
        <w:tc>
          <w:tcPr/>
          <w:p>
            <w:pPr>
              <w:pStyle w:val="Compact"/>
            </w:pPr>
            <w:r>
              <w:t xml:space="preserve">Decolagem</w:t>
            </w:r>
          </w:p>
        </w:tc>
        <w:tc>
          <w:tcPr/>
          <w:p>
            <w:pPr>
              <w:pStyle w:val="Compact"/>
            </w:pPr>
          </w:p>
        </w:tc>
        <w:tc>
          <w:tcPr/>
          <w:p>
            <w:pPr>
              <w:pStyle w:val="Compact"/>
            </w:pPr>
          </w:p>
        </w:tc>
        <w:tc>
          <w:tcPr/>
          <w:p>
            <w:pPr>
              <w:pStyle w:val="Compact"/>
            </w:pPr>
          </w:p>
        </w:tc>
      </w:tr>
      <w:tr>
        <w:tc>
          <w:tcPr/>
          <w:p>
            <w:pPr>
              <w:pStyle w:val="Compact"/>
            </w:pPr>
            <w:r>
              <w:t xml:space="preserve">Posição relevante</w:t>
            </w:r>
          </w:p>
        </w:tc>
        <w:tc>
          <w:tcPr/>
          <w:p>
            <w:pPr>
              <w:pStyle w:val="Compact"/>
            </w:pPr>
          </w:p>
        </w:tc>
        <w:tc>
          <w:tcPr/>
          <w:p>
            <w:pPr>
              <w:pStyle w:val="Compact"/>
            </w:pPr>
          </w:p>
        </w:tc>
        <w:tc>
          <w:tcPr/>
          <w:p>
            <w:pPr>
              <w:pStyle w:val="Compact"/>
            </w:pPr>
          </w:p>
        </w:tc>
      </w:tr>
      <w:tr>
        <w:tc>
          <w:tcPr/>
          <w:p>
            <w:pPr>
              <w:pStyle w:val="Compact"/>
            </w:pPr>
            <w:r>
              <w:t xml:space="preserve">Alteração de rota/destino</w:t>
            </w:r>
          </w:p>
        </w:tc>
        <w:tc>
          <w:tcPr/>
          <w:p>
            <w:pPr>
              <w:pStyle w:val="Compact"/>
            </w:pPr>
          </w:p>
        </w:tc>
        <w:tc>
          <w:tcPr/>
          <w:p>
            <w:pPr>
              <w:pStyle w:val="Compact"/>
            </w:pPr>
          </w:p>
        </w:tc>
        <w:tc>
          <w:tcPr/>
          <w:p>
            <w:pPr>
              <w:pStyle w:val="Compact"/>
            </w:pPr>
          </w:p>
        </w:tc>
      </w:tr>
      <w:tr>
        <w:tc>
          <w:tcPr/>
          <w:p>
            <w:pPr>
              <w:pStyle w:val="Compact"/>
            </w:pPr>
            <w:r>
              <w:t xml:space="preserve">Pouso</w:t>
            </w:r>
          </w:p>
        </w:tc>
        <w:tc>
          <w:tcPr/>
          <w:p>
            <w:pPr>
              <w:pStyle w:val="Compact"/>
            </w:pPr>
          </w:p>
        </w:tc>
        <w:tc>
          <w:tcPr/>
          <w:p>
            <w:pPr>
              <w:pStyle w:val="Compact"/>
            </w:pPr>
          </w:p>
        </w:tc>
        <w:tc>
          <w:tcPr/>
          <w:p>
            <w:pPr>
              <w:pStyle w:val="Compact"/>
            </w:pPr>
          </w:p>
        </w:tc>
      </w:tr>
      <w:tr>
        <w:tc>
          <w:tcPr/>
          <w:p>
            <w:pPr>
              <w:pStyle w:val="Compact"/>
            </w:pPr>
            <w:r>
              <w:t xml:space="preserve">Encerramento FPL</w:t>
            </w:r>
          </w:p>
        </w:tc>
        <w:tc>
          <w:tcPr/>
          <w:p>
            <w:pPr>
              <w:pStyle w:val="Compact"/>
            </w:pPr>
          </w:p>
        </w:tc>
        <w:tc>
          <w:tcPr/>
          <w:p>
            <w:pPr>
              <w:pStyle w:val="Compact"/>
            </w:pPr>
          </w:p>
        </w:tc>
        <w:tc>
          <w:tcPr/>
          <w:p>
            <w:pPr>
              <w:pStyle w:val="Compact"/>
            </w:pPr>
          </w:p>
        </w:tc>
      </w:tr>
    </w:tbl>
    <w:bookmarkEnd w:id="143"/>
    <w:bookmarkStart w:id="144" w:name="Xff6e8c8f1844aab9fa5758762e16200699c6d36"/>
    <w:p>
      <w:pPr>
        <w:pStyle w:val="Ttulo4"/>
      </w:pPr>
      <w:r>
        <w:t xml:space="preserve">Anexo 13-D | Modelo de Reporte de Ocorrência de Fadiga</w:t>
      </w:r>
    </w:p>
    <w:p>
      <w:pPr>
        <w:pStyle w:val="FirstParagraph"/>
      </w:pPr>
      <w:r>
        <w:rPr>
          <w:b/>
          <w:bCs/>
        </w:rPr>
        <w:t xml:space="preserve">Controle do formulário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Código</w:t>
            </w:r>
          </w:p>
        </w:tc>
        <w:tc>
          <w:tcPr/>
          <w:p>
            <w:pPr>
              <w:pStyle w:val="Compact"/>
            </w:pPr>
            <w:r>
              <w:t xml:space="preserve">MGO-13D</w:t>
            </w:r>
          </w:p>
        </w:tc>
      </w:tr>
      <w:tr>
        <w:tc>
          <w:tcPr/>
          <w:p>
            <w:pPr>
              <w:pStyle w:val="Compact"/>
            </w:pPr>
            <w:r>
              <w:t xml:space="preserve">Revisão</w:t>
            </w:r>
          </w:p>
        </w:tc>
        <w:tc>
          <w:tcPr/>
          <w:p>
            <w:pPr>
              <w:pStyle w:val="Compact"/>
            </w:pPr>
            <w:r>
              <w:t xml:space="preserve">____</w:t>
            </w:r>
          </w:p>
        </w:tc>
      </w:tr>
      <w:tr>
        <w:tc>
          <w:tcPr/>
          <w:p>
            <w:pPr>
              <w:pStyle w:val="Compact"/>
            </w:pPr>
            <w:r>
              <w:t xml:space="preserve">Vigência</w:t>
            </w:r>
          </w:p>
        </w:tc>
        <w:tc>
          <w:tcPr/>
          <w:p>
            <w:pPr>
              <w:pStyle w:val="Compact"/>
            </w:pPr>
            <w:r>
              <w:t xml:space="preserve">/______</w:t>
            </w:r>
          </w:p>
        </w:tc>
      </w:tr>
    </w:tbl>
    <w:p>
      <w:pPr>
        <w:pStyle w:val="BodyText"/>
      </w:pPr>
      <w:r>
        <w:rPr>
          <w:b/>
          <w:bCs/>
        </w:rPr>
        <w:t xml:space="preserve">Identificação do reportante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Nome</w:t>
            </w:r>
          </w:p>
        </w:tc>
        <w:tc>
          <w:tcPr/>
          <w:p>
            <w:pPr>
              <w:pStyle w:val="Compact"/>
            </w:pPr>
            <w:r>
              <w:t xml:space="preserve">____________________</w:t>
            </w:r>
          </w:p>
        </w:tc>
      </w:tr>
      <w:tr>
        <w:tc>
          <w:tcPr/>
          <w:p>
            <w:pPr>
              <w:pStyle w:val="Compact"/>
            </w:pPr>
            <w:r>
              <w:t xml:space="preserve">Função</w:t>
            </w:r>
          </w:p>
        </w:tc>
        <w:tc>
          <w:tcPr/>
          <w:p>
            <w:pPr>
              <w:pStyle w:val="Compact"/>
            </w:pPr>
            <w:r>
              <w:t xml:space="preserve">____________________</w:t>
            </w:r>
          </w:p>
        </w:tc>
      </w:tr>
      <w:tr>
        <w:tc>
          <w:tcPr/>
          <w:p>
            <w:pPr>
              <w:pStyle w:val="Compact"/>
            </w:pPr>
            <w:r>
              <w:t xml:space="preserve">CANAC</w:t>
            </w:r>
          </w:p>
        </w:tc>
        <w:tc>
          <w:tcPr/>
          <w:p>
            <w:pPr>
              <w:pStyle w:val="Compact"/>
            </w:pPr>
            <w:r>
              <w:t xml:space="preserve">____________________</w:t>
            </w:r>
          </w:p>
        </w:tc>
      </w:tr>
      <w:tr>
        <w:tc>
          <w:tcPr/>
          <w:p>
            <w:pPr>
              <w:pStyle w:val="Compact"/>
            </w:pPr>
            <w:r>
              <w:t xml:space="preserve">Data do reporte</w:t>
            </w:r>
          </w:p>
        </w:tc>
        <w:tc>
          <w:tcPr/>
          <w:p>
            <w:pPr>
              <w:pStyle w:val="Compact"/>
            </w:pPr>
            <w:r>
              <w:t xml:space="preserve">/______</w:t>
            </w:r>
          </w:p>
        </w:tc>
      </w:tr>
    </w:tbl>
    <w:p>
      <w:pPr>
        <w:pStyle w:val="BodyText"/>
      </w:pPr>
      <w:r>
        <w:rPr>
          <w:b/>
          <w:bCs/>
        </w:rPr>
        <w:t xml:space="preserve">Dados da ocorrência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Data/Hora em que percebeu fadiga</w:t>
            </w:r>
          </w:p>
        </w:tc>
        <w:tc>
          <w:tcPr/>
          <w:p>
            <w:pPr>
              <w:pStyle w:val="Compact"/>
            </w:pPr>
            <w:r>
              <w:t xml:space="preserve">/______ ________</w:t>
            </w:r>
          </w:p>
        </w:tc>
      </w:tr>
      <w:tr>
        <w:tc>
          <w:tcPr/>
          <w:p>
            <w:pPr>
              <w:pStyle w:val="Compact"/>
            </w:pPr>
            <w:r>
              <w:t xml:space="preserve">Situação operacional (pré-voo / em voo / pós-voo)</w:t>
            </w:r>
          </w:p>
        </w:tc>
        <w:tc>
          <w:tcPr/>
          <w:p>
            <w:pPr>
              <w:pStyle w:val="Compact"/>
            </w:pPr>
            <w:r>
              <w:t xml:space="preserve">____________________</w:t>
            </w:r>
          </w:p>
        </w:tc>
      </w:tr>
      <w:tr>
        <w:tc>
          <w:tcPr/>
          <w:p>
            <w:pPr>
              <w:pStyle w:val="Compact"/>
            </w:pPr>
            <w:r>
              <w:t xml:space="preserve">Voo/Missão relacionada</w:t>
            </w:r>
          </w:p>
        </w:tc>
        <w:tc>
          <w:tcPr/>
          <w:p>
            <w:pPr>
              <w:pStyle w:val="Compact"/>
            </w:pPr>
            <w:r>
              <w:t xml:space="preserve">____________________</w:t>
            </w:r>
          </w:p>
        </w:tc>
      </w:tr>
    </w:tbl>
    <w:p>
      <w:pPr>
        <w:pStyle w:val="BodyText"/>
      </w:pPr>
      <w:r>
        <w:rPr>
          <w:b/>
          <w:bCs/>
        </w:rPr>
        <w:t xml:space="preserve">Fatores contribuintes (marcar os aplicáveis)</w:t>
      </w:r>
    </w:p>
    <w:p>
      <w:pPr>
        <w:pStyle w:val="Compact"/>
        <w:numPr>
          <w:ilvl w:val="0"/>
          <w:numId w:val="1008"/>
        </w:numPr>
      </w:pPr>
      <w:r>
        <w:t xml:space="preserve">( ) Sono insuficiente</w:t>
      </w:r>
    </w:p>
    <w:p>
      <w:pPr>
        <w:pStyle w:val="Compact"/>
        <w:numPr>
          <w:ilvl w:val="0"/>
          <w:numId w:val="1008"/>
        </w:numPr>
      </w:pPr>
      <w:r>
        <w:t xml:space="preserve">( ) Jornada prolongada</w:t>
      </w:r>
    </w:p>
    <w:p>
      <w:pPr>
        <w:pStyle w:val="Compact"/>
        <w:numPr>
          <w:ilvl w:val="0"/>
          <w:numId w:val="1008"/>
        </w:numPr>
      </w:pPr>
      <w:r>
        <w:t xml:space="preserve">( ) Qualidade ruim de descanso</w:t>
      </w:r>
    </w:p>
    <w:p>
      <w:pPr>
        <w:pStyle w:val="Compact"/>
        <w:numPr>
          <w:ilvl w:val="0"/>
          <w:numId w:val="1008"/>
        </w:numPr>
      </w:pPr>
      <w:r>
        <w:t xml:space="preserve">( ) Estresse</w:t>
      </w:r>
    </w:p>
    <w:p>
      <w:pPr>
        <w:pStyle w:val="Compact"/>
        <w:numPr>
          <w:ilvl w:val="0"/>
          <w:numId w:val="1008"/>
        </w:numPr>
      </w:pPr>
      <w:r>
        <w:t xml:space="preserve">( ) Condições ambientais</w:t>
      </w:r>
    </w:p>
    <w:p>
      <w:pPr>
        <w:pStyle w:val="Compact"/>
        <w:numPr>
          <w:ilvl w:val="0"/>
          <w:numId w:val="1008"/>
        </w:numPr>
      </w:pPr>
      <w:r>
        <w:t xml:space="preserve">( ) Outro: ____________________</w:t>
      </w:r>
    </w:p>
    <w:p>
      <w:pPr>
        <w:pStyle w:val="FirstParagraph"/>
      </w:pPr>
      <w:r>
        <w:t xml:space="preserve">Descrição objetiva da condição percebida:</w:t>
      </w:r>
    </w:p>
    <w:p>
      <w:r>
        <w:pict>
          <v:rect style="width:0;height:1.5pt" o:hralign="center" o:hrstd="t" o:hr="t"/>
        </w:pict>
      </w:r>
    </w:p>
    <w:p>
      <w:r>
        <w:pict>
          <v:rect style="width:0;height:1.5pt" o:hralign="center" o:hrstd="t" o:hr="t"/>
        </w:pict>
      </w:r>
    </w:p>
    <w:p>
      <w:pPr>
        <w:pStyle w:val="FirstParagraph"/>
      </w:pPr>
      <w:r>
        <w:rPr>
          <w:b/>
          <w:bCs/>
        </w:rPr>
        <w:t xml:space="preserve">Ação imediata adotada</w:t>
      </w:r>
    </w:p>
    <w:p>
      <w:pPr>
        <w:pStyle w:val="Compact"/>
        <w:numPr>
          <w:ilvl w:val="0"/>
          <w:numId w:val="1009"/>
        </w:numPr>
      </w:pPr>
      <w:r>
        <w:t xml:space="preserve">( ) Recusei/Interrompi operação</w:t>
      </w:r>
    </w:p>
    <w:p>
      <w:pPr>
        <w:pStyle w:val="Compact"/>
        <w:numPr>
          <w:ilvl w:val="0"/>
          <w:numId w:val="1009"/>
        </w:numPr>
      </w:pPr>
      <w:r>
        <w:t xml:space="preserve">( ) Solicitei substituição</w:t>
      </w:r>
    </w:p>
    <w:p>
      <w:pPr>
        <w:pStyle w:val="Compact"/>
        <w:numPr>
          <w:ilvl w:val="0"/>
          <w:numId w:val="1009"/>
        </w:numPr>
      </w:pPr>
      <w:r>
        <w:t xml:space="preserve">( ) Reportei ao GR/DOPS</w:t>
      </w:r>
    </w:p>
    <w:p>
      <w:pPr>
        <w:pStyle w:val="Compact"/>
        <w:numPr>
          <w:ilvl w:val="0"/>
          <w:numId w:val="1009"/>
        </w:numPr>
      </w:pPr>
      <w:r>
        <w:t xml:space="preserve">( ) Outra: ____________________</w:t>
      </w:r>
    </w:p>
    <w:p>
      <w:pPr>
        <w:pStyle w:val="FirstParagraph"/>
      </w:pPr>
      <w:r>
        <w:rPr>
          <w:b/>
          <w:bCs/>
        </w:rPr>
        <w:t xml:space="preserve">Tratamento pela empresa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Recebido por (GR/DOPS)</w:t>
            </w:r>
          </w:p>
        </w:tc>
        <w:tc>
          <w:tcPr/>
          <w:p>
            <w:pPr>
              <w:pStyle w:val="Compact"/>
            </w:pPr>
            <w:r>
              <w:t xml:space="preserve">____________________</w:t>
            </w:r>
          </w:p>
        </w:tc>
      </w:tr>
      <w:tr>
        <w:tc>
          <w:tcPr/>
          <w:p>
            <w:pPr>
              <w:pStyle w:val="Compact"/>
            </w:pPr>
            <w:r>
              <w:t xml:space="preserve">Data/Hora de recebimento</w:t>
            </w:r>
          </w:p>
        </w:tc>
        <w:tc>
          <w:tcPr/>
          <w:p>
            <w:pPr>
              <w:pStyle w:val="Compact"/>
            </w:pPr>
            <w:r>
              <w:t xml:space="preserve">/______ ________</w:t>
            </w:r>
          </w:p>
        </w:tc>
      </w:tr>
      <w:tr>
        <w:tc>
          <w:tcPr/>
          <w:p>
            <w:pPr>
              <w:pStyle w:val="Compact"/>
            </w:pPr>
            <w:r>
              <w:t xml:space="preserve">Medida aplicada</w:t>
            </w:r>
          </w:p>
        </w:tc>
        <w:tc>
          <w:tcPr/>
          <w:p>
            <w:pPr>
              <w:pStyle w:val="Compact"/>
            </w:pPr>
            <w:r>
              <w:t xml:space="preserve">_________________________________________________</w:t>
            </w:r>
          </w:p>
        </w:tc>
      </w:tr>
      <w:tr>
        <w:tc>
          <w:tcPr/>
          <w:p>
            <w:pPr>
              <w:pStyle w:val="Compact"/>
            </w:pPr>
            <w:r>
              <w:t xml:space="preserve">Data prevista de retorno operacional</w:t>
            </w:r>
          </w:p>
        </w:tc>
        <w:tc>
          <w:tcPr/>
          <w:p>
            <w:pPr>
              <w:pStyle w:val="Compact"/>
            </w:pPr>
            <w:r>
              <w:t xml:space="preserve">/______</w:t>
            </w:r>
          </w:p>
        </w:tc>
      </w:tr>
    </w:tbl>
    <w:p>
      <w:pPr>
        <w:pStyle w:val="BodyText"/>
      </w:pPr>
      <w:r>
        <w:t xml:space="preserve">Assinatura reportante: ____________________</w:t>
      </w:r>
    </w:p>
    <w:p>
      <w:pPr>
        <w:pStyle w:val="BodyText"/>
      </w:pPr>
      <w:r>
        <w:t xml:space="preserve">Assinatura GR/DOPS: ____________________</w:t>
      </w:r>
    </w:p>
    <w:bookmarkEnd w:id="144"/>
    <w:bookmarkStart w:id="145" w:name="X2dd98c01502d22b83bfe587824684ae93b98c04"/>
    <w:p>
      <w:pPr>
        <w:pStyle w:val="Ttulo4"/>
      </w:pPr>
      <w:r>
        <w:t xml:space="preserve">Anexo 13-E | Modelo de Registro de Ocorrência Operacional (Anormalidade/Emergência)</w:t>
      </w:r>
    </w:p>
    <w:p>
      <w:pPr>
        <w:pStyle w:val="FirstParagraph"/>
      </w:pPr>
      <w:r>
        <w:rPr>
          <w:b/>
          <w:bCs/>
        </w:rPr>
        <w:t xml:space="preserve">Controle do formulário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Código</w:t>
            </w:r>
          </w:p>
        </w:tc>
        <w:tc>
          <w:tcPr/>
          <w:p>
            <w:pPr>
              <w:pStyle w:val="Compact"/>
            </w:pPr>
            <w:r>
              <w:t xml:space="preserve">MGO-13E</w:t>
            </w:r>
          </w:p>
        </w:tc>
      </w:tr>
      <w:tr>
        <w:tc>
          <w:tcPr/>
          <w:p>
            <w:pPr>
              <w:pStyle w:val="Compact"/>
            </w:pPr>
            <w:r>
              <w:t xml:space="preserve">Revisão</w:t>
            </w:r>
          </w:p>
        </w:tc>
        <w:tc>
          <w:tcPr/>
          <w:p>
            <w:pPr>
              <w:pStyle w:val="Compact"/>
            </w:pPr>
            <w:r>
              <w:t xml:space="preserve">____</w:t>
            </w:r>
          </w:p>
        </w:tc>
      </w:tr>
      <w:tr>
        <w:tc>
          <w:tcPr/>
          <w:p>
            <w:pPr>
              <w:pStyle w:val="Compact"/>
            </w:pPr>
            <w:r>
              <w:t xml:space="preserve">Vigência</w:t>
            </w:r>
          </w:p>
        </w:tc>
        <w:tc>
          <w:tcPr/>
          <w:p>
            <w:pPr>
              <w:pStyle w:val="Compact"/>
            </w:pPr>
            <w:r>
              <w:t xml:space="preserve">/______</w:t>
            </w:r>
          </w:p>
        </w:tc>
      </w:tr>
    </w:tbl>
    <w:p>
      <w:pPr>
        <w:pStyle w:val="BodyText"/>
      </w:pPr>
      <w:r>
        <w:rPr>
          <w:b/>
          <w:bCs/>
        </w:rPr>
        <w:t xml:space="preserve">Identificação da ocorrência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Nº da ocorrência</w:t>
            </w:r>
          </w:p>
        </w:tc>
        <w:tc>
          <w:tcPr/>
          <w:p>
            <w:pPr>
              <w:pStyle w:val="Compact"/>
            </w:pPr>
            <w:r>
              <w:t xml:space="preserve">____________________</w:t>
            </w:r>
          </w:p>
        </w:tc>
      </w:tr>
      <w:tr>
        <w:tc>
          <w:tcPr/>
          <w:p>
            <w:pPr>
              <w:pStyle w:val="Compact"/>
            </w:pPr>
            <w:r>
              <w:t xml:space="preserve">Data/Hora</w:t>
            </w:r>
          </w:p>
        </w:tc>
        <w:tc>
          <w:tcPr/>
          <w:p>
            <w:pPr>
              <w:pStyle w:val="Compact"/>
            </w:pPr>
            <w:r>
              <w:t xml:space="preserve">/______ ________</w:t>
            </w:r>
          </w:p>
        </w:tc>
      </w:tr>
      <w:tr>
        <w:tc>
          <w:tcPr/>
          <w:p>
            <w:pPr>
              <w:pStyle w:val="Compact"/>
            </w:pPr>
            <w:r>
              <w:t xml:space="preserve">Tipo</w:t>
            </w:r>
          </w:p>
        </w:tc>
        <w:tc>
          <w:tcPr/>
          <w:p>
            <w:pPr>
              <w:pStyle w:val="Compact"/>
            </w:pPr>
            <w:r>
              <w:t xml:space="preserve">( ) Anormalidade ( ) Emergência</w:t>
            </w:r>
          </w:p>
        </w:tc>
      </w:tr>
      <w:tr>
        <w:tc>
          <w:tcPr/>
          <w:p>
            <w:pPr>
              <w:pStyle w:val="Compact"/>
            </w:pPr>
            <w:r>
              <w:t xml:space="preserve">Voo/Missão nº</w:t>
            </w:r>
          </w:p>
        </w:tc>
        <w:tc>
          <w:tcPr/>
          <w:p>
            <w:pPr>
              <w:pStyle w:val="Compact"/>
            </w:pPr>
            <w:r>
              <w:t xml:space="preserve">____________________</w:t>
            </w:r>
          </w:p>
        </w:tc>
      </w:tr>
      <w:tr>
        <w:tc>
          <w:tcPr/>
          <w:p>
            <w:pPr>
              <w:pStyle w:val="Compact"/>
            </w:pPr>
            <w:r>
              <w:t xml:space="preserve">Aeronave (matrícula)</w:t>
            </w:r>
          </w:p>
        </w:tc>
        <w:tc>
          <w:tcPr/>
          <w:p>
            <w:pPr>
              <w:pStyle w:val="Compact"/>
            </w:pPr>
            <w:r>
              <w:t xml:space="preserve">____________________</w:t>
            </w:r>
          </w:p>
        </w:tc>
      </w:tr>
      <w:tr>
        <w:tc>
          <w:tcPr/>
          <w:p>
            <w:pPr>
              <w:pStyle w:val="Compact"/>
            </w:pPr>
            <w:r>
              <w:t xml:space="preserve">PIC</w:t>
            </w:r>
          </w:p>
        </w:tc>
        <w:tc>
          <w:tcPr/>
          <w:p>
            <w:pPr>
              <w:pStyle w:val="Compact"/>
            </w:pPr>
            <w:r>
              <w:t xml:space="preserve">____________________</w:t>
            </w:r>
          </w:p>
        </w:tc>
      </w:tr>
      <w:tr>
        <w:tc>
          <w:tcPr/>
          <w:p>
            <w:pPr>
              <w:pStyle w:val="Compact"/>
            </w:pPr>
            <w:r>
              <w:t xml:space="preserve">Local/Fase do voo</w:t>
            </w:r>
          </w:p>
        </w:tc>
        <w:tc>
          <w:tcPr/>
          <w:p>
            <w:pPr>
              <w:pStyle w:val="Compact"/>
            </w:pPr>
            <w:r>
              <w:t xml:space="preserve">______________________________________________</w:t>
            </w:r>
          </w:p>
        </w:tc>
      </w:tr>
    </w:tbl>
    <w:p>
      <w:pPr>
        <w:pStyle w:val="BodyText"/>
      </w:pPr>
      <w:r>
        <w:t xml:space="preserve">Descrição factual da ocorrência:</w:t>
      </w:r>
    </w:p>
    <w:p>
      <w:r>
        <w:pict>
          <v:rect style="width:0;height:1.5pt" o:hralign="center" o:hrstd="t" o:hr="t"/>
        </w:pict>
      </w:r>
    </w:p>
    <w:p>
      <w:r>
        <w:pict>
          <v:rect style="width:0;height:1.5pt" o:hralign="center" o:hrstd="t" o:hr="t"/>
        </w:pict>
      </w:r>
    </w:p>
    <w:p>
      <w:pPr>
        <w:pStyle w:val="FirstParagraph"/>
      </w:pPr>
      <w:r>
        <w:t xml:space="preserve">Ações adotadas pela tripulação:</w:t>
      </w:r>
    </w:p>
    <w:p>
      <w:r>
        <w:pict>
          <v:rect style="width:0;height:1.5pt" o:hralign="center" o:hrstd="t" o:hr="t"/>
        </w:pict>
      </w:r>
    </w:p>
    <w:p>
      <w:pPr>
        <w:pStyle w:val="FirstParagraph"/>
      </w:pPr>
      <w:r>
        <w:rPr>
          <w:b/>
          <w:bCs/>
        </w:rPr>
        <w:t xml:space="preserve">Condição final</w:t>
      </w:r>
    </w:p>
    <w:p>
      <w:pPr>
        <w:pStyle w:val="Compact"/>
        <w:numPr>
          <w:ilvl w:val="0"/>
          <w:numId w:val="1010"/>
        </w:numPr>
      </w:pPr>
      <w:r>
        <w:t xml:space="preserve">( ) Voo prosseguiu</w:t>
      </w:r>
    </w:p>
    <w:p>
      <w:pPr>
        <w:pStyle w:val="Compact"/>
        <w:numPr>
          <w:ilvl w:val="0"/>
          <w:numId w:val="1010"/>
        </w:numPr>
      </w:pPr>
      <w:r>
        <w:t xml:space="preserve">( ) Voo desviado</w:t>
      </w:r>
    </w:p>
    <w:p>
      <w:pPr>
        <w:pStyle w:val="Compact"/>
        <w:numPr>
          <w:ilvl w:val="0"/>
          <w:numId w:val="1010"/>
        </w:numPr>
      </w:pPr>
      <w:r>
        <w:t xml:space="preserve">( ) Voo interrompido/cancelado</w:t>
      </w:r>
    </w:p>
    <w:p>
      <w:pPr>
        <w:pStyle w:val="Compact"/>
        <w:numPr>
          <w:ilvl w:val="0"/>
          <w:numId w:val="1010"/>
        </w:numPr>
      </w:pPr>
      <w:r>
        <w:t xml:space="preserve">( ) Pouso de emergência</w:t>
      </w:r>
    </w:p>
    <w:p>
      <w:pPr>
        <w:pStyle w:val="FirstParagraph"/>
      </w:pPr>
      <w:r>
        <w:rPr>
          <w:b/>
          <w:bCs/>
        </w:rPr>
        <w:t xml:space="preserve">Comunicações/notificações realizadas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Entidade</w:t>
            </w:r>
          </w:p>
        </w:tc>
        <w:tc>
          <w:tcPr/>
          <w:p>
            <w:pPr>
              <w:pStyle w:val="Compact"/>
            </w:pPr>
            <w:r>
              <w:t xml:space="preserve">Data/Hora</w:t>
            </w:r>
          </w:p>
        </w:tc>
        <w:tc>
          <w:tcPr/>
          <w:p>
            <w:pPr>
              <w:pStyle w:val="Compact"/>
            </w:pPr>
            <w:r>
              <w:t xml:space="preserve">Nº protocolo/registro</w:t>
            </w:r>
          </w:p>
        </w:tc>
        <w:tc>
          <w:tcPr/>
          <w:p>
            <w:pPr>
              <w:pStyle w:val="Compact"/>
            </w:pPr>
            <w:r>
              <w:t xml:space="preserve">Responsável</w:t>
            </w:r>
          </w:p>
        </w:tc>
      </w:tr>
      <w:tr>
        <w:tc>
          <w:tcPr/>
          <w:p>
            <w:pPr>
              <w:pStyle w:val="Compact"/>
            </w:pPr>
            <w:r>
              <w:t xml:space="preserve">ATS</w:t>
            </w:r>
          </w:p>
        </w:tc>
        <w:tc>
          <w:tcPr/>
          <w:p>
            <w:pPr>
              <w:pStyle w:val="Compact"/>
            </w:pPr>
          </w:p>
        </w:tc>
        <w:tc>
          <w:tcPr/>
          <w:p>
            <w:pPr>
              <w:pStyle w:val="Compact"/>
            </w:pPr>
          </w:p>
        </w:tc>
        <w:tc>
          <w:tcPr/>
          <w:p>
            <w:pPr>
              <w:pStyle w:val="Compact"/>
            </w:pPr>
          </w:p>
        </w:tc>
      </w:tr>
      <w:tr>
        <w:tc>
          <w:tcPr/>
          <w:p>
            <w:pPr>
              <w:pStyle w:val="Compact"/>
            </w:pPr>
            <w:r>
              <w:t xml:space="preserve">GR/DOPS</w:t>
            </w:r>
          </w:p>
        </w:tc>
        <w:tc>
          <w:tcPr/>
          <w:p>
            <w:pPr>
              <w:pStyle w:val="Compact"/>
            </w:pPr>
          </w:p>
        </w:tc>
        <w:tc>
          <w:tcPr/>
          <w:p>
            <w:pPr>
              <w:pStyle w:val="Compact"/>
            </w:pPr>
          </w:p>
        </w:tc>
        <w:tc>
          <w:tcPr/>
          <w:p>
            <w:pPr>
              <w:pStyle w:val="Compact"/>
            </w:pPr>
          </w:p>
        </w:tc>
      </w:tr>
      <w:tr>
        <w:tc>
          <w:tcPr/>
          <w:p>
            <w:pPr>
              <w:pStyle w:val="Compact"/>
            </w:pPr>
            <w:r>
              <w:t xml:space="preserve">ANAC (quando aplicável)</w:t>
            </w:r>
          </w:p>
        </w:tc>
        <w:tc>
          <w:tcPr/>
          <w:p>
            <w:pPr>
              <w:pStyle w:val="Compact"/>
            </w:pPr>
          </w:p>
        </w:tc>
        <w:tc>
          <w:tcPr/>
          <w:p>
            <w:pPr>
              <w:pStyle w:val="Compact"/>
            </w:pPr>
          </w:p>
        </w:tc>
        <w:tc>
          <w:tcPr/>
          <w:p>
            <w:pPr>
              <w:pStyle w:val="Compact"/>
            </w:pPr>
          </w:p>
        </w:tc>
      </w:tr>
      <w:tr>
        <w:tc>
          <w:tcPr/>
          <w:p>
            <w:pPr>
              <w:pStyle w:val="Compact"/>
            </w:pPr>
            <w:r>
              <w:t xml:space="preserve">CENIPA/SIPAER (quando aplicável)</w:t>
            </w:r>
          </w:p>
        </w:tc>
        <w:tc>
          <w:tcPr/>
          <w:p>
            <w:pPr>
              <w:pStyle w:val="Compact"/>
            </w:pPr>
          </w:p>
        </w:tc>
        <w:tc>
          <w:tcPr/>
          <w:p>
            <w:pPr>
              <w:pStyle w:val="Compact"/>
            </w:pPr>
          </w:p>
        </w:tc>
        <w:tc>
          <w:tcPr/>
          <w:p>
            <w:pPr>
              <w:pStyle w:val="Compact"/>
            </w:pPr>
          </w:p>
        </w:tc>
      </w:tr>
    </w:tbl>
    <w:p>
      <w:pPr>
        <w:pStyle w:val="BodyText"/>
      </w:pPr>
      <w:r>
        <w:t xml:space="preserve">Ações corretivas iniciais / encaminhamentos:</w:t>
      </w:r>
    </w:p>
    <w:p>
      <w:r>
        <w:pict>
          <v:rect style="width:0;height:1.5pt" o:hralign="center" o:hrstd="t" o:hr="t"/>
        </w:pict>
      </w:r>
    </w:p>
    <w:p>
      <w:pPr>
        <w:pStyle w:val="FirstParagraph"/>
      </w:pPr>
      <w:r>
        <w:rPr>
          <w:b/>
          <w:bCs/>
        </w:rPr>
        <w:t xml:space="preserve">Anexos associados (marcar)</w:t>
      </w:r>
    </w:p>
    <w:p>
      <w:pPr>
        <w:pStyle w:val="Compact"/>
        <w:numPr>
          <w:ilvl w:val="0"/>
          <w:numId w:val="1011"/>
        </w:numPr>
      </w:pPr>
      <w:r>
        <w:t xml:space="preserve">( ) Diário de Bordo</w:t>
      </w:r>
    </w:p>
    <w:p>
      <w:pPr>
        <w:pStyle w:val="Compact"/>
        <w:numPr>
          <w:ilvl w:val="0"/>
          <w:numId w:val="1011"/>
        </w:numPr>
      </w:pPr>
      <w:r>
        <w:t xml:space="preserve">( ) Manifesto de Carga</w:t>
      </w:r>
    </w:p>
    <w:p>
      <w:pPr>
        <w:pStyle w:val="Compact"/>
        <w:numPr>
          <w:ilvl w:val="0"/>
          <w:numId w:val="1011"/>
        </w:numPr>
      </w:pPr>
      <w:r>
        <w:t xml:space="preserve">( ) Plano de voo/registro ATS</w:t>
      </w:r>
    </w:p>
    <w:p>
      <w:pPr>
        <w:pStyle w:val="Compact"/>
        <w:numPr>
          <w:ilvl w:val="0"/>
          <w:numId w:val="1011"/>
        </w:numPr>
      </w:pPr>
      <w:r>
        <w:t xml:space="preserve">( ) Evidência fotográfica</w:t>
      </w:r>
    </w:p>
    <w:p>
      <w:pPr>
        <w:pStyle w:val="Compact"/>
        <w:numPr>
          <w:ilvl w:val="0"/>
          <w:numId w:val="1011"/>
        </w:numPr>
      </w:pPr>
      <w:r>
        <w:t xml:space="preserve">( ) Outro: ____________________</w:t>
      </w:r>
    </w:p>
    <w:p>
      <w:pPr>
        <w:pStyle w:val="FirstParagraph"/>
      </w:pPr>
      <w:r>
        <w:t xml:space="preserve">Assinatura PIC: ____________________</w:t>
      </w:r>
    </w:p>
    <w:p>
      <w:pPr>
        <w:pStyle w:val="BodyText"/>
      </w:pPr>
      <w:r>
        <w:t xml:space="preserve">Recebido por GR/DOPS: ____________________</w:t>
      </w:r>
    </w:p>
    <w:p>
      <w:pPr>
        <w:pStyle w:val="BodyText"/>
      </w:pPr>
      <w:r>
        <w:t xml:space="preserve">Data: /______</w:t>
      </w:r>
    </w:p>
    <w:bookmarkEnd w:id="145"/>
    <w:bookmarkStart w:id="146" w:name="X2aef00752c630237eb951ffcf8a092819ab9dac"/>
    <w:p>
      <w:pPr>
        <w:pStyle w:val="Ttulo4"/>
      </w:pPr>
      <w:r>
        <w:t xml:space="preserve">Anexo 13-F | Modelo de Cartão de Instruções ao Passageiro</w:t>
      </w:r>
    </w:p>
    <w:p>
      <w:pPr>
        <w:pStyle w:val="FirstParagraph"/>
      </w:pPr>
      <w:r>
        <w:rPr>
          <w:b/>
          <w:bCs/>
        </w:rPr>
        <w:t xml:space="preserve">Controle do formulário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Código</w:t>
            </w:r>
          </w:p>
        </w:tc>
        <w:tc>
          <w:tcPr/>
          <w:p>
            <w:pPr>
              <w:pStyle w:val="Compact"/>
            </w:pPr>
            <w:r>
              <w:t xml:space="preserve">MGO-13F</w:t>
            </w:r>
          </w:p>
        </w:tc>
      </w:tr>
      <w:tr>
        <w:tc>
          <w:tcPr/>
          <w:p>
            <w:pPr>
              <w:pStyle w:val="Compact"/>
            </w:pPr>
            <w:r>
              <w:t xml:space="preserve">Revisão</w:t>
            </w:r>
          </w:p>
        </w:tc>
        <w:tc>
          <w:tcPr/>
          <w:p>
            <w:pPr>
              <w:pStyle w:val="Compact"/>
            </w:pPr>
            <w:r>
              <w:t xml:space="preserve">____</w:t>
            </w:r>
          </w:p>
        </w:tc>
      </w:tr>
      <w:tr>
        <w:tc>
          <w:tcPr/>
          <w:p>
            <w:pPr>
              <w:pStyle w:val="Compact"/>
            </w:pPr>
            <w:r>
              <w:t xml:space="preserve">Vigência</w:t>
            </w:r>
          </w:p>
        </w:tc>
        <w:tc>
          <w:tcPr/>
          <w:p>
            <w:pPr>
              <w:pStyle w:val="Compact"/>
            </w:pPr>
            <w:r>
              <w:t xml:space="preserve">/______</w:t>
            </w:r>
          </w:p>
        </w:tc>
      </w:tr>
    </w:tbl>
    <w:p>
      <w:pPr>
        <w:pStyle w:val="BodyText"/>
      </w:pPr>
      <w:r>
        <w:rPr>
          <w:b/>
          <w:bCs/>
        </w:rPr>
        <w:t xml:space="preserve">CARTÃO DE INSTRUÇÕES AO PASSAGEIRO — ASAS DE SOCORRO TÁXI AÉREO</w:t>
      </w:r>
    </w:p>
    <w:p>
      <w:pPr>
        <w:pStyle w:val="BodyText"/>
      </w:pPr>
      <w:r>
        <w:rPr>
          <w:b/>
          <w:bCs/>
        </w:rPr>
        <w:t xml:space="preserve">Cinto de segurança</w:t>
      </w:r>
    </w:p>
    <w:p>
      <w:pPr>
        <w:pStyle w:val="BodyText"/>
      </w:pPr>
      <w:r>
        <w:t xml:space="preserve">Mantenha o cinto afivelhado durante todo o voo.</w:t>
      </w:r>
    </w:p>
    <w:p>
      <w:pPr>
        <w:pStyle w:val="BodyText"/>
      </w:pPr>
      <w:r>
        <w:t xml:space="preserve">Para afivelar: encaixe a fivela e ajuste a tira.</w:t>
      </w:r>
    </w:p>
    <w:p>
      <w:pPr>
        <w:pStyle w:val="BodyText"/>
      </w:pPr>
      <w:r>
        <w:t xml:space="preserve">Para liberar: levante/puxe a trava da fivela.</w:t>
      </w:r>
    </w:p>
    <w:p>
      <w:pPr>
        <w:pStyle w:val="BodyText"/>
      </w:pPr>
      <w:r>
        <w:rPr>
          <w:b/>
          <w:bCs/>
        </w:rPr>
        <w:t xml:space="preserve">Proibições a bordo</w:t>
      </w:r>
    </w:p>
    <w:p>
      <w:pPr>
        <w:pStyle w:val="Compact"/>
        <w:numPr>
          <w:ilvl w:val="0"/>
          <w:numId w:val="1012"/>
        </w:numPr>
      </w:pPr>
      <w:r>
        <w:t xml:space="preserve">É proibido fumar.</w:t>
      </w:r>
    </w:p>
    <w:p>
      <w:pPr>
        <w:pStyle w:val="Compact"/>
        <w:numPr>
          <w:ilvl w:val="0"/>
          <w:numId w:val="1012"/>
        </w:numPr>
      </w:pPr>
      <w:r>
        <w:t xml:space="preserve">É proibido consumir bebida alcoólica.</w:t>
      </w:r>
    </w:p>
    <w:p>
      <w:pPr>
        <w:pStyle w:val="Compact"/>
        <w:numPr>
          <w:ilvl w:val="0"/>
          <w:numId w:val="1012"/>
        </w:numPr>
      </w:pPr>
      <w:r>
        <w:t xml:space="preserve">É proibido portar arma sem autorização aplicável.</w:t>
      </w:r>
    </w:p>
    <w:p>
      <w:pPr>
        <w:pStyle w:val="FirstParagraph"/>
      </w:pPr>
      <w:r>
        <w:rPr>
          <w:b/>
          <w:bCs/>
        </w:rPr>
        <w:t xml:space="preserve">Eletrônicos pessoais</w:t>
      </w:r>
    </w:p>
    <w:p>
      <w:pPr>
        <w:pStyle w:val="BodyText"/>
      </w:pPr>
      <w:r>
        <w:t xml:space="preserve">Siga as instruções do PIC para uso/restrição de dispositivos eletrônicos.</w:t>
      </w:r>
    </w:p>
    <w:p>
      <w:pPr>
        <w:pStyle w:val="BodyText"/>
      </w:pPr>
      <w:r>
        <w:rPr>
          <w:b/>
          <w:bCs/>
        </w:rPr>
        <w:t xml:space="preserve">Emergência e evacuação</w:t>
      </w:r>
    </w:p>
    <w:p>
      <w:pPr>
        <w:pStyle w:val="BodyText"/>
      </w:pPr>
      <w:r>
        <w:t xml:space="preserve">Permaneça calmo e siga as instruções do PIC.</w:t>
      </w:r>
    </w:p>
    <w:p>
      <w:pPr>
        <w:pStyle w:val="BodyText"/>
      </w:pPr>
      <w:r>
        <w:t xml:space="preserve">Identifique a saída mais próxima.</w:t>
      </w:r>
    </w:p>
    <w:p>
      <w:pPr>
        <w:pStyle w:val="BodyText"/>
      </w:pPr>
      <w:r>
        <w:t xml:space="preserve">Abandone bagagens em situação de evacuação.</w:t>
      </w:r>
    </w:p>
    <w:p>
      <w:pPr>
        <w:pStyle w:val="BodyText"/>
      </w:pPr>
      <w:r>
        <w:t xml:space="preserve">Após sair da aeronave, afaste-se e aguarde em local seguro.</w:t>
      </w:r>
    </w:p>
    <w:p>
      <w:pPr>
        <w:pStyle w:val="BodyText"/>
      </w:pPr>
      <w:r>
        <w:rPr>
          <w:b/>
          <w:bCs/>
        </w:rPr>
        <w:t xml:space="preserve">Equipamentos de emergência (localização a bordo)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Localização</w:t>
            </w:r>
          </w:p>
        </w:tc>
      </w:tr>
      <w:tr>
        <w:tc>
          <w:tcPr/>
          <w:p>
            <w:pPr>
              <w:pStyle w:val="Compact"/>
            </w:pPr>
            <w:r>
              <w:t xml:space="preserve">Extintor de incêndio</w:t>
            </w:r>
          </w:p>
        </w:tc>
        <w:tc>
          <w:tcPr/>
          <w:p>
            <w:pPr>
              <w:pStyle w:val="Compact"/>
            </w:pPr>
            <w:r>
              <w:t xml:space="preserve">____________________</w:t>
            </w:r>
          </w:p>
        </w:tc>
      </w:tr>
      <w:tr>
        <w:tc>
          <w:tcPr/>
          <w:p>
            <w:pPr>
              <w:pStyle w:val="Compact"/>
            </w:pPr>
            <w:r>
              <w:t xml:space="preserve">Kit de primeiros socorros</w:t>
            </w:r>
          </w:p>
        </w:tc>
        <w:tc>
          <w:tcPr/>
          <w:p>
            <w:pPr>
              <w:pStyle w:val="Compact"/>
            </w:pPr>
            <w:r>
              <w:t xml:space="preserve">____________________</w:t>
            </w:r>
          </w:p>
        </w:tc>
      </w:tr>
      <w:tr>
        <w:tc>
          <w:tcPr/>
          <w:p>
            <w:pPr>
              <w:pStyle w:val="Compact"/>
            </w:pPr>
            <w:r>
              <w:t xml:space="preserve">Kit de sobrevivência</w:t>
            </w:r>
          </w:p>
        </w:tc>
        <w:tc>
          <w:tcPr/>
          <w:p>
            <w:pPr>
              <w:pStyle w:val="Compact"/>
            </w:pPr>
            <w:r>
              <w:t xml:space="preserve">____________________</w:t>
            </w:r>
          </w:p>
        </w:tc>
      </w:tr>
    </w:tbl>
    <w:p>
      <w:pPr>
        <w:pStyle w:val="BodyText"/>
      </w:pPr>
      <w:r>
        <w:rPr>
          <w:b/>
          <w:bCs/>
        </w:rPr>
        <w:t xml:space="preserve">Postura para impacto (brace position)</w:t>
      </w:r>
    </w:p>
    <w:p>
      <w:pPr>
        <w:pStyle w:val="BodyText"/>
      </w:pPr>
      <w:r>
        <w:t xml:space="preserve">Siga a demonstração/instrução verbal do PIC antes da decolagem.</w:t>
      </w:r>
    </w:p>
    <w:p>
      <w:pPr>
        <w:pStyle w:val="BodyText"/>
      </w:pPr>
      <w:r>
        <w:rPr>
          <w:b/>
          <w:bCs/>
        </w:rPr>
        <w:t xml:space="preserve">Contato com a tripulação</w:t>
      </w:r>
    </w:p>
    <w:p>
      <w:pPr>
        <w:pStyle w:val="BodyText"/>
      </w:pPr>
      <w:r>
        <w:t xml:space="preserve">Em caso de necessidade, sinalize diretamente ao PIC.</w:t>
      </w:r>
    </w:p>
    <w:p>
      <w:pPr>
        <w:pStyle w:val="BodyText"/>
      </w:pPr>
      <w:r>
        <w:rPr>
          <w:b/>
          <w:bCs/>
        </w:rPr>
        <w:t xml:space="preserve">Observação operacional</w:t>
      </w:r>
    </w:p>
    <w:p>
      <w:pPr>
        <w:pStyle w:val="BodyText"/>
      </w:pPr>
      <w:r>
        <w:t xml:space="preserve">Este cartão complementa o briefing oral obrigatório pré-voo.</w:t>
      </w:r>
    </w:p>
    <w:p>
      <w:pPr>
        <w:pStyle w:val="BodyText"/>
      </w:pPr>
      <w:r>
        <w:t xml:space="preserve">Deve permanecer disponível e legível a bordo durante toda a missão.</w:t>
      </w:r>
    </w:p>
    <w:p>
      <w:pPr>
        <w:pStyle w:val="BodyText"/>
      </w:pPr>
      <w:r>
        <w:t xml:space="preserve">Recomenda-se uma via por posição de assento de passageiro utilizada.</w:t>
      </w:r>
    </w:p>
    <w:p>
      <w:pPr>
        <w:pStyle w:val="BodyText"/>
      </w:pPr>
      <w:r>
        <w:rPr>
          <w:b/>
          <w:bCs/>
        </w:rPr>
        <w:t xml:space="preserve">Fim da Seção 13</w:t>
      </w:r>
    </w:p>
    <w:bookmarkEnd w:id="146"/>
    <w:bookmarkEnd w:id="147"/>
    <w:bookmarkEnd w:id="148"/>
    <w:sectPr w:rsidR="00AB1F19">
      <w:headerReference r:id="rId20" w:type="default"/>
      <w:footerReference r:id="rId21" w:type="default"/>
      <w:headerReference r:id="rId22" w:type="first"/>
      <w:footerReference r:id="rId23" w:type="first"/>
      <w:pgSz w:h="16838" w:w="11906"/>
      <w:pgMar w:bottom="1133" w:footer="494" w:gutter="0" w:header="720" w:left="1417" w:right="1133" w:top="1700"/>
      <w:pgNumType w:start="1"/>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Roboto">
    <w:altName w:val="Arial"/>
    <w:charset w:val="00"/>
    <w:family w:val="auto"/>
    <w:pitch w:val="variable"/>
    <w:sig w:usb0="E00002EF" w:usb1="5000205B" w:usb2="00000020" w:usb3="00000000" w:csb0="0000019F" w:csb1="00000000"/>
  </w:font>
  <w:font w:name="Arial">
    <w:panose1 w:val="020B0604020202020204"/>
    <w:charset w:val="00"/>
    <w:family w:val="swiss"/>
    <w:pitch w:val="variable"/>
    <w:sig w:usb0="E0002AFF" w:usb1="C0007843" w:usb2="00000009" w:usb3="00000000" w:csb0="000001FF" w:csb1="00000000"/>
  </w:font>
  <w:font w:name="Roboto Medium">
    <w:altName w:val="Arial"/>
    <w:charset w:val="00"/>
    <w:family w:val="auto"/>
    <w:pitch w:val="variable"/>
    <w:sig w:usb0="E00002FF" w:usb1="5000205B" w:usb2="00000020" w:usb3="00000000" w:csb0="000001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4" w14:textId="77777777" w:rsidR="00034D95" w:rsidRDefault="00034D95">
    <w:pPr>
      <w:spacing w:line="240" w:lineRule="auto"/>
      <w:jc w:val="right"/>
      <w:rPr>
        <w:b/>
        <w:color w:val="3D9A5A"/>
      </w:rPr>
    </w:pPr>
  </w:p>
  <w:p w14:paraId="103E3315" w14:textId="45A2C485" w:rsidR="00034D95" w:rsidRDefault="00034D95">
    <w:pPr>
      <w:spacing w:line="240" w:lineRule="auto"/>
      <w:jc w:val="right"/>
      <w:rPr>
        <w:color w:val="434343"/>
      </w:rPr>
    </w:pPr>
    <w:r>
      <w:rPr>
        <w:b/>
        <w:color w:val="3D9A5A"/>
      </w:rPr>
      <w:fldChar w:fldCharType="begin"/>
    </w:r>
    <w:r>
      <w:rPr>
        <w:b/>
        <w:color w:val="3D9A5A"/>
      </w:rPr>
      <w:instrText>PAGE</w:instrText>
    </w:r>
    <w:r>
      <w:rPr>
        <w:b/>
        <w:color w:val="3D9A5A"/>
      </w:rPr>
      <w:fldChar w:fldCharType="separate"/>
    </w:r>
    <w:r>
      <w:rPr>
        <w:b/>
        <w:noProof/>
        <w:color w:val="3D9A5A"/>
      </w:rPr>
      <w:t>2</w:t>
    </w:r>
    <w:r>
      <w:rPr>
        <w:b/>
        <w:color w:val="3D9A5A"/>
      </w:rPr>
      <w:fldChar w:fldCharType="end"/>
    </w:r>
    <w:r>
      <w:rPr>
        <w:b/>
        <w:color w:val="3D9A5A"/>
      </w:rPr>
      <w:t xml:space="preserve"> | VOE - Standard </w:t>
    </w:r>
    <w:proofErr w:type="spellStart"/>
    <w:r>
      <w:rPr>
        <w:b/>
        <w:color w:val="3D9A5A"/>
      </w:rPr>
      <w:t>Operating</w:t>
    </w:r>
    <w:proofErr w:type="spellEnd"/>
    <w:r>
      <w:rPr>
        <w:b/>
        <w:color w:val="3D9A5A"/>
      </w:rPr>
      <w:t xml:space="preserve"> Procedures: </w:t>
    </w:r>
    <w:r>
      <w:rPr>
        <w:color w:val="434343"/>
      </w:rPr>
      <w:t>Cessna C208B Grand Caravan</w:t>
    </w:r>
  </w:p>
  <w:p w14:paraId="103E3316" w14:textId="77777777" w:rsidR="00034D95" w:rsidRDefault="00203AB7">
    <w:pPr>
      <w:spacing w:line="240" w:lineRule="auto"/>
      <w:ind w:right="-136"/>
      <w:jc w:val="right"/>
      <w:rPr>
        <w:b/>
        <w:color w:val="3D9A5A"/>
      </w:rPr>
    </w:pPr>
    <w:r>
      <w:pict w14:anchorId="103E3322">
        <v:rect id="_x0000_i1025" style="width:0;height:1.5pt" o:hralign="center" o:hrstd="t" o:hr="t" fillcolor="#a0a0a0" stroked="f"/>
      </w:pict>
    </w:r>
  </w:p>
  <w:p w14:paraId="103E3317" w14:textId="43C575B7" w:rsidR="00034D95" w:rsidRDefault="00034D95">
    <w:pPr>
      <w:spacing w:line="240" w:lineRule="auto"/>
      <w:jc w:val="right"/>
      <w:rPr>
        <w:b/>
        <w:color w:val="3D9A5A"/>
        <w:sz w:val="26"/>
        <w:szCs w:val="26"/>
      </w:rPr>
    </w:pPr>
    <w:r>
      <w:rPr>
        <w:color w:val="434343"/>
      </w:rPr>
      <w:t>Revisão Original | Data: 17/09/2021</w:t>
    </w:r>
  </w:p>
  <w:p w14:paraId="103E3318" w14:textId="77777777" w:rsidR="00034D95" w:rsidRDefault="00034D95">
    <w:pPr>
      <w:spacing w:line="240" w:lineRule="auto"/>
      <w:jc w:val="right"/>
      <w:rPr>
        <w:b/>
        <w:color w:val="3D9A5A"/>
        <w:sz w:val="26"/>
        <w:szCs w:val="26"/>
      </w:rPr>
    </w:pPr>
    <w:r>
      <w:rPr>
        <w:b/>
        <w:color w:val="3D9A5A"/>
        <w:sz w:val="26"/>
        <w:szCs w:val="2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B" w14:textId="77777777" w:rsidR="00034D95" w:rsidRDefault="00034D95">
    <w:pPr>
      <w:rPr>
        <w:rFonts w:ascii="Arial" w:eastAsia="Arial" w:hAnsi="Arial" w:cs="Arial"/>
      </w:rPr>
    </w:pPr>
  </w:p>
  <w:tbl>
    <w:tblPr>
      <w:tblStyle w:val="aff4"/>
      <w:tblW w:w="940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05"/>
    </w:tblGrid>
    <w:tr w:rsidR="00034D95" w14:paraId="103E331D" w14:textId="77777777">
      <w:trPr>
        <w:trHeight w:val="694"/>
      </w:trPr>
      <w:tc>
        <w:tcPr>
          <w:tcW w:w="9405" w:type="dxa"/>
          <w:shd w:val="clear" w:color="auto" w:fill="auto"/>
          <w:tcMar>
            <w:top w:w="100" w:type="dxa"/>
            <w:left w:w="100" w:type="dxa"/>
            <w:bottom w:w="100" w:type="dxa"/>
            <w:right w:w="100" w:type="dxa"/>
          </w:tcMar>
        </w:tcPr>
        <w:p w14:paraId="103E331C" w14:textId="77777777" w:rsidR="00034D95" w:rsidRDefault="00034D95">
          <w:pPr>
            <w:rPr>
              <w:rFonts w:ascii="Arial" w:eastAsia="Arial" w:hAnsi="Arial" w:cs="Arial"/>
              <w:sz w:val="16"/>
              <w:szCs w:val="16"/>
            </w:rPr>
          </w:pPr>
          <w:r>
            <w:rPr>
              <w:rFonts w:ascii="Arial" w:eastAsia="Arial" w:hAnsi="Arial" w:cs="Arial"/>
              <w:sz w:val="16"/>
              <w:szCs w:val="16"/>
            </w:rPr>
            <w:t>DOCUMENTO FICTÍCIO, SEM QUALQUER VALOR MATERIAL (PROJETO CERTIFICAÇÃO 135) – OS FATOS E DISPOSIÇÕES NELE CONTIDOS NÃO TÊM COMPROMISSO COM A REALIDADE, E NEM A ASSINATURA APOSTA EXPRESSA A CONCORDÂNCIA OU ANUÊNCIA COM O SEU TEOR (VIDE DESPACHO 5548072)</w:t>
          </w:r>
        </w:p>
      </w:tc>
    </w:tr>
  </w:tbl>
  <w:p w14:paraId="103E331E" w14:textId="77777777" w:rsidR="00034D95" w:rsidRDefault="00034D95"/>
  <w:p w14:paraId="103E331F" w14:textId="77777777" w:rsidR="00034D95" w:rsidRDefault="00034D95">
    <w:pPr>
      <w:spacing w:line="360" w:lineRule="auto"/>
      <w:ind w:firstLine="720"/>
      <w:jc w:val="right"/>
      <w:rPr>
        <w:b/>
      </w:rPr>
    </w:pPr>
    <w:r>
      <w:rPr>
        <w:b/>
      </w:rPr>
      <w:t>Revisão Original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0" w14:textId="77777777" w:rsidR="00034D95" w:rsidRDefault="00034D95"/>
  <w:tbl>
    <w:tblPr>
      <w:tblStyle w:val="aff5"/>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6"/>
    </w:tblGrid>
    <w:tr w:rsidR="00034D95" w14:paraId="103E3312" w14:textId="77777777">
      <w:trPr>
        <w:trHeight w:val="780"/>
      </w:trPr>
      <w:tc>
        <w:tcPr>
          <w:tcW w:w="9356" w:type="dxa"/>
          <w:tcBorders>
            <w:top w:val="single" w:sz="8" w:space="0" w:color="FFFFFF"/>
            <w:left w:val="single" w:sz="8" w:space="0" w:color="FFFFFF"/>
            <w:bottom w:val="single" w:sz="12" w:space="0" w:color="3D9A5A"/>
            <w:right w:val="single" w:sz="8" w:space="0" w:color="FFFFFF"/>
          </w:tcBorders>
          <w:shd w:val="clear" w:color="auto" w:fill="auto"/>
          <w:tcMar>
            <w:top w:w="100" w:type="dxa"/>
            <w:left w:w="100" w:type="dxa"/>
            <w:bottom w:w="100" w:type="dxa"/>
            <w:right w:w="100" w:type="dxa"/>
          </w:tcMar>
        </w:tcPr>
        <w:p w14:paraId="103E3311" w14:textId="77777777" w:rsidR="00034D95" w:rsidRDefault="00034D95">
          <w:pPr>
            <w:spacing w:line="240" w:lineRule="auto"/>
          </w:pPr>
          <w:r>
            <w:rPr>
              <w:noProof/>
            </w:rPr>
            <w:drawing>
              <wp:inline distT="114300" distB="114300" distL="114300" distR="114300" wp14:anchorId="103E3320" wp14:editId="103E3321">
                <wp:extent cx="1000125" cy="457996"/>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l="7733" t="10463" r="6930" b="16793"/>
                        <a:stretch>
                          <a:fillRect/>
                        </a:stretch>
                      </pic:blipFill>
                      <pic:spPr>
                        <a:xfrm>
                          <a:off x="0" y="0"/>
                          <a:ext cx="1000125" cy="457996"/>
                        </a:xfrm>
                        <a:prstGeom prst="rect">
                          <a:avLst/>
                        </a:prstGeom>
                        <a:ln/>
                      </pic:spPr>
                    </pic:pic>
                  </a:graphicData>
                </a:graphic>
              </wp:inline>
            </w:drawing>
          </w:r>
        </w:p>
      </w:tc>
    </w:tr>
  </w:tbl>
  <w:p w14:paraId="103E3313" w14:textId="77777777" w:rsidR="00034D95" w:rsidRDefault="00034D95">
    <w:pPr>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9" w14:textId="77777777" w:rsidR="00034D95" w:rsidRDefault="00034D95"/>
  <w:p w14:paraId="103E331A" w14:textId="77777777" w:rsidR="00034D95" w:rsidRDefault="00034D95"/>
</w:hdr>
</file>

<file path=word/numbering.xml><?xml version="1.0" encoding="utf-8"?>
<w:numbering xmlns:ns1="http://schemas.openxmlformats.org/markup-compatibility/2006" xmlns:ns2="http://schemas.microsoft.com/office/word/2012/wordml" xmlns:w="http://schemas.openxmlformats.org/wordprocessingml/2006/main" ns1:Ignorable="w14 w15 w16se w16cid wp14">
  <w:abstractNum ns2:restartNumberingAfterBreak="0" w:abstractNumId="0">
    <w:nsid w:val="02B86A7E"/>
    <w:multiLevelType w:val="multilevel"/>
    <w:tmpl w:val="5D9CA622"/>
    <w:lvl w:ilvl="0">
      <w:start w:val="1"/>
      <w:numFmt w:val="bullet"/>
      <w:lvlText w:val="●"/>
      <w:lvlJc w:val="left"/>
      <w:pPr>
        <w:ind w:hanging="360" w:left="1815"/>
      </w:pPr>
      <w:rPr>
        <w:u w:val="none"/>
      </w:rPr>
    </w:lvl>
    <w:lvl w:ilvl="1">
      <w:start w:val="1"/>
      <w:numFmt w:val="bullet"/>
      <w:lvlText w:val="○"/>
      <w:lvlJc w:val="left"/>
      <w:pPr>
        <w:ind w:hanging="360" w:left="2099"/>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1">
    <w:nsid w:val="0310195B"/>
    <w:multiLevelType w:val="multilevel"/>
    <w:tmpl w:val="DFC643FE"/>
    <w:lvl w:ilvl="0">
      <w:start w:val="1"/>
      <w:numFmt w:val="decimal"/>
      <w:lvlText w:val="%1."/>
      <w:lvlJc w:val="left"/>
      <w:pPr>
        <w:ind w:hanging="360" w:left="1275"/>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
    <w:nsid w:val="08FC5DBC"/>
    <w:multiLevelType w:val="multilevel"/>
    <w:tmpl w:val="9E42FA46"/>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
    <w:nsid w:val="0B52082B"/>
    <w:multiLevelType w:val="multilevel"/>
    <w:tmpl w:val="1876E3A6"/>
    <w:lvl w:ilvl="0">
      <w:start w:val="1"/>
      <w:numFmt w:val="decimal"/>
      <w:lvlText w:val="%1."/>
      <w:lvlJc w:val="left"/>
      <w:pPr>
        <w:ind w:hanging="359" w:left="1133"/>
      </w:pPr>
      <w:rPr>
        <w:u w:val="none"/>
      </w:rPr>
    </w:lvl>
    <w:lvl w:ilvl="1">
      <w:start w:val="1"/>
      <w:numFmt w:val="lowerLetter"/>
      <w:lvlText w:val="%2."/>
      <w:lvlJc w:val="left"/>
      <w:pPr>
        <w:ind w:hanging="360" w:left="1984"/>
      </w:pPr>
      <w:rPr>
        <w:u w:val="none"/>
      </w:rPr>
    </w:lvl>
    <w:lvl w:ilvl="2">
      <w:start w:val="1"/>
      <w:numFmt w:val="lowerRoman"/>
      <w:lvlText w:val="%3."/>
      <w:lvlJc w:val="right"/>
      <w:pPr>
        <w:ind w:hanging="360" w:left="3600"/>
      </w:pPr>
      <w:rPr>
        <w:u w:val="none"/>
      </w:rPr>
    </w:lvl>
    <w:lvl w:ilvl="3">
      <w:start w:val="1"/>
      <w:numFmt w:val="decimal"/>
      <w:lvlText w:val="%4."/>
      <w:lvlJc w:val="left"/>
      <w:pPr>
        <w:ind w:hanging="360" w:left="4320"/>
      </w:pPr>
      <w:rPr>
        <w:u w:val="none"/>
      </w:rPr>
    </w:lvl>
    <w:lvl w:ilvl="4">
      <w:start w:val="1"/>
      <w:numFmt w:val="lowerLetter"/>
      <w:lvlText w:val="%5."/>
      <w:lvlJc w:val="left"/>
      <w:pPr>
        <w:ind w:hanging="360" w:left="5040"/>
      </w:pPr>
      <w:rPr>
        <w:u w:val="none"/>
      </w:rPr>
    </w:lvl>
    <w:lvl w:ilvl="5">
      <w:start w:val="1"/>
      <w:numFmt w:val="lowerRoman"/>
      <w:lvlText w:val="%6."/>
      <w:lvlJc w:val="right"/>
      <w:pPr>
        <w:ind w:hanging="360" w:left="5760"/>
      </w:pPr>
      <w:rPr>
        <w:u w:val="none"/>
      </w:rPr>
    </w:lvl>
    <w:lvl w:ilvl="6">
      <w:start w:val="1"/>
      <w:numFmt w:val="decimal"/>
      <w:lvlText w:val="%7."/>
      <w:lvlJc w:val="lef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ns2:restartNumberingAfterBreak="0" w:abstractNumId="4">
    <w:nsid w:val="0B6376A0"/>
    <w:multiLevelType w:val="multilevel"/>
    <w:tmpl w:val="3F18E06A"/>
    <w:lvl w:ilvl="0">
      <w:start w:val="1"/>
      <w:numFmt w:val="decimal"/>
      <w:lvlText w:val="%1."/>
      <w:lvlJc w:val="left"/>
      <w:pPr>
        <w:ind w:hanging="360" w:left="1417"/>
      </w:pPr>
      <w:rPr>
        <w:u w:val="none"/>
      </w:rPr>
    </w:lvl>
    <w:lvl w:ilvl="1">
      <w:start w:val="1"/>
      <w:numFmt w:val="lowerLetter"/>
      <w:lvlText w:val="%2."/>
      <w:lvlJc w:val="left"/>
      <w:pPr>
        <w:ind w:hanging="360" w:left="2880"/>
      </w:pPr>
      <w:rPr>
        <w:u w:val="none"/>
      </w:rPr>
    </w:lvl>
    <w:lvl w:ilvl="2">
      <w:start w:val="1"/>
      <w:numFmt w:val="lowerRoman"/>
      <w:lvlText w:val="%3."/>
      <w:lvlJc w:val="right"/>
      <w:pPr>
        <w:ind w:hanging="360" w:left="3600"/>
      </w:pPr>
      <w:rPr>
        <w:u w:val="none"/>
      </w:rPr>
    </w:lvl>
    <w:lvl w:ilvl="3">
      <w:start w:val="1"/>
      <w:numFmt w:val="decimal"/>
      <w:lvlText w:val="%4."/>
      <w:lvlJc w:val="left"/>
      <w:pPr>
        <w:ind w:hanging="360" w:left="4320"/>
      </w:pPr>
      <w:rPr>
        <w:u w:val="none"/>
      </w:rPr>
    </w:lvl>
    <w:lvl w:ilvl="4">
      <w:start w:val="1"/>
      <w:numFmt w:val="lowerLetter"/>
      <w:lvlText w:val="%5."/>
      <w:lvlJc w:val="left"/>
      <w:pPr>
        <w:ind w:hanging="360" w:left="5040"/>
      </w:pPr>
      <w:rPr>
        <w:u w:val="none"/>
      </w:rPr>
    </w:lvl>
    <w:lvl w:ilvl="5">
      <w:start w:val="1"/>
      <w:numFmt w:val="lowerRoman"/>
      <w:lvlText w:val="%6."/>
      <w:lvlJc w:val="right"/>
      <w:pPr>
        <w:ind w:hanging="360" w:left="5760"/>
      </w:pPr>
      <w:rPr>
        <w:u w:val="none"/>
      </w:rPr>
    </w:lvl>
    <w:lvl w:ilvl="6">
      <w:start w:val="1"/>
      <w:numFmt w:val="decimal"/>
      <w:lvlText w:val="%7."/>
      <w:lvlJc w:val="lef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ns2:restartNumberingAfterBreak="0" w:abstractNumId="5">
    <w:nsid w:val="0B8F13E7"/>
    <w:multiLevelType w:val="multilevel"/>
    <w:tmpl w:val="89702B7C"/>
    <w:lvl w:ilvl="0">
      <w:start w:val="1"/>
      <w:numFmt w:val="upperLetter"/>
      <w:lvlText w:val="%1."/>
      <w:lvlJc w:val="left"/>
      <w:pPr>
        <w:ind w:hanging="359" w:left="850"/>
      </w:pPr>
      <w:rPr>
        <w:rFonts w:ascii="Arial" w:cs="Arial" w:eastAsia="Arial" w:hAnsi="Arial"/>
        <w:b/>
        <w:color w:val="666666"/>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6">
    <w:nsid w:val="1201655C"/>
    <w:multiLevelType w:val="multilevel"/>
    <w:tmpl w:val="A6EC55E8"/>
    <w:lvl w:ilvl="0">
      <w:start w:val="1"/>
      <w:numFmt w:val="decimal"/>
      <w:lvlText w:val="%1."/>
      <w:lvlJc w:val="left"/>
      <w:pPr>
        <w:ind w:hanging="360" w:left="425"/>
      </w:pPr>
      <w:rPr>
        <w:u w:val="none"/>
      </w:rPr>
    </w:lvl>
    <w:lvl w:ilvl="1">
      <w:start w:val="1"/>
      <w:numFmt w:val="lowerLetter"/>
      <w:lvlText w:val="%2."/>
      <w:lvlJc w:val="left"/>
      <w:pPr>
        <w:ind w:hanging="360" w:left="2551"/>
      </w:pPr>
      <w:rPr>
        <w:u w:val="none"/>
      </w:rPr>
    </w:lvl>
    <w:lvl w:ilvl="2">
      <w:start w:val="1"/>
      <w:numFmt w:val="lowerRoman"/>
      <w:lvlText w:val="%3."/>
      <w:lvlJc w:val="right"/>
      <w:pPr>
        <w:ind w:hanging="360" w:left="3600"/>
      </w:pPr>
      <w:rPr>
        <w:u w:val="none"/>
      </w:rPr>
    </w:lvl>
    <w:lvl w:ilvl="3">
      <w:start w:val="1"/>
      <w:numFmt w:val="decimal"/>
      <w:lvlText w:val="%4."/>
      <w:lvlJc w:val="left"/>
      <w:pPr>
        <w:ind w:hanging="360" w:left="4320"/>
      </w:pPr>
      <w:rPr>
        <w:u w:val="none"/>
      </w:rPr>
    </w:lvl>
    <w:lvl w:ilvl="4">
      <w:start w:val="1"/>
      <w:numFmt w:val="lowerLetter"/>
      <w:lvlText w:val="%5."/>
      <w:lvlJc w:val="left"/>
      <w:pPr>
        <w:ind w:hanging="360" w:left="5040"/>
      </w:pPr>
      <w:rPr>
        <w:u w:val="none"/>
      </w:rPr>
    </w:lvl>
    <w:lvl w:ilvl="5">
      <w:start w:val="1"/>
      <w:numFmt w:val="lowerRoman"/>
      <w:lvlText w:val="%6."/>
      <w:lvlJc w:val="right"/>
      <w:pPr>
        <w:ind w:hanging="360" w:left="5760"/>
      </w:pPr>
      <w:rPr>
        <w:u w:val="none"/>
      </w:rPr>
    </w:lvl>
    <w:lvl w:ilvl="6">
      <w:start w:val="1"/>
      <w:numFmt w:val="decimal"/>
      <w:lvlText w:val="%7."/>
      <w:lvlJc w:val="lef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ns2:restartNumberingAfterBreak="0" w:abstractNumId="7">
    <w:nsid w:val="138463C1"/>
    <w:multiLevelType w:val="multilevel"/>
    <w:tmpl w:val="6EA881C6"/>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59" w:left="85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8">
    <w:nsid w:val="139C7B53"/>
    <w:multiLevelType w:val="multilevel"/>
    <w:tmpl w:val="D4DEC1D2"/>
    <w:lvl w:ilvl="0">
      <w:start w:val="1"/>
      <w:numFmt w:val="upperRoman"/>
      <w:lvlText w:val="%1."/>
      <w:lvlJc w:val="right"/>
      <w:pPr>
        <w:ind w:hanging="164" w:left="1133"/>
      </w:pPr>
      <w:rPr>
        <w:rFonts w:ascii="Arial" w:cs="Arial" w:eastAsia="Arial" w:hAnsi="Arial"/>
        <w:b w:val="0"/>
        <w:sz w:val="20"/>
        <w:szCs w:val="20"/>
        <w:u w:val="none"/>
      </w:rPr>
    </w:lvl>
    <w:lvl w:ilvl="1">
      <w:start w:val="1"/>
      <w:numFmt w:val="upperLetter"/>
      <w:lvlText w:val="%2."/>
      <w:lvlJc w:val="left"/>
      <w:pPr>
        <w:ind w:hanging="360" w:left="2160"/>
      </w:pPr>
      <w:rPr>
        <w:u w:val="none"/>
      </w:rPr>
    </w:lvl>
    <w:lvl w:ilvl="2">
      <w:start w:val="1"/>
      <w:numFmt w:val="decimal"/>
      <w:lvlText w:val="%3."/>
      <w:lvlJc w:val="left"/>
      <w:pPr>
        <w:ind w:hanging="360" w:left="2880"/>
      </w:pPr>
      <w:rPr>
        <w:u w:val="none"/>
      </w:rPr>
    </w:lvl>
    <w:lvl w:ilvl="3">
      <w:start w:val="1"/>
      <w:numFmt w:val="lowerLetter"/>
      <w:lvlText w:val="%4)"/>
      <w:lvlJc w:val="left"/>
      <w:pPr>
        <w:ind w:hanging="360" w:left="3600"/>
      </w:pPr>
      <w:rPr>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9">
    <w:nsid w:val="13BF2C67"/>
    <w:multiLevelType w:val="multilevel"/>
    <w:tmpl w:val="364EDF9A"/>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10">
    <w:nsid w:val="164C1D0E"/>
    <w:multiLevelType w:val="multilevel"/>
    <w:tmpl w:val="8C9224C8"/>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11">
    <w:nsid w:val="17A70B55"/>
    <w:multiLevelType w:val="multilevel"/>
    <w:tmpl w:val="C7605DFA"/>
    <w:lvl w:ilvl="0">
      <w:start w:val="1"/>
      <w:numFmt w:val="decimal"/>
      <w:lvlText w:val="%1."/>
      <w:lvlJc w:val="left"/>
      <w:pPr>
        <w:ind w:hanging="359" w:left="1133"/>
      </w:pPr>
      <w:rPr>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2">
    <w:nsid w:val="180C3FE0"/>
    <w:multiLevelType w:val="multilevel"/>
    <w:tmpl w:val="8BE67C42"/>
    <w:lvl w:ilvl="0">
      <w:start w:val="1"/>
      <w:numFmt w:val="upperRoman"/>
      <w:lvlText w:val="%1."/>
      <w:lvlJc w:val="right"/>
      <w:pPr>
        <w:ind w:hanging="360" w:left="992"/>
      </w:pPr>
      <w:rPr>
        <w:sz w:val="20"/>
        <w:szCs w:val="20"/>
        <w:u w:val="none"/>
      </w:rPr>
    </w:lvl>
    <w:lvl w:ilvl="1">
      <w:start w:val="1"/>
      <w:numFmt w:val="upperLetter"/>
      <w:lvlText w:val="%2."/>
      <w:lvlJc w:val="left"/>
      <w:pPr>
        <w:ind w:hanging="360" w:left="1559"/>
      </w:pPr>
      <w:rPr>
        <w:sz w:val="20"/>
        <w:szCs w:val="20"/>
        <w:u w:val="none"/>
      </w:rPr>
    </w:lvl>
    <w:lvl w:ilvl="2">
      <w:start w:val="1"/>
      <w:numFmt w:val="decimal"/>
      <w:lvlText w:val="%3."/>
      <w:lvlJc w:val="left"/>
      <w:pPr>
        <w:ind w:hanging="360" w:left="1984"/>
      </w:pPr>
      <w:rPr>
        <w:sz w:val="20"/>
        <w:szCs w:val="20"/>
        <w:u w:val="none"/>
      </w:rPr>
    </w:lvl>
    <w:lvl w:ilvl="3">
      <w:start w:val="1"/>
      <w:numFmt w:val="lowerLetter"/>
      <w:lvlText w:val="%4)"/>
      <w:lvlJc w:val="left"/>
      <w:pPr>
        <w:ind w:hanging="360" w:left="2409"/>
      </w:pPr>
      <w:rPr>
        <w:sz w:val="20"/>
        <w:szCs w:val="20"/>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3">
    <w:nsid w:val="1A5B5037"/>
    <w:multiLevelType w:val="multilevel"/>
    <w:tmpl w:val="2D7E822E"/>
    <w:lvl w:ilvl="0">
      <w:start w:val="1"/>
      <w:numFmt w:val="upperLetter"/>
      <w:lvlText w:val="%1."/>
      <w:lvlJc w:val="left"/>
      <w:pPr>
        <w:ind w:hanging="360" w:left="992"/>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4">
    <w:nsid w:val="1A9E65A7"/>
    <w:multiLevelType w:val="multilevel"/>
    <w:tmpl w:val="24786BD2"/>
    <w:lvl w:ilvl="0">
      <w:start w:val="1"/>
      <w:numFmt w:val="upperRoman"/>
      <w:lvlText w:val="%1."/>
      <w:lvlJc w:val="right"/>
      <w:pPr>
        <w:ind w:hanging="150" w:left="705"/>
      </w:pPr>
      <w:rPr>
        <w:u w:val="none"/>
      </w:rPr>
    </w:lvl>
    <w:lvl w:ilvl="1">
      <w:start w:val="1"/>
      <w:numFmt w:val="upperLetter"/>
      <w:lvlText w:val="%2."/>
      <w:lvlJc w:val="left"/>
      <w:pPr>
        <w:ind w:hanging="360" w:left="2160"/>
      </w:pPr>
      <w:rPr>
        <w:u w:val="none"/>
      </w:rPr>
    </w:lvl>
    <w:lvl w:ilvl="2">
      <w:start w:val="1"/>
      <w:numFmt w:val="decimal"/>
      <w:lvlText w:val="%3."/>
      <w:lvlJc w:val="left"/>
      <w:pPr>
        <w:ind w:hanging="360" w:left="2880"/>
      </w:pPr>
      <w:rPr>
        <w:u w:val="none"/>
      </w:rPr>
    </w:lvl>
    <w:lvl w:ilvl="3">
      <w:start w:val="1"/>
      <w:numFmt w:val="lowerLetter"/>
      <w:lvlText w:val="%4)"/>
      <w:lvlJc w:val="left"/>
      <w:pPr>
        <w:ind w:hanging="360" w:left="3600"/>
      </w:pPr>
      <w:rPr>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5">
    <w:nsid w:val="1F8B4F02"/>
    <w:multiLevelType w:val="multilevel"/>
    <w:tmpl w:val="8B583800"/>
    <w:lvl w:ilvl="0">
      <w:start w:val="1"/>
      <w:numFmt w:val="upperLetter"/>
      <w:lvlText w:val="%1."/>
      <w:lvlJc w:val="left"/>
      <w:pPr>
        <w:ind w:hanging="357" w:left="1128"/>
      </w:pPr>
      <w:rPr>
        <w:rFonts w:ascii="Roboto" w:cs="Roboto" w:eastAsia="Roboto" w:hAnsi="Roboto"/>
        <w:b/>
        <w:color w:val="000000"/>
        <w:sz w:val="18"/>
        <w:szCs w:val="18"/>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6">
    <w:nsid w:val="20354403"/>
    <w:multiLevelType w:val="multilevel"/>
    <w:tmpl w:val="DE701954"/>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17">
    <w:nsid w:val="23A3586F"/>
    <w:multiLevelType w:val="multilevel"/>
    <w:tmpl w:val="DDA4945C"/>
    <w:lvl w:ilvl="0">
      <w:start w:val="1"/>
      <w:numFmt w:val="bullet"/>
      <w:lvlText w:val="●"/>
      <w:lvlJc w:val="left"/>
      <w:pPr>
        <w:ind w:hanging="360" w:left="1980"/>
      </w:pPr>
      <w:rPr>
        <w:rFonts w:ascii="Roboto" w:cs="Roboto" w:eastAsia="Roboto" w:hAnsi="Roboto"/>
        <w:b/>
        <w:sz w:val="20"/>
        <w:szCs w:val="20"/>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18">
    <w:nsid w:val="24AB79EA"/>
    <w:multiLevelType w:val="multilevel"/>
    <w:tmpl w:val="CA7C6CC6"/>
    <w:lvl w:ilvl="0">
      <w:start w:val="1"/>
      <w:numFmt w:val="decimal"/>
      <w:lvlText w:val="%1."/>
      <w:lvlJc w:val="left"/>
      <w:pPr>
        <w:ind w:hanging="360" w:left="425"/>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19">
    <w:nsid w:val="25E61156"/>
    <w:multiLevelType w:val="multilevel"/>
    <w:tmpl w:val="6F50D754"/>
    <w:lvl w:ilvl="0">
      <w:start w:val="1"/>
      <w:numFmt w:val="decimal"/>
      <w:lvlText w:val="%1."/>
      <w:lvlJc w:val="left"/>
      <w:pPr>
        <w:ind w:hanging="360" w:left="425"/>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20">
    <w:nsid w:val="2E802318"/>
    <w:multiLevelType w:val="multilevel"/>
    <w:tmpl w:val="1944B5F2"/>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21">
    <w:nsid w:val="2F965174"/>
    <w:multiLevelType w:val="multilevel"/>
    <w:tmpl w:val="352C45AC"/>
    <w:lvl w:ilvl="0">
      <w:start w:val="1"/>
      <w:numFmt w:val="upperLetter"/>
      <w:lvlText w:val="%1."/>
      <w:lvlJc w:val="left"/>
      <w:pPr>
        <w:ind w:hanging="360" w:left="708"/>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2">
    <w:nsid w:val="31E30540"/>
    <w:multiLevelType w:val="multilevel"/>
    <w:tmpl w:val="28CECA46"/>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23">
    <w:nsid w:val="333821AA"/>
    <w:multiLevelType w:val="multilevel"/>
    <w:tmpl w:val="5E542BAE"/>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4">
    <w:nsid w:val="345141DF"/>
    <w:multiLevelType w:val="multilevel"/>
    <w:tmpl w:val="B0C862F8"/>
    <w:lvl w:ilvl="0">
      <w:start w:val="1"/>
      <w:numFmt w:val="bullet"/>
      <w:lvlText w:val="●"/>
      <w:lvlJc w:val="left"/>
      <w:pPr>
        <w:ind w:hanging="360" w:left="2700"/>
      </w:pPr>
      <w:rPr>
        <w:color w:val="666666"/>
        <w:u w:val="none"/>
      </w:rPr>
    </w:lvl>
    <w:lvl w:ilvl="1">
      <w:start w:val="1"/>
      <w:numFmt w:val="bullet"/>
      <w:lvlText w:val="○"/>
      <w:lvlJc w:val="left"/>
      <w:pPr>
        <w:ind w:hanging="360" w:left="3420"/>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25">
    <w:nsid w:val="345C5D94"/>
    <w:multiLevelType w:val="multilevel"/>
    <w:tmpl w:val="925C5B8E"/>
    <w:lvl w:ilvl="0">
      <w:start w:val="1"/>
      <w:numFmt w:val="bullet"/>
      <w:lvlText w:val="●"/>
      <w:lvlJc w:val="left"/>
      <w:pPr>
        <w:ind w:hanging="360" w:left="1260"/>
      </w:pPr>
      <w:rPr>
        <w:u w:val="none"/>
      </w:rPr>
    </w:lvl>
    <w:lvl w:ilvl="1">
      <w:start w:val="1"/>
      <w:numFmt w:val="bullet"/>
      <w:lvlText w:val="○"/>
      <w:lvlJc w:val="left"/>
      <w:pPr>
        <w:ind w:hanging="360" w:left="1980"/>
      </w:pPr>
      <w:rPr>
        <w:u w:val="none"/>
      </w:rPr>
    </w:lvl>
    <w:lvl w:ilvl="2">
      <w:start w:val="1"/>
      <w:numFmt w:val="bullet"/>
      <w:lvlText w:val="■"/>
      <w:lvlJc w:val="left"/>
      <w:pPr>
        <w:ind w:hanging="360" w:left="2700"/>
      </w:pPr>
      <w:rPr>
        <w:u w:val="none"/>
      </w:rPr>
    </w:lvl>
    <w:lvl w:ilvl="3">
      <w:start w:val="1"/>
      <w:numFmt w:val="bullet"/>
      <w:lvlText w:val="●"/>
      <w:lvlJc w:val="left"/>
      <w:pPr>
        <w:ind w:hanging="360" w:left="3420"/>
      </w:pPr>
      <w:rPr>
        <w:u w:val="none"/>
      </w:rPr>
    </w:lvl>
    <w:lvl w:ilvl="4">
      <w:start w:val="1"/>
      <w:numFmt w:val="bullet"/>
      <w:lvlText w:val="○"/>
      <w:lvlJc w:val="left"/>
      <w:pPr>
        <w:ind w:hanging="360" w:left="4140"/>
      </w:pPr>
      <w:rPr>
        <w:u w:val="none"/>
      </w:rPr>
    </w:lvl>
    <w:lvl w:ilvl="5">
      <w:start w:val="1"/>
      <w:numFmt w:val="bullet"/>
      <w:lvlText w:val="■"/>
      <w:lvlJc w:val="left"/>
      <w:pPr>
        <w:ind w:hanging="360" w:left="4860"/>
      </w:pPr>
      <w:rPr>
        <w:u w:val="none"/>
      </w:rPr>
    </w:lvl>
    <w:lvl w:ilvl="6">
      <w:start w:val="1"/>
      <w:numFmt w:val="bullet"/>
      <w:lvlText w:val="●"/>
      <w:lvlJc w:val="left"/>
      <w:pPr>
        <w:ind w:hanging="360" w:left="5580"/>
      </w:pPr>
      <w:rPr>
        <w:u w:val="none"/>
      </w:rPr>
    </w:lvl>
    <w:lvl w:ilvl="7">
      <w:start w:val="1"/>
      <w:numFmt w:val="bullet"/>
      <w:lvlText w:val="○"/>
      <w:lvlJc w:val="left"/>
      <w:pPr>
        <w:ind w:hanging="360" w:left="6300"/>
      </w:pPr>
      <w:rPr>
        <w:u w:val="none"/>
      </w:rPr>
    </w:lvl>
    <w:lvl w:ilvl="8">
      <w:start w:val="1"/>
      <w:numFmt w:val="bullet"/>
      <w:lvlText w:val="■"/>
      <w:lvlJc w:val="left"/>
      <w:pPr>
        <w:ind w:hanging="360" w:left="7020"/>
      </w:pPr>
      <w:rPr>
        <w:u w:val="none"/>
      </w:rPr>
    </w:lvl>
  </w:abstractNum>
  <w:abstractNum ns2:restartNumberingAfterBreak="0" w:abstractNumId="26">
    <w:nsid w:val="3B4B60D3"/>
    <w:multiLevelType w:val="multilevel"/>
    <w:tmpl w:val="B010F98C"/>
    <w:lvl w:ilvl="0">
      <w:start w:val="1"/>
      <w:numFmt w:val="upperLetter"/>
      <w:lvlText w:val="%1."/>
      <w:lvlJc w:val="left"/>
      <w:pPr>
        <w:ind w:hanging="360" w:left="992"/>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7">
    <w:nsid w:val="3BB83685"/>
    <w:multiLevelType w:val="multilevel"/>
    <w:tmpl w:val="72BC1158"/>
    <w:lvl w:ilvl="0">
      <w:start w:val="1"/>
      <w:numFmt w:val="upperLetter"/>
      <w:lvlText w:val="%1."/>
      <w:lvlJc w:val="left"/>
      <w:pPr>
        <w:ind w:hanging="360" w:left="708"/>
      </w:pPr>
      <w:rPr>
        <w:rFonts w:ascii="Roboto" w:cs="Roboto" w:eastAsia="Roboto" w:hAnsi="Roboto"/>
        <w:b/>
        <w:sz w:val="18"/>
        <w:szCs w:val="18"/>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8">
    <w:nsid w:val="3C6A68CC"/>
    <w:multiLevelType w:val="multilevel"/>
    <w:tmpl w:val="3C027478"/>
    <w:lvl w:ilvl="0">
      <w:start w:val="1"/>
      <w:numFmt w:val="bullet"/>
      <w:lvlText w:val="●"/>
      <w:lvlJc w:val="left"/>
      <w:pPr>
        <w:ind w:hanging="359" w:left="1673"/>
      </w:pPr>
      <w:rPr>
        <w:u w:val="none"/>
      </w:rPr>
    </w:lvl>
    <w:lvl w:ilvl="1">
      <w:start w:val="1"/>
      <w:numFmt w:val="bullet"/>
      <w:lvlText w:val="○"/>
      <w:lvlJc w:val="left"/>
      <w:pPr>
        <w:ind w:hanging="360" w:left="1980"/>
      </w:pPr>
      <w:rPr>
        <w:u w:val="none"/>
      </w:rPr>
    </w:lvl>
    <w:lvl w:ilvl="2">
      <w:start w:val="1"/>
      <w:numFmt w:val="bullet"/>
      <w:lvlText w:val="■"/>
      <w:lvlJc w:val="left"/>
      <w:pPr>
        <w:ind w:hanging="360" w:left="2700"/>
      </w:pPr>
      <w:rPr>
        <w:u w:val="none"/>
      </w:rPr>
    </w:lvl>
    <w:lvl w:ilvl="3">
      <w:start w:val="1"/>
      <w:numFmt w:val="bullet"/>
      <w:lvlText w:val="●"/>
      <w:lvlJc w:val="left"/>
      <w:pPr>
        <w:ind w:hanging="360" w:left="3420"/>
      </w:pPr>
      <w:rPr>
        <w:u w:val="none"/>
      </w:rPr>
    </w:lvl>
    <w:lvl w:ilvl="4">
      <w:start w:val="1"/>
      <w:numFmt w:val="bullet"/>
      <w:lvlText w:val="○"/>
      <w:lvlJc w:val="left"/>
      <w:pPr>
        <w:ind w:hanging="360" w:left="4140"/>
      </w:pPr>
      <w:rPr>
        <w:u w:val="none"/>
      </w:rPr>
    </w:lvl>
    <w:lvl w:ilvl="5">
      <w:start w:val="1"/>
      <w:numFmt w:val="bullet"/>
      <w:lvlText w:val="■"/>
      <w:lvlJc w:val="left"/>
      <w:pPr>
        <w:ind w:hanging="360" w:left="4860"/>
      </w:pPr>
      <w:rPr>
        <w:u w:val="none"/>
      </w:rPr>
    </w:lvl>
    <w:lvl w:ilvl="6">
      <w:start w:val="1"/>
      <w:numFmt w:val="bullet"/>
      <w:lvlText w:val="●"/>
      <w:lvlJc w:val="left"/>
      <w:pPr>
        <w:ind w:hanging="360" w:left="5580"/>
      </w:pPr>
      <w:rPr>
        <w:u w:val="none"/>
      </w:rPr>
    </w:lvl>
    <w:lvl w:ilvl="7">
      <w:start w:val="1"/>
      <w:numFmt w:val="bullet"/>
      <w:lvlText w:val="○"/>
      <w:lvlJc w:val="left"/>
      <w:pPr>
        <w:ind w:hanging="360" w:left="6300"/>
      </w:pPr>
      <w:rPr>
        <w:u w:val="none"/>
      </w:rPr>
    </w:lvl>
    <w:lvl w:ilvl="8">
      <w:start w:val="1"/>
      <w:numFmt w:val="bullet"/>
      <w:lvlText w:val="■"/>
      <w:lvlJc w:val="left"/>
      <w:pPr>
        <w:ind w:hanging="360" w:left="7020"/>
      </w:pPr>
      <w:rPr>
        <w:u w:val="none"/>
      </w:rPr>
    </w:lvl>
  </w:abstractNum>
  <w:abstractNum ns2:restartNumberingAfterBreak="0" w:abstractNumId="29">
    <w:nsid w:val="3D06502E"/>
    <w:multiLevelType w:val="multilevel"/>
    <w:tmpl w:val="8E98E562"/>
    <w:lvl w:ilvl="0">
      <w:start w:val="1"/>
      <w:numFmt w:val="decimal"/>
      <w:lvlText w:val="%1."/>
      <w:lvlJc w:val="left"/>
      <w:pPr>
        <w:ind w:hanging="360" w:left="1440"/>
      </w:pPr>
      <w:rPr>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0">
    <w:nsid w:val="3DAA6C4E"/>
    <w:multiLevelType w:val="multilevel"/>
    <w:tmpl w:val="74EACE4A"/>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1">
    <w:nsid w:val="3DAF1EE5"/>
    <w:multiLevelType w:val="multilevel"/>
    <w:tmpl w:val="D292A61A"/>
    <w:lvl w:ilvl="0">
      <w:start w:val="1"/>
      <w:numFmt w:val="upperLetter"/>
      <w:lvlText w:val="%1."/>
      <w:lvlJc w:val="left"/>
      <w:pPr>
        <w:ind w:hanging="359" w:left="850"/>
      </w:pPr>
      <w:rPr>
        <w:rFonts w:ascii="Roboto" w:cs="Roboto" w:eastAsia="Roboto" w:hAnsi="Roboto"/>
        <w:b/>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32">
    <w:nsid w:val="3E53437B"/>
    <w:multiLevelType w:val="multilevel"/>
    <w:tmpl w:val="13783DB6"/>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3">
    <w:nsid w:val="3E5D324C"/>
    <w:multiLevelType w:val="multilevel"/>
    <w:tmpl w:val="7ED64E22"/>
    <w:lvl w:ilvl="0">
      <w:start w:val="1"/>
      <w:numFmt w:val="upperRoman"/>
      <w:lvlText w:val="%1."/>
      <w:lvlJc w:val="right"/>
      <w:pPr>
        <w:ind w:hanging="150" w:left="990"/>
      </w:pPr>
      <w:rPr>
        <w:u w:val="none"/>
      </w:rPr>
    </w:lvl>
    <w:lvl w:ilvl="1">
      <w:start w:val="1"/>
      <w:numFmt w:val="upperLetter"/>
      <w:lvlText w:val="%2."/>
      <w:lvlJc w:val="left"/>
      <w:pPr>
        <w:ind w:hanging="360" w:left="2160"/>
      </w:pPr>
      <w:rPr>
        <w:u w:val="none"/>
      </w:rPr>
    </w:lvl>
    <w:lvl w:ilvl="2">
      <w:start w:val="1"/>
      <w:numFmt w:val="decimal"/>
      <w:lvlText w:val="%3."/>
      <w:lvlJc w:val="left"/>
      <w:pPr>
        <w:ind w:hanging="360" w:left="2880"/>
      </w:pPr>
      <w:rPr>
        <w:u w:val="none"/>
      </w:rPr>
    </w:lvl>
    <w:lvl w:ilvl="3">
      <w:start w:val="1"/>
      <w:numFmt w:val="lowerLetter"/>
      <w:lvlText w:val="%4)"/>
      <w:lvlJc w:val="left"/>
      <w:pPr>
        <w:ind w:hanging="360" w:left="3600"/>
      </w:pPr>
      <w:rPr>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4">
    <w:nsid w:val="435A0CE4"/>
    <w:multiLevelType w:val="multilevel"/>
    <w:tmpl w:val="6DFCF4FE"/>
    <w:lvl w:ilvl="0">
      <w:start w:val="1"/>
      <w:numFmt w:val="upperLetter"/>
      <w:lvlText w:val="%1."/>
      <w:lvlJc w:val="left"/>
      <w:pPr>
        <w:ind w:hanging="359" w:left="1133"/>
      </w:pPr>
      <w:rPr>
        <w:rFonts w:ascii="Roboto" w:cs="Roboto" w:eastAsia="Roboto" w:hAnsi="Roboto"/>
        <w:b/>
        <w:color w:val="000000"/>
        <w:sz w:val="20"/>
        <w:szCs w:val="20"/>
        <w:u w:val="none"/>
        <w:shd w:color="auto" w:fill="auto" w:val="clear"/>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5">
    <w:nsid w:val="469E6ECD"/>
    <w:multiLevelType w:val="multilevel"/>
    <w:tmpl w:val="064CCC72"/>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6">
    <w:nsid w:val="46A44CD5"/>
    <w:multiLevelType w:val="multilevel"/>
    <w:tmpl w:val="BEF44FDA"/>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7">
    <w:nsid w:val="483D229D"/>
    <w:multiLevelType w:val="multilevel"/>
    <w:tmpl w:val="225EDC2A"/>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8">
    <w:nsid w:val="49B03A27"/>
    <w:multiLevelType w:val="multilevel"/>
    <w:tmpl w:val="4A9A6D30"/>
    <w:lvl w:ilvl="0">
      <w:start w:val="1"/>
      <w:numFmt w:val="upperLetter"/>
      <w:lvlText w:val="%1."/>
      <w:lvlJc w:val="left"/>
      <w:pPr>
        <w:ind w:hanging="359" w:left="1133"/>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9">
    <w:nsid w:val="4CC15C63"/>
    <w:multiLevelType w:val="multilevel"/>
    <w:tmpl w:val="1BC47C00"/>
    <w:lvl w:ilvl="0">
      <w:start w:val="1"/>
      <w:numFmt w:val="decimal"/>
      <w:lvlText w:val="%1)"/>
      <w:lvlJc w:val="left"/>
      <w:pPr>
        <w:ind w:hanging="360" w:left="720"/>
      </w:pPr>
      <w:rPr>
        <w:rFonts w:ascii="Roboto" w:cs="Roboto" w:eastAsia="Roboto" w:hAnsi="Roboto"/>
        <w:b/>
        <w:sz w:val="18"/>
        <w:szCs w:val="18"/>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0">
    <w:nsid w:val="542F5B94"/>
    <w:multiLevelType w:val="multilevel"/>
    <w:tmpl w:val="01102D1A"/>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1">
    <w:nsid w:val="59DA4ED6"/>
    <w:multiLevelType w:val="multilevel"/>
    <w:tmpl w:val="6A06FECE"/>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42">
    <w:nsid w:val="5D3335D2"/>
    <w:multiLevelType w:val="multilevel"/>
    <w:tmpl w:val="FD52C752"/>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43">
    <w:nsid w:val="5D8B67CE"/>
    <w:multiLevelType w:val="multilevel"/>
    <w:tmpl w:val="1264C702"/>
    <w:lvl w:ilvl="0">
      <w:start w:val="1"/>
      <w:numFmt w:val="upperLetter"/>
      <w:lvlText w:val="%1."/>
      <w:lvlJc w:val="left"/>
      <w:pPr>
        <w:ind w:hanging="360" w:left="992"/>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44">
    <w:nsid w:val="5F2A25E8"/>
    <w:multiLevelType w:val="multilevel"/>
    <w:tmpl w:val="DC10F42C"/>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5">
    <w:nsid w:val="5F935A04"/>
    <w:multiLevelType w:val="multilevel"/>
    <w:tmpl w:val="4CA25BFE"/>
    <w:lvl w:ilvl="0">
      <w:start w:val="1"/>
      <w:numFmt w:val="upperLetter"/>
      <w:lvlText w:val="%1."/>
      <w:lvlJc w:val="left"/>
      <w:pPr>
        <w:ind w:hanging="359" w:left="1133"/>
      </w:pPr>
      <w:rPr>
        <w:rFonts w:ascii="Roboto" w:cs="Roboto" w:eastAsia="Roboto" w:hAnsi="Roboto"/>
        <w:b/>
        <w:i w:val="0"/>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46">
    <w:nsid w:val="5FCA19BF"/>
    <w:multiLevelType w:val="multilevel"/>
    <w:tmpl w:val="F5101498"/>
    <w:lvl w:ilvl="0">
      <w:start w:val="1"/>
      <w:numFmt w:val="decimal"/>
      <w:lvlText w:val="%1."/>
      <w:lvlJc w:val="left"/>
      <w:pPr>
        <w:ind w:hanging="360" w:left="425"/>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7">
    <w:nsid w:val="605A1D4A"/>
    <w:multiLevelType w:val="multilevel"/>
    <w:tmpl w:val="88D4BAFA"/>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48">
    <w:nsid w:val="613154CB"/>
    <w:multiLevelType w:val="multilevel"/>
    <w:tmpl w:val="77BE0EF0"/>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9">
    <w:nsid w:val="61677253"/>
    <w:multiLevelType w:val="multilevel"/>
    <w:tmpl w:val="79F8BDCE"/>
    <w:lvl w:ilvl="0">
      <w:start w:val="1"/>
      <w:numFmt w:val="bullet"/>
      <w:lvlText w:val="●"/>
      <w:lvlJc w:val="left"/>
      <w:pPr>
        <w:ind w:hanging="360" w:left="1957"/>
      </w:pPr>
      <w:rPr>
        <w:u w:val="none"/>
      </w:rPr>
    </w:lvl>
    <w:lvl w:ilvl="1">
      <w:start w:val="1"/>
      <w:numFmt w:val="bullet"/>
      <w:lvlText w:val="○"/>
      <w:lvlJc w:val="left"/>
      <w:pPr>
        <w:ind w:hanging="360" w:left="3420"/>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50">
    <w:nsid w:val="617644ED"/>
    <w:multiLevelType w:val="multilevel"/>
    <w:tmpl w:val="EE249172"/>
    <w:lvl w:ilvl="0">
      <w:start w:val="1"/>
      <w:numFmt w:val="bullet"/>
      <w:lvlText w:val="●"/>
      <w:lvlJc w:val="left"/>
      <w:pPr>
        <w:ind w:hanging="360" w:left="1260"/>
      </w:pPr>
      <w:rPr>
        <w:u w:val="none"/>
      </w:rPr>
    </w:lvl>
    <w:lvl w:ilvl="1">
      <w:start w:val="1"/>
      <w:numFmt w:val="bullet"/>
      <w:lvlText w:val="○"/>
      <w:lvlJc w:val="left"/>
      <w:pPr>
        <w:ind w:hanging="360" w:left="1980"/>
      </w:pPr>
      <w:rPr>
        <w:u w:val="none"/>
      </w:rPr>
    </w:lvl>
    <w:lvl w:ilvl="2">
      <w:start w:val="1"/>
      <w:numFmt w:val="bullet"/>
      <w:lvlText w:val="■"/>
      <w:lvlJc w:val="left"/>
      <w:pPr>
        <w:ind w:hanging="360" w:left="2700"/>
      </w:pPr>
      <w:rPr>
        <w:u w:val="none"/>
      </w:rPr>
    </w:lvl>
    <w:lvl w:ilvl="3">
      <w:start w:val="1"/>
      <w:numFmt w:val="bullet"/>
      <w:lvlText w:val="●"/>
      <w:lvlJc w:val="left"/>
      <w:pPr>
        <w:ind w:hanging="360" w:left="3420"/>
      </w:pPr>
      <w:rPr>
        <w:u w:val="none"/>
      </w:rPr>
    </w:lvl>
    <w:lvl w:ilvl="4">
      <w:start w:val="1"/>
      <w:numFmt w:val="bullet"/>
      <w:lvlText w:val="○"/>
      <w:lvlJc w:val="left"/>
      <w:pPr>
        <w:ind w:hanging="360" w:left="4140"/>
      </w:pPr>
      <w:rPr>
        <w:u w:val="none"/>
      </w:rPr>
    </w:lvl>
    <w:lvl w:ilvl="5">
      <w:start w:val="1"/>
      <w:numFmt w:val="bullet"/>
      <w:lvlText w:val="■"/>
      <w:lvlJc w:val="left"/>
      <w:pPr>
        <w:ind w:hanging="360" w:left="4860"/>
      </w:pPr>
      <w:rPr>
        <w:u w:val="none"/>
      </w:rPr>
    </w:lvl>
    <w:lvl w:ilvl="6">
      <w:start w:val="1"/>
      <w:numFmt w:val="bullet"/>
      <w:lvlText w:val="●"/>
      <w:lvlJc w:val="left"/>
      <w:pPr>
        <w:ind w:hanging="360" w:left="5580"/>
      </w:pPr>
      <w:rPr>
        <w:u w:val="none"/>
      </w:rPr>
    </w:lvl>
    <w:lvl w:ilvl="7">
      <w:start w:val="1"/>
      <w:numFmt w:val="bullet"/>
      <w:lvlText w:val="○"/>
      <w:lvlJc w:val="left"/>
      <w:pPr>
        <w:ind w:hanging="360" w:left="6300"/>
      </w:pPr>
      <w:rPr>
        <w:u w:val="none"/>
      </w:rPr>
    </w:lvl>
    <w:lvl w:ilvl="8">
      <w:start w:val="1"/>
      <w:numFmt w:val="bullet"/>
      <w:lvlText w:val="■"/>
      <w:lvlJc w:val="left"/>
      <w:pPr>
        <w:ind w:hanging="360" w:left="7020"/>
      </w:pPr>
      <w:rPr>
        <w:u w:val="none"/>
      </w:rPr>
    </w:lvl>
  </w:abstractNum>
  <w:abstractNum ns2:restartNumberingAfterBreak="0" w:abstractNumId="51">
    <w:nsid w:val="63B85E27"/>
    <w:multiLevelType w:val="multilevel"/>
    <w:tmpl w:val="7A44FA98"/>
    <w:lvl w:ilvl="0">
      <w:start w:val="1"/>
      <w:numFmt w:val="bullet"/>
      <w:lvlText w:val="●"/>
      <w:lvlJc w:val="left"/>
      <w:pPr>
        <w:ind w:hanging="360" w:left="2700"/>
      </w:pPr>
      <w:rPr>
        <w:u w:val="none"/>
      </w:rPr>
    </w:lvl>
    <w:lvl w:ilvl="1">
      <w:start w:val="1"/>
      <w:numFmt w:val="bullet"/>
      <w:lvlText w:val="○"/>
      <w:lvlJc w:val="left"/>
      <w:pPr>
        <w:ind w:hanging="360" w:left="2099"/>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52">
    <w:nsid w:val="650E218B"/>
    <w:multiLevelType w:val="multilevel"/>
    <w:tmpl w:val="06FE80F0"/>
    <w:lvl w:ilvl="0">
      <w:start w:val="1"/>
      <w:numFmt w:val="bullet"/>
      <w:lvlText w:val="●"/>
      <w:lvlJc w:val="left"/>
      <w:pPr>
        <w:ind w:hanging="360" w:left="1957"/>
      </w:pPr>
      <w:rPr>
        <w:u w:val="none"/>
      </w:rPr>
    </w:lvl>
    <w:lvl w:ilvl="1">
      <w:start w:val="1"/>
      <w:numFmt w:val="bullet"/>
      <w:lvlText w:val="○"/>
      <w:lvlJc w:val="left"/>
      <w:pPr>
        <w:ind w:hanging="360" w:left="2382"/>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53">
    <w:nsid w:val="6AFE5862"/>
    <w:multiLevelType w:val="multilevel"/>
    <w:tmpl w:val="ED069F6A"/>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54">
    <w:nsid w:val="6D3B34AD"/>
    <w:multiLevelType w:val="multilevel"/>
    <w:tmpl w:val="1D409418"/>
    <w:lvl w:ilvl="0">
      <w:start w:val="1"/>
      <w:numFmt w:val="decimal"/>
      <w:lvlText w:val="%1)"/>
      <w:lvlJc w:val="left"/>
      <w:pPr>
        <w:ind w:hanging="360" w:left="720"/>
      </w:pPr>
      <w:rPr>
        <w:rFonts w:ascii="Roboto" w:cs="Roboto" w:eastAsia="Roboto" w:hAnsi="Roboto"/>
        <w:b/>
        <w:sz w:val="18"/>
        <w:szCs w:val="18"/>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55">
    <w:nsid w:val="6DF4761E"/>
    <w:multiLevelType w:val="multilevel"/>
    <w:tmpl w:val="6C903968"/>
    <w:lvl w:ilvl="0">
      <w:start w:val="1"/>
      <w:numFmt w:val="bullet"/>
      <w:lvlText w:val="●"/>
      <w:lvlJc w:val="left"/>
      <w:pPr>
        <w:ind w:hanging="360" w:left="1815"/>
      </w:pPr>
      <w:rPr>
        <w:u w:val="none"/>
      </w:rPr>
    </w:lvl>
    <w:lvl w:ilvl="1">
      <w:start w:val="1"/>
      <w:numFmt w:val="bullet"/>
      <w:lvlText w:val="○"/>
      <w:lvlJc w:val="left"/>
      <w:pPr>
        <w:ind w:hanging="360" w:left="2099"/>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56">
    <w:nsid w:val="6FAE2598"/>
    <w:multiLevelType w:val="multilevel"/>
    <w:tmpl w:val="F13879FC"/>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57">
    <w:nsid w:val="74E24592"/>
    <w:multiLevelType w:val="multilevel"/>
    <w:tmpl w:val="689CBCC4"/>
    <w:lvl w:ilvl="0">
      <w:start w:val="1"/>
      <w:numFmt w:val="upperRoman"/>
      <w:lvlText w:val="%1."/>
      <w:lvlJc w:val="right"/>
      <w:pPr>
        <w:ind w:hanging="360" w:left="1559"/>
      </w:pPr>
      <w:rPr>
        <w:u w:val="none"/>
      </w:rPr>
    </w:lvl>
    <w:lvl w:ilvl="1">
      <w:start w:val="1"/>
      <w:numFmt w:val="upperLetter"/>
      <w:lvlText w:val="%2."/>
      <w:lvlJc w:val="left"/>
      <w:pPr>
        <w:ind w:hanging="360" w:left="2880"/>
      </w:pPr>
      <w:rPr>
        <w:u w:val="none"/>
      </w:rPr>
    </w:lvl>
    <w:lvl w:ilvl="2">
      <w:start w:val="1"/>
      <w:numFmt w:val="decimal"/>
      <w:lvlText w:val="%3."/>
      <w:lvlJc w:val="left"/>
      <w:pPr>
        <w:ind w:hanging="360" w:left="3600"/>
      </w:pPr>
      <w:rPr>
        <w:u w:val="none"/>
      </w:rPr>
    </w:lvl>
    <w:lvl w:ilvl="3">
      <w:start w:val="1"/>
      <w:numFmt w:val="lowerLetter"/>
      <w:lvlText w:val="%4)"/>
      <w:lvlJc w:val="left"/>
      <w:pPr>
        <w:ind w:hanging="360" w:left="4320"/>
      </w:pPr>
      <w:rPr>
        <w:u w:val="none"/>
      </w:rPr>
    </w:lvl>
    <w:lvl w:ilvl="4">
      <w:start w:val="1"/>
      <w:numFmt w:val="decimal"/>
      <w:lvlText w:val="(%5)"/>
      <w:lvlJc w:val="left"/>
      <w:pPr>
        <w:ind w:hanging="360" w:left="5040"/>
      </w:pPr>
      <w:rPr>
        <w:u w:val="none"/>
      </w:rPr>
    </w:lvl>
    <w:lvl w:ilvl="5">
      <w:start w:val="1"/>
      <w:numFmt w:val="lowerLetter"/>
      <w:lvlText w:val="(%6)"/>
      <w:lvlJc w:val="left"/>
      <w:pPr>
        <w:ind w:hanging="360" w:left="5760"/>
      </w:pPr>
      <w:rPr>
        <w:u w:val="none"/>
      </w:rPr>
    </w:lvl>
    <w:lvl w:ilvl="6">
      <w:start w:val="1"/>
      <w:numFmt w:val="lowerRoman"/>
      <w:lvlText w:val="(%7)"/>
      <w:lvlJc w:val="righ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ns2:restartNumberingAfterBreak="0" w:abstractNumId="58">
    <w:nsid w:val="753B221C"/>
    <w:multiLevelType w:val="multilevel"/>
    <w:tmpl w:val="AB56AEBE"/>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59">
    <w:nsid w:val="75C14E06"/>
    <w:multiLevelType w:val="multilevel"/>
    <w:tmpl w:val="EF448312"/>
    <w:lvl w:ilvl="0">
      <w:start w:val="1"/>
      <w:numFmt w:val="decimal"/>
      <w:lvlText w:val="%1."/>
      <w:lvlJc w:val="left"/>
      <w:pPr>
        <w:ind w:hanging="360" w:left="1440"/>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60">
    <w:nsid w:val="76597502"/>
    <w:multiLevelType w:val="multilevel"/>
    <w:tmpl w:val="3C282B18"/>
    <w:lvl w:ilvl="0">
      <w:start w:val="1"/>
      <w:numFmt w:val="lowerLetter"/>
      <w:lvlText w:val="%1)"/>
      <w:lvlJc w:val="left"/>
      <w:pPr>
        <w:ind w:hanging="360" w:left="1440"/>
      </w:pPr>
      <w:rPr>
        <w:u w:val="none"/>
      </w:rPr>
    </w:lvl>
    <w:lvl w:ilvl="1">
      <w:start w:val="1"/>
      <w:numFmt w:val="lowerRoman"/>
      <w:lvlText w:val="%2)"/>
      <w:lvlJc w:val="right"/>
      <w:pPr>
        <w:ind w:hanging="360" w:left="2160"/>
      </w:pPr>
      <w:rPr>
        <w:u w:val="none"/>
      </w:rPr>
    </w:lvl>
    <w:lvl w:ilvl="2">
      <w:start w:val="1"/>
      <w:numFmt w:val="decimal"/>
      <w:lvlText w:val="%3)"/>
      <w:lvlJc w:val="left"/>
      <w:pPr>
        <w:ind w:hanging="360" w:left="2551"/>
      </w:pPr>
      <w:rPr>
        <w:sz w:val="20"/>
        <w:szCs w:val="20"/>
        <w:u w:val="none"/>
      </w:rPr>
    </w:lvl>
    <w:lvl w:ilvl="3">
      <w:start w:val="1"/>
      <w:numFmt w:val="lowerLetter"/>
      <w:lvlText w:val="(%4)"/>
      <w:lvlJc w:val="left"/>
      <w:pPr>
        <w:ind w:hanging="360" w:left="3600"/>
      </w:pPr>
      <w:rPr>
        <w:u w:val="none"/>
      </w:rPr>
    </w:lvl>
    <w:lvl w:ilvl="4">
      <w:start w:val="1"/>
      <w:numFmt w:val="lowerRoman"/>
      <w:lvlText w:val="(%5)"/>
      <w:lvlJc w:val="right"/>
      <w:pPr>
        <w:ind w:hanging="360" w:left="4320"/>
      </w:pPr>
      <w:rPr>
        <w:u w:val="none"/>
      </w:rPr>
    </w:lvl>
    <w:lvl w:ilvl="5">
      <w:start w:val="1"/>
      <w:numFmt w:val="decimal"/>
      <w:lvlText w:val="(%6)"/>
      <w:lvlJc w:val="left"/>
      <w:pPr>
        <w:ind w:hanging="360" w:left="5040"/>
      </w:pPr>
      <w:rPr>
        <w:u w:val="none"/>
      </w:rPr>
    </w:lvl>
    <w:lvl w:ilvl="6">
      <w:start w:val="1"/>
      <w:numFmt w:val="lowerLetter"/>
      <w:lvlText w:val="%7."/>
      <w:lvlJc w:val="left"/>
      <w:pPr>
        <w:ind w:hanging="360" w:left="5760"/>
      </w:pPr>
      <w:rPr>
        <w:u w:val="none"/>
      </w:rPr>
    </w:lvl>
    <w:lvl w:ilvl="7">
      <w:start w:val="1"/>
      <w:numFmt w:val="lowerRoman"/>
      <w:lvlText w:val="%8."/>
      <w:lvlJc w:val="right"/>
      <w:pPr>
        <w:ind w:hanging="360" w:left="6480"/>
      </w:pPr>
      <w:rPr>
        <w:u w:val="none"/>
      </w:rPr>
    </w:lvl>
    <w:lvl w:ilvl="8">
      <w:start w:val="1"/>
      <w:numFmt w:val="decimal"/>
      <w:lvlText w:val="%9."/>
      <w:lvlJc w:val="left"/>
      <w:pPr>
        <w:ind w:hanging="360" w:left="7200"/>
      </w:pPr>
      <w:rPr>
        <w:u w:val="none"/>
      </w:rPr>
    </w:lvl>
  </w:abstractNum>
  <w:abstractNum ns2:restartNumberingAfterBreak="0" w:abstractNumId="61">
    <w:nsid w:val="7CC20399"/>
    <w:multiLevelType w:val="multilevel"/>
    <w:tmpl w:val="49E68CDE"/>
    <w:lvl w:ilvl="0">
      <w:start w:val="1"/>
      <w:numFmt w:val="bullet"/>
      <w:lvlText w:val="●"/>
      <w:lvlJc w:val="left"/>
      <w:pPr>
        <w:ind w:hanging="360" w:left="2700"/>
      </w:pPr>
      <w:rPr>
        <w:color w:val="666666"/>
        <w:u w:val="none"/>
      </w:rPr>
    </w:lvl>
    <w:lvl w:ilvl="1">
      <w:start w:val="1"/>
      <w:numFmt w:val="bullet"/>
      <w:lvlText w:val="○"/>
      <w:lvlJc w:val="left"/>
      <w:pPr>
        <w:ind w:hanging="360" w:left="3420"/>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w:abstractNumId="990">
    <w:nsid w:val="0000A990"/>
    <w:multiLevelType w:val="multilevel"/>
    <w:lvl w:ilvl="0">
      <w:numFmt w:val="bullet"/>
      <w:lvlText w:val=" "/>
      <w:lvlJc w:val="left"/>
      <w:pPr>
        <w:ind w:left="1260" w:hanging="360"/>
      </w:pPr>
    </w:lvl>
    <w:lvl w:ilvl="1">
      <w:numFmt w:val="bullet"/>
      <w:lvlText w:val=" "/>
      <w:lvlJc w:val="left"/>
      <w:pPr>
        <w:ind w:left="1980" w:hanging="360"/>
      </w:pPr>
    </w:lvl>
    <w:lvl w:ilvl="2">
      <w:numFmt w:val="bullet"/>
      <w:lvlText w:val=" "/>
      <w:lvlJc w:val="left"/>
      <w:pPr>
        <w:ind w:left="2700" w:hanging="360"/>
      </w:pPr>
    </w:lvl>
    <w:lvl w:ilvl="3">
      <w:numFmt w:val="bullet"/>
      <w:lvlText w:val=" "/>
      <w:lvlJc w:val="left"/>
      <w:pPr>
        <w:ind w:left="3420" w:hanging="360"/>
      </w:pPr>
    </w:lvl>
    <w:lvl w:ilvl="4">
      <w:numFmt w:val="bullet"/>
      <w:lvlText w:val=" "/>
      <w:lvlJc w:val="left"/>
      <w:pPr>
        <w:ind w:left="4140" w:hanging="360"/>
      </w:pPr>
    </w:lvl>
    <w:lvl w:ilvl="5">
      <w:numFmt w:val="bullet"/>
      <w:lvlText w:val=" "/>
      <w:lvlJc w:val="left"/>
      <w:pPr>
        <w:ind w:left="4860" w:hanging="360"/>
      </w:pPr>
    </w:lvl>
    <w:lvl w:ilvl="6">
      <w:numFmt w:val="bullet"/>
      <w:lvlText w:val=" "/>
      <w:lvlJc w:val="left"/>
      <w:pPr>
        <w:ind w:left="5580" w:hanging="360"/>
      </w:pPr>
    </w:lvl>
    <w:lvl w:ilvl="7">
      <w:numFmt w:val="bullet"/>
      <w:lvlText w:val=" "/>
      <w:lvlJc w:val="left"/>
      <w:pPr>
        <w:ind w:left="6300" w:hanging="360"/>
      </w:pPr>
    </w:lvl>
    <w:lvl w:ilvl="8">
      <w:numFmt w:val="bullet"/>
      <w:lvlText w:val=" "/>
      <w:lvlJc w:val="left"/>
      <w:pPr>
        <w:ind w:left="7020" w:hanging="360"/>
      </w:pPr>
    </w:lvl>
  </w:abstractNum>
  <w:abstractNum w:abstractNumId="991">
    <w:nsid w:val="0000A991"/>
    <w:multiLevelType w:val="multilevel"/>
    <w:lvl w:ilvl="0">
      <w:numFmt w:val="bullet"/>
      <w:lvlText w:val=""/>
      <w:lvlJc w:val="left"/>
      <w:pPr>
        <w:ind w:left="1260" w:hanging="360"/>
      </w:pPr>
      <w:rPr>
        <w:rFonts w:ascii="Symbol" w:hAnsi="Symbol" w:cs="Symbol" w:hint="default"/>
      </w:rPr>
    </w:lvl>
    <w:lvl w:ilvl="1">
      <w:numFmt w:val="bullet"/>
      <w:lvlText w:val="o"/>
      <w:lvlJc w:val="left"/>
      <w:pPr>
        <w:ind w:left="1980" w:hanging="360"/>
      </w:pPr>
      <w:rPr>
        <w:rFonts w:ascii="Courier New" w:hAnsi="Courier New" w:cs="Courier New" w:hint="default"/>
      </w:rPr>
    </w:lvl>
    <w:lvl w:ilvl="2">
      <w:numFmt w:val="bullet"/>
      <w:lvlText w:val=""/>
      <w:lvlJc w:val="left"/>
      <w:pPr>
        <w:ind w:left="2700" w:hanging="360"/>
      </w:pPr>
      <w:rPr>
        <w:rFonts w:ascii="Wingdings" w:hAnsi="Wingdings" w:cs="Wingdings" w:hint="default"/>
      </w:rPr>
    </w:lvl>
    <w:lvl w:ilvl="3">
      <w:numFmt w:val="bullet"/>
      <w:lvlText w:val=""/>
      <w:lvlJc w:val="left"/>
      <w:pPr>
        <w:ind w:left="3420" w:hanging="360"/>
      </w:pPr>
      <w:rPr>
        <w:rFonts w:ascii="Symbol" w:hAnsi="Symbol" w:cs="Symbol" w:hint="default"/>
      </w:rPr>
    </w:lvl>
    <w:lvl w:ilvl="4">
      <w:numFmt w:val="bullet"/>
      <w:lvlText w:val="o"/>
      <w:lvlJc w:val="left"/>
      <w:pPr>
        <w:ind w:left="4140" w:hanging="360"/>
      </w:pPr>
      <w:rPr>
        <w:rFonts w:ascii="Courier New" w:hAnsi="Courier New" w:cs="Courier New" w:hint="default"/>
      </w:rPr>
    </w:lvl>
    <w:lvl w:ilvl="5">
      <w:numFmt w:val="bullet"/>
      <w:lvlText w:val=""/>
      <w:lvlJc w:val="left"/>
      <w:pPr>
        <w:ind w:left="4860" w:hanging="360"/>
      </w:pPr>
      <w:rPr>
        <w:rFonts w:ascii="Wingdings" w:hAnsi="Wingdings" w:cs="Wingdings" w:hint="default"/>
      </w:rPr>
    </w:lvl>
    <w:lvl w:ilvl="6">
      <w:numFmt w:val="bullet"/>
      <w:lvlText w:val=""/>
      <w:lvlJc w:val="left"/>
      <w:pPr>
        <w:ind w:left="5580" w:hanging="360"/>
      </w:pPr>
      <w:rPr>
        <w:rFonts w:ascii="Symbol" w:hAnsi="Symbol" w:cs="Symbol" w:hint="default"/>
      </w:rPr>
    </w:lvl>
    <w:lvl w:ilvl="7">
      <w:numFmt w:val="bullet"/>
      <w:lvlText w:val="o"/>
      <w:lvlJc w:val="left"/>
      <w:pPr>
        <w:ind w:left="6300" w:hanging="360"/>
      </w:pPr>
      <w:rPr>
        <w:rFonts w:ascii="Courier New" w:hAnsi="Courier New" w:cs="Courier New" w:hint="default"/>
      </w:rPr>
    </w:lvl>
    <w:lvl w:ilvl="8">
      <w:numFmt w:val="bullet"/>
      <w:lvlText w:val=""/>
      <w:lvlJc w:val="left"/>
      <w:pPr>
        <w:ind w:left="7020" w:hanging="360"/>
      </w:pPr>
      <w:rPr>
        <w:rFonts w:ascii="Wingdings" w:hAnsi="Wingdings" w:cs="Wingdings" w:hint="default"/>
      </w:rPr>
    </w:lvl>
  </w:abstractNum>
  <w:num w:numId="1">
    <w:abstractNumId w:val="27"/>
  </w:num>
  <w:num w:numId="2">
    <w:abstractNumId w:val="41"/>
  </w:num>
  <w:num w:numId="3">
    <w:abstractNumId w:val="44"/>
  </w:num>
  <w:num w:numId="4">
    <w:abstractNumId w:val="57"/>
  </w:num>
  <w:num w:numId="5">
    <w:abstractNumId w:val="10"/>
  </w:num>
  <w:num w:numId="6">
    <w:abstractNumId w:val="23"/>
  </w:num>
  <w:num w:numId="7">
    <w:abstractNumId w:val="61"/>
  </w:num>
  <w:num w:numId="8">
    <w:abstractNumId w:val="52"/>
  </w:num>
  <w:num w:numId="9">
    <w:abstractNumId w:val="55"/>
  </w:num>
  <w:num w:numId="10">
    <w:abstractNumId w:val="43"/>
  </w:num>
  <w:num w:numId="11">
    <w:abstractNumId w:val="6"/>
  </w:num>
  <w:num w:numId="12">
    <w:abstractNumId w:val="1"/>
  </w:num>
  <w:num w:numId="13">
    <w:abstractNumId w:val="60"/>
  </w:num>
  <w:num w:numId="14">
    <w:abstractNumId w:val="37"/>
  </w:num>
  <w:num w:numId="15">
    <w:abstractNumId w:val="51"/>
  </w:num>
  <w:num w:numId="16">
    <w:abstractNumId w:val="15"/>
  </w:num>
  <w:num w:numId="17">
    <w:abstractNumId w:val="59"/>
  </w:num>
  <w:num w:numId="18">
    <w:abstractNumId w:val="46"/>
  </w:num>
  <w:num w:numId="19">
    <w:abstractNumId w:val="36"/>
  </w:num>
  <w:num w:numId="20">
    <w:abstractNumId w:val="45"/>
  </w:num>
  <w:num w:numId="21">
    <w:abstractNumId w:val="31"/>
  </w:num>
  <w:num w:numId="22">
    <w:abstractNumId w:val="50"/>
  </w:num>
  <w:num w:numId="23">
    <w:abstractNumId w:val="12"/>
  </w:num>
  <w:num w:numId="24">
    <w:abstractNumId w:val="33"/>
  </w:num>
  <w:num w:numId="25">
    <w:abstractNumId w:val="56"/>
  </w:num>
  <w:num w:numId="26">
    <w:abstractNumId w:val="21"/>
  </w:num>
  <w:num w:numId="27">
    <w:abstractNumId w:val="18"/>
  </w:num>
  <w:num w:numId="28">
    <w:abstractNumId w:val="28"/>
  </w:num>
  <w:num w:numId="29">
    <w:abstractNumId w:val="39"/>
  </w:num>
  <w:num w:numId="30">
    <w:abstractNumId w:val="25"/>
  </w:num>
  <w:num w:numId="31">
    <w:abstractNumId w:val="40"/>
  </w:num>
  <w:num w:numId="32">
    <w:abstractNumId w:val="48"/>
  </w:num>
  <w:num w:numId="33">
    <w:abstractNumId w:val="30"/>
  </w:num>
  <w:num w:numId="34">
    <w:abstractNumId w:val="22"/>
  </w:num>
  <w:num w:numId="35">
    <w:abstractNumId w:val="35"/>
  </w:num>
  <w:num w:numId="36">
    <w:abstractNumId w:val="54"/>
  </w:num>
  <w:num w:numId="37">
    <w:abstractNumId w:val="49"/>
  </w:num>
  <w:num w:numId="38">
    <w:abstractNumId w:val="7"/>
  </w:num>
  <w:num w:numId="39">
    <w:abstractNumId w:val="8"/>
  </w:num>
  <w:num w:numId="40">
    <w:abstractNumId w:val="17"/>
  </w:num>
  <w:num w:numId="41">
    <w:abstractNumId w:val="3"/>
  </w:num>
  <w:num w:numId="42">
    <w:abstractNumId w:val="5"/>
  </w:num>
  <w:num w:numId="43">
    <w:abstractNumId w:val="32"/>
  </w:num>
  <w:num w:numId="44">
    <w:abstractNumId w:val="47"/>
  </w:num>
  <w:num w:numId="45">
    <w:abstractNumId w:val="29"/>
  </w:num>
  <w:num w:numId="46">
    <w:abstractNumId w:val="20"/>
  </w:num>
  <w:num w:numId="47">
    <w:abstractNumId w:val="26"/>
  </w:num>
  <w:num w:numId="48">
    <w:abstractNumId w:val="11"/>
  </w:num>
  <w:num w:numId="49">
    <w:abstractNumId w:val="42"/>
  </w:num>
  <w:num w:numId="50">
    <w:abstractNumId w:val="19"/>
  </w:num>
  <w:num w:numId="51">
    <w:abstractNumId w:val="14"/>
  </w:num>
  <w:num w:numId="52">
    <w:abstractNumId w:val="53"/>
  </w:num>
  <w:num w:numId="53">
    <w:abstractNumId w:val="13"/>
  </w:num>
  <w:num w:numId="54">
    <w:abstractNumId w:val="34"/>
  </w:num>
  <w:num w:numId="55">
    <w:abstractNumId w:val="24"/>
  </w:num>
  <w:num w:numId="56">
    <w:abstractNumId w:val="16"/>
  </w:num>
  <w:num w:numId="57">
    <w:abstractNumId w:val="2"/>
  </w:num>
  <w:num w:numId="58">
    <w:abstractNumId w:val="0"/>
  </w:num>
  <w:num w:numId="59">
    <w:abstractNumId w:val="4"/>
  </w:num>
  <w:num w:numId="60">
    <w:abstractNumId w:val="58"/>
  </w:num>
  <w:num w:numId="61">
    <w:abstractNumId w:val="9"/>
  </w:num>
  <w:num w:numId="62">
    <w:abstractNumId w:val="38"/>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displayBackgroundShape/>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F19"/>
    <w:rsid w:val="000010E7"/>
    <w:rsid w:val="00034D95"/>
    <w:rsid w:val="000A536E"/>
    <w:rsid w:val="00203AB7"/>
    <w:rsid w:val="002B7F25"/>
    <w:rsid w:val="003F4190"/>
    <w:rsid w:val="003F6BD0"/>
    <w:rsid w:val="00462503"/>
    <w:rsid w:val="004A06FB"/>
    <w:rsid w:val="00502C18"/>
    <w:rsid w:val="005213AA"/>
    <w:rsid w:val="005E2A5C"/>
    <w:rsid w:val="0060094D"/>
    <w:rsid w:val="00634C35"/>
    <w:rsid w:val="00635A84"/>
    <w:rsid w:val="006B7B51"/>
    <w:rsid w:val="00705DFE"/>
    <w:rsid w:val="0074280A"/>
    <w:rsid w:val="007C4542"/>
    <w:rsid w:val="007F6FF7"/>
    <w:rsid w:val="008201F3"/>
    <w:rsid w:val="00886299"/>
    <w:rsid w:val="008B69CC"/>
    <w:rsid w:val="008D50F2"/>
    <w:rsid w:val="00970EF2"/>
    <w:rsid w:val="0099553E"/>
    <w:rsid w:val="009D24C2"/>
    <w:rsid w:val="009E62E4"/>
    <w:rsid w:val="00A86B3A"/>
    <w:rsid w:val="00AB1F19"/>
    <w:rsid w:val="00B264C7"/>
    <w:rsid w:val="00C20647"/>
    <w:rsid w:val="00C87605"/>
    <w:rsid w:val="00D351C4"/>
    <w:rsid w:val="00D938EE"/>
    <w:rsid w:val="00DE72AC"/>
    <w:rsid w:val="00E2720F"/>
    <w:rsid w:val="00E32D14"/>
    <w:rsid w:val="00E86A73"/>
    <w:rsid w:val="00EA519D"/>
    <w:rsid w:val="00FA7979"/>
    <w:rsid w:val="00FF6412"/>
    <w:rsid w:val="496CCBAB"/>
  </w:rsids>
  <w:themeFontLang w:val="pt-B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Roboto" w:cs="Roboto" w:eastAsia="Roboto" w:hAnsi="Roboto"/>
        <w:sz w:val="24"/>
        <w:szCs w:val="24"/>
        <w:lang w:bidi="ar-SA" w:eastAsia="pt-BR" w:val="pt-BR"/>
      </w:rPr>
    </w:rPrDefault>
    <w:pPrDefault>
      <w:pPr>
        <w:spacing w:line="276" w:lineRule="auto"/>
        <w:jc w:val="both"/>
      </w:pPr>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style>
  <w:style w:styleId="Ttulo1" w:type="paragraph">
    <w:name w:val="heading 1"/>
    <w:basedOn w:val="Normal"/>
    <w:next w:val="Normal"/>
    <w:uiPriority w:val="9"/>
    <w:qFormat/>
    <w:pPr>
      <w:keepNext/>
      <w:keepLines/>
      <w:ind w:left="708"/>
      <w:outlineLvl w:val="0"/>
    </w:pPr>
    <w:rPr>
      <w:b/>
      <w:sz w:val="26"/>
      <w:szCs w:val="26"/>
      <w:u w:val="single"/>
    </w:rPr>
  </w:style>
  <w:style w:styleId="Ttulo2" w:type="paragraph">
    <w:name w:val="heading 2"/>
    <w:basedOn w:val="Normal"/>
    <w:next w:val="Normal"/>
    <w:uiPriority w:val="9"/>
    <w:unhideWhenUsed/>
    <w:qFormat/>
    <w:pPr>
      <w:keepNext/>
      <w:keepLines/>
      <w:spacing w:after="120" w:before="360"/>
      <w:outlineLvl w:val="1"/>
    </w:pPr>
    <w:rPr>
      <w:b/>
      <w:color w:val="3D9A5A"/>
      <w:sz w:val="28"/>
      <w:szCs w:val="28"/>
    </w:rPr>
  </w:style>
  <w:style w:styleId="Ttulo3" w:type="paragraph">
    <w:name w:val="heading 3"/>
    <w:basedOn w:val="Normal"/>
    <w:next w:val="Normal"/>
    <w:uiPriority w:val="9"/>
    <w:unhideWhenUsed/>
    <w:qFormat/>
    <w:pPr>
      <w:keepNext/>
      <w:keepLines/>
      <w:ind w:hanging="360" w:left="720"/>
      <w:outlineLvl w:val="2"/>
    </w:pPr>
    <w:rPr>
      <w:b/>
      <w:color w:val="434343"/>
    </w:rPr>
  </w:style>
  <w:style w:styleId="Ttulo4" w:type="paragraph">
    <w:name w:val="heading 4"/>
    <w:basedOn w:val="Normal"/>
    <w:next w:val="Normal"/>
    <w:uiPriority w:val="9"/>
    <w:unhideWhenUsed/>
    <w:qFormat/>
    <w:pPr>
      <w:keepNext/>
      <w:keepLines/>
      <w:spacing w:after="80" w:before="280"/>
      <w:ind w:firstLine="566"/>
      <w:outlineLvl w:val="3"/>
    </w:pPr>
    <w:rPr>
      <w:b/>
      <w:color w:val="434343"/>
    </w:rPr>
  </w:style>
  <w:style w:styleId="Ttulo5" w:type="paragraph">
    <w:name w:val="heading 5"/>
    <w:basedOn w:val="Normal"/>
    <w:next w:val="Normal"/>
    <w:uiPriority w:val="9"/>
    <w:semiHidden/>
    <w:unhideWhenUsed/>
    <w:qFormat/>
    <w:pPr>
      <w:keepNext/>
      <w:keepLines/>
      <w:spacing w:after="80" w:before="240"/>
      <w:outlineLvl w:val="4"/>
    </w:pPr>
    <w:rPr>
      <w:color w:val="666666"/>
      <w:sz w:val="22"/>
      <w:szCs w:val="22"/>
    </w:rPr>
  </w:style>
  <w:style w:styleId="Ttulo6" w:type="paragraph">
    <w:name w:val="heading 6"/>
    <w:basedOn w:val="Normal"/>
    <w:next w:val="Normal"/>
    <w:uiPriority w:val="9"/>
    <w:semiHidden/>
    <w:unhideWhenUsed/>
    <w:qFormat/>
    <w:pPr>
      <w:keepNext/>
      <w:keepLines/>
      <w:spacing w:after="80" w:before="240"/>
      <w:outlineLvl w:val="5"/>
    </w:pPr>
    <w:rPr>
      <w:i/>
      <w:color w:val="666666"/>
      <w:sz w:val="22"/>
      <w:szCs w:val="22"/>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customStyle="1" w:styleId="NormalTable0" w:type="table">
    <w:name w:val="Normal Table0"/>
    <w:tblPr>
      <w:tblCellMar>
        <w:top w:type="dxa" w:w="0"/>
        <w:left w:type="dxa" w:w="0"/>
        <w:bottom w:type="dxa" w:w="0"/>
        <w:right w:type="dxa" w:w="0"/>
      </w:tblCellMar>
    </w:tblPr>
  </w:style>
  <w:style w:styleId="Ttulo" w:type="paragraph">
    <w:name w:val="Title"/>
    <w:basedOn w:val="Normal"/>
    <w:next w:val="Normal"/>
    <w:uiPriority w:val="10"/>
    <w:qFormat/>
    <w:pPr>
      <w:keepNext/>
      <w:keepLines/>
    </w:pPr>
    <w:rPr>
      <w:b/>
      <w:color w:val="434343"/>
      <w:sz w:val="32"/>
      <w:szCs w:val="32"/>
    </w:rPr>
  </w:style>
  <w:style w:styleId="Subttulo" w:type="paragraph">
    <w:name w:val="Subtitle"/>
    <w:basedOn w:val="Normal"/>
    <w:next w:val="Normal"/>
    <w:uiPriority w:val="11"/>
    <w:qFormat/>
    <w:pPr>
      <w:keepNext/>
      <w:keepLines/>
      <w:ind w:left="566"/>
    </w:pPr>
    <w:rPr>
      <w:rFonts w:ascii="Roboto Medium" w:cs="Roboto Medium" w:eastAsia="Roboto Medium" w:hAnsi="Roboto Medium"/>
    </w:rPr>
  </w:style>
  <w:style w:customStyle="1" w:styleId="a" w:type="table">
    <w:basedOn w:val="NormalTable0"/>
    <w:tblPr>
      <w:tblStyleRowBandSize w:val="1"/>
      <w:tblStyleColBandSize w:val="1"/>
      <w:tblCellMar>
        <w:top w:type="dxa" w:w="100"/>
        <w:left w:type="dxa" w:w="100"/>
        <w:bottom w:type="dxa" w:w="100"/>
        <w:right w:type="dxa" w:w="100"/>
      </w:tblCellMar>
    </w:tblPr>
  </w:style>
  <w:style w:customStyle="1" w:styleId="a0" w:type="table">
    <w:basedOn w:val="NormalTable0"/>
    <w:tblPr>
      <w:tblStyleRowBandSize w:val="1"/>
      <w:tblStyleColBandSize w:val="1"/>
      <w:tblCellMar>
        <w:top w:type="dxa" w:w="100"/>
        <w:left w:type="dxa" w:w="100"/>
        <w:bottom w:type="dxa" w:w="100"/>
        <w:right w:type="dxa" w:w="100"/>
      </w:tblCellMar>
    </w:tblPr>
  </w:style>
  <w:style w:customStyle="1" w:styleId="a1" w:type="table">
    <w:basedOn w:val="NormalTable0"/>
    <w:tblPr>
      <w:tblStyleRowBandSize w:val="1"/>
      <w:tblStyleColBandSize w:val="1"/>
      <w:tblCellMar>
        <w:top w:type="dxa" w:w="100"/>
        <w:left w:type="dxa" w:w="100"/>
        <w:bottom w:type="dxa" w:w="100"/>
        <w:right w:type="dxa" w:w="100"/>
      </w:tblCellMar>
    </w:tblPr>
  </w:style>
  <w:style w:customStyle="1" w:styleId="a2" w:type="table">
    <w:basedOn w:val="NormalTable0"/>
    <w:tblPr>
      <w:tblStyleRowBandSize w:val="1"/>
      <w:tblStyleColBandSize w:val="1"/>
      <w:tblCellMar>
        <w:top w:type="dxa" w:w="100"/>
        <w:left w:type="dxa" w:w="100"/>
        <w:bottom w:type="dxa" w:w="100"/>
        <w:right w:type="dxa" w:w="100"/>
      </w:tblCellMar>
    </w:tblPr>
  </w:style>
  <w:style w:customStyle="1" w:styleId="a3" w:type="table">
    <w:basedOn w:val="NormalTable0"/>
    <w:tblPr>
      <w:tblStyleRowBandSize w:val="1"/>
      <w:tblStyleColBandSize w:val="1"/>
      <w:tblCellMar>
        <w:top w:type="dxa" w:w="100"/>
        <w:left w:type="dxa" w:w="100"/>
        <w:bottom w:type="dxa" w:w="100"/>
        <w:right w:type="dxa" w:w="100"/>
      </w:tblCellMar>
    </w:tblPr>
  </w:style>
  <w:style w:customStyle="1" w:styleId="a4" w:type="table">
    <w:basedOn w:val="NormalTable0"/>
    <w:tblPr>
      <w:tblStyleRowBandSize w:val="1"/>
      <w:tblStyleColBandSize w:val="1"/>
      <w:tblCellMar>
        <w:top w:type="dxa" w:w="100"/>
        <w:left w:type="dxa" w:w="100"/>
        <w:bottom w:type="dxa" w:w="100"/>
        <w:right w:type="dxa" w:w="100"/>
      </w:tblCellMar>
    </w:tblPr>
  </w:style>
  <w:style w:customStyle="1" w:styleId="a5" w:type="table">
    <w:basedOn w:val="NormalTable0"/>
    <w:tblPr>
      <w:tblStyleRowBandSize w:val="1"/>
      <w:tblStyleColBandSize w:val="1"/>
      <w:tblCellMar>
        <w:top w:type="dxa" w:w="100"/>
        <w:left w:type="dxa" w:w="100"/>
        <w:bottom w:type="dxa" w:w="100"/>
        <w:right w:type="dxa" w:w="100"/>
      </w:tblCellMar>
    </w:tblPr>
  </w:style>
  <w:style w:customStyle="1" w:styleId="a6" w:type="table">
    <w:basedOn w:val="NormalTable0"/>
    <w:tblPr>
      <w:tblStyleRowBandSize w:val="1"/>
      <w:tblStyleColBandSize w:val="1"/>
      <w:tblCellMar>
        <w:top w:type="dxa" w:w="100"/>
        <w:left w:type="dxa" w:w="100"/>
        <w:bottom w:type="dxa" w:w="100"/>
        <w:right w:type="dxa" w:w="100"/>
      </w:tblCellMar>
    </w:tblPr>
  </w:style>
  <w:style w:customStyle="1" w:styleId="a7" w:type="table">
    <w:basedOn w:val="NormalTable0"/>
    <w:tblPr>
      <w:tblStyleRowBandSize w:val="1"/>
      <w:tblStyleColBandSize w:val="1"/>
      <w:tblCellMar>
        <w:top w:type="dxa" w:w="100"/>
        <w:left w:type="dxa" w:w="100"/>
        <w:bottom w:type="dxa" w:w="100"/>
        <w:right w:type="dxa" w:w="100"/>
      </w:tblCellMar>
    </w:tblPr>
  </w:style>
  <w:style w:customStyle="1" w:styleId="a8" w:type="table">
    <w:basedOn w:val="NormalTable0"/>
    <w:tblPr>
      <w:tblStyleRowBandSize w:val="1"/>
      <w:tblStyleColBandSize w:val="1"/>
      <w:tblCellMar>
        <w:top w:type="dxa" w:w="100"/>
        <w:left w:type="dxa" w:w="100"/>
        <w:bottom w:type="dxa" w:w="100"/>
        <w:right w:type="dxa" w:w="100"/>
      </w:tblCellMar>
    </w:tblPr>
  </w:style>
  <w:style w:customStyle="1" w:styleId="a9" w:type="table">
    <w:basedOn w:val="NormalTable0"/>
    <w:tblPr>
      <w:tblStyleRowBandSize w:val="1"/>
      <w:tblStyleColBandSize w:val="1"/>
      <w:tblCellMar>
        <w:top w:type="dxa" w:w="100"/>
        <w:left w:type="dxa" w:w="100"/>
        <w:bottom w:type="dxa" w:w="100"/>
        <w:right w:type="dxa" w:w="100"/>
      </w:tblCellMar>
    </w:tblPr>
  </w:style>
  <w:style w:customStyle="1" w:styleId="aa" w:type="table">
    <w:basedOn w:val="NormalTable0"/>
    <w:tblPr>
      <w:tblStyleRowBandSize w:val="1"/>
      <w:tblStyleColBandSize w:val="1"/>
      <w:tblCellMar>
        <w:top w:type="dxa" w:w="100"/>
        <w:left w:type="dxa" w:w="100"/>
        <w:bottom w:type="dxa" w:w="100"/>
        <w:right w:type="dxa" w:w="100"/>
      </w:tblCellMar>
    </w:tblPr>
  </w:style>
  <w:style w:customStyle="1" w:styleId="ab" w:type="table">
    <w:basedOn w:val="NormalTable0"/>
    <w:tblPr>
      <w:tblStyleRowBandSize w:val="1"/>
      <w:tblStyleColBandSize w:val="1"/>
      <w:tblCellMar>
        <w:top w:type="dxa" w:w="100"/>
        <w:left w:type="dxa" w:w="100"/>
        <w:bottom w:type="dxa" w:w="100"/>
        <w:right w:type="dxa" w:w="100"/>
      </w:tblCellMar>
    </w:tblPr>
  </w:style>
  <w:style w:customStyle="1" w:styleId="ac" w:type="table">
    <w:basedOn w:val="NormalTable0"/>
    <w:tblPr>
      <w:tblStyleRowBandSize w:val="1"/>
      <w:tblStyleColBandSize w:val="1"/>
      <w:tblCellMar>
        <w:top w:type="dxa" w:w="100"/>
        <w:left w:type="dxa" w:w="100"/>
        <w:bottom w:type="dxa" w:w="100"/>
        <w:right w:type="dxa" w:w="100"/>
      </w:tblCellMar>
    </w:tblPr>
  </w:style>
  <w:style w:customStyle="1" w:styleId="ad" w:type="table">
    <w:basedOn w:val="NormalTable0"/>
    <w:tblPr>
      <w:tblStyleRowBandSize w:val="1"/>
      <w:tblStyleColBandSize w:val="1"/>
      <w:tblCellMar>
        <w:top w:type="dxa" w:w="100"/>
        <w:left w:type="dxa" w:w="100"/>
        <w:bottom w:type="dxa" w:w="100"/>
        <w:right w:type="dxa" w:w="100"/>
      </w:tblCellMar>
    </w:tblPr>
  </w:style>
  <w:style w:customStyle="1" w:styleId="ae" w:type="table">
    <w:basedOn w:val="NormalTable0"/>
    <w:tblPr>
      <w:tblStyleRowBandSize w:val="1"/>
      <w:tblStyleColBandSize w:val="1"/>
      <w:tblCellMar>
        <w:top w:type="dxa" w:w="100"/>
        <w:left w:type="dxa" w:w="100"/>
        <w:bottom w:type="dxa" w:w="100"/>
        <w:right w:type="dxa" w:w="100"/>
      </w:tblCellMar>
    </w:tblPr>
  </w:style>
  <w:style w:customStyle="1" w:styleId="af" w:type="table">
    <w:basedOn w:val="NormalTable0"/>
    <w:tblPr>
      <w:tblStyleRowBandSize w:val="1"/>
      <w:tblStyleColBandSize w:val="1"/>
      <w:tblCellMar>
        <w:top w:type="dxa" w:w="100"/>
        <w:left w:type="dxa" w:w="100"/>
        <w:bottom w:type="dxa" w:w="100"/>
        <w:right w:type="dxa" w:w="100"/>
      </w:tblCellMar>
    </w:tblPr>
  </w:style>
  <w:style w:customStyle="1" w:styleId="af0" w:type="table">
    <w:basedOn w:val="NormalTable0"/>
    <w:tblPr>
      <w:tblStyleRowBandSize w:val="1"/>
      <w:tblStyleColBandSize w:val="1"/>
      <w:tblCellMar>
        <w:top w:type="dxa" w:w="100"/>
        <w:left w:type="dxa" w:w="100"/>
        <w:bottom w:type="dxa" w:w="100"/>
        <w:right w:type="dxa" w:w="100"/>
      </w:tblCellMar>
    </w:tblPr>
  </w:style>
  <w:style w:customStyle="1" w:styleId="af1" w:type="table">
    <w:basedOn w:val="NormalTable0"/>
    <w:tblPr>
      <w:tblStyleRowBandSize w:val="1"/>
      <w:tblStyleColBandSize w:val="1"/>
      <w:tblCellMar>
        <w:top w:type="dxa" w:w="100"/>
        <w:left w:type="dxa" w:w="100"/>
        <w:bottom w:type="dxa" w:w="100"/>
        <w:right w:type="dxa" w:w="100"/>
      </w:tblCellMar>
    </w:tblPr>
  </w:style>
  <w:style w:customStyle="1" w:styleId="af2" w:type="table">
    <w:basedOn w:val="NormalTable0"/>
    <w:tblPr>
      <w:tblStyleRowBandSize w:val="1"/>
      <w:tblStyleColBandSize w:val="1"/>
      <w:tblCellMar>
        <w:top w:type="dxa" w:w="100"/>
        <w:left w:type="dxa" w:w="100"/>
        <w:bottom w:type="dxa" w:w="100"/>
        <w:right w:type="dxa" w:w="100"/>
      </w:tblCellMar>
    </w:tblPr>
  </w:style>
  <w:style w:customStyle="1" w:styleId="af3" w:type="table">
    <w:basedOn w:val="NormalTable0"/>
    <w:tblPr>
      <w:tblStyleRowBandSize w:val="1"/>
      <w:tblStyleColBandSize w:val="1"/>
      <w:tblCellMar>
        <w:top w:type="dxa" w:w="100"/>
        <w:left w:type="dxa" w:w="100"/>
        <w:bottom w:type="dxa" w:w="100"/>
        <w:right w:type="dxa" w:w="100"/>
      </w:tblCellMar>
    </w:tblPr>
  </w:style>
  <w:style w:customStyle="1" w:styleId="af4" w:type="table">
    <w:basedOn w:val="NormalTable0"/>
    <w:tblPr>
      <w:tblStyleRowBandSize w:val="1"/>
      <w:tblStyleColBandSize w:val="1"/>
      <w:tblCellMar>
        <w:top w:type="dxa" w:w="100"/>
        <w:left w:type="dxa" w:w="100"/>
        <w:bottom w:type="dxa" w:w="100"/>
        <w:right w:type="dxa" w:w="100"/>
      </w:tblCellMar>
    </w:tblPr>
  </w:style>
  <w:style w:customStyle="1" w:styleId="af5" w:type="table">
    <w:basedOn w:val="NormalTable0"/>
    <w:tblPr>
      <w:tblStyleRowBandSize w:val="1"/>
      <w:tblStyleColBandSize w:val="1"/>
      <w:tblCellMar>
        <w:top w:type="dxa" w:w="100"/>
        <w:left w:type="dxa" w:w="100"/>
        <w:bottom w:type="dxa" w:w="100"/>
        <w:right w:type="dxa" w:w="100"/>
      </w:tblCellMar>
    </w:tblPr>
  </w:style>
  <w:style w:customStyle="1" w:styleId="af6" w:type="table">
    <w:basedOn w:val="NormalTable0"/>
    <w:tblPr>
      <w:tblStyleRowBandSize w:val="1"/>
      <w:tblStyleColBandSize w:val="1"/>
      <w:tblCellMar>
        <w:top w:type="dxa" w:w="100"/>
        <w:left w:type="dxa" w:w="100"/>
        <w:bottom w:type="dxa" w:w="100"/>
        <w:right w:type="dxa" w:w="100"/>
      </w:tblCellMar>
    </w:tblPr>
  </w:style>
  <w:style w:customStyle="1" w:styleId="af7" w:type="table">
    <w:basedOn w:val="NormalTable0"/>
    <w:tblPr>
      <w:tblStyleRowBandSize w:val="1"/>
      <w:tblStyleColBandSize w:val="1"/>
      <w:tblCellMar>
        <w:top w:type="dxa" w:w="100"/>
        <w:left w:type="dxa" w:w="100"/>
        <w:bottom w:type="dxa" w:w="100"/>
        <w:right w:type="dxa" w:w="100"/>
      </w:tblCellMar>
    </w:tblPr>
  </w:style>
  <w:style w:customStyle="1" w:styleId="af8" w:type="table">
    <w:basedOn w:val="NormalTable0"/>
    <w:tblPr>
      <w:tblStyleRowBandSize w:val="1"/>
      <w:tblStyleColBandSize w:val="1"/>
      <w:tblCellMar>
        <w:top w:type="dxa" w:w="100"/>
        <w:left w:type="dxa" w:w="100"/>
        <w:bottom w:type="dxa" w:w="100"/>
        <w:right w:type="dxa" w:w="100"/>
      </w:tblCellMar>
    </w:tblPr>
  </w:style>
  <w:style w:customStyle="1" w:styleId="af9" w:type="table">
    <w:basedOn w:val="NormalTable0"/>
    <w:tblPr>
      <w:tblStyleRowBandSize w:val="1"/>
      <w:tblStyleColBandSize w:val="1"/>
      <w:tblCellMar>
        <w:top w:type="dxa" w:w="100"/>
        <w:left w:type="dxa" w:w="100"/>
        <w:bottom w:type="dxa" w:w="100"/>
        <w:right w:type="dxa" w:w="100"/>
      </w:tblCellMar>
    </w:tblPr>
  </w:style>
  <w:style w:customStyle="1" w:styleId="afa" w:type="table">
    <w:basedOn w:val="NormalTable0"/>
    <w:tblPr>
      <w:tblStyleRowBandSize w:val="1"/>
      <w:tblStyleColBandSize w:val="1"/>
      <w:tblCellMar>
        <w:top w:type="dxa" w:w="100"/>
        <w:left w:type="dxa" w:w="100"/>
        <w:bottom w:type="dxa" w:w="100"/>
        <w:right w:type="dxa" w:w="100"/>
      </w:tblCellMar>
    </w:tblPr>
  </w:style>
  <w:style w:customStyle="1" w:styleId="afb" w:type="table">
    <w:basedOn w:val="NormalTable0"/>
    <w:tblPr>
      <w:tblStyleRowBandSize w:val="1"/>
      <w:tblStyleColBandSize w:val="1"/>
      <w:tblCellMar>
        <w:top w:type="dxa" w:w="100"/>
        <w:left w:type="dxa" w:w="100"/>
        <w:bottom w:type="dxa" w:w="100"/>
        <w:right w:type="dxa" w:w="100"/>
      </w:tblCellMar>
    </w:tblPr>
  </w:style>
  <w:style w:customStyle="1" w:styleId="afc" w:type="table">
    <w:basedOn w:val="NormalTable0"/>
    <w:tblPr>
      <w:tblStyleRowBandSize w:val="1"/>
      <w:tblStyleColBandSize w:val="1"/>
      <w:tblCellMar>
        <w:top w:type="dxa" w:w="100"/>
        <w:left w:type="dxa" w:w="100"/>
        <w:bottom w:type="dxa" w:w="100"/>
        <w:right w:type="dxa" w:w="100"/>
      </w:tblCellMar>
    </w:tblPr>
  </w:style>
  <w:style w:customStyle="1" w:styleId="afd" w:type="table">
    <w:basedOn w:val="NormalTable0"/>
    <w:tblPr>
      <w:tblStyleRowBandSize w:val="1"/>
      <w:tblStyleColBandSize w:val="1"/>
      <w:tblCellMar>
        <w:top w:type="dxa" w:w="100"/>
        <w:left w:type="dxa" w:w="100"/>
        <w:bottom w:type="dxa" w:w="100"/>
        <w:right w:type="dxa" w:w="100"/>
      </w:tblCellMar>
    </w:tblPr>
  </w:style>
  <w:style w:customStyle="1" w:styleId="afe" w:type="table">
    <w:basedOn w:val="NormalTable0"/>
    <w:tblPr>
      <w:tblStyleRowBandSize w:val="1"/>
      <w:tblStyleColBandSize w:val="1"/>
      <w:tblCellMar>
        <w:top w:type="dxa" w:w="100"/>
        <w:left w:type="dxa" w:w="100"/>
        <w:bottom w:type="dxa" w:w="100"/>
        <w:right w:type="dxa" w:w="100"/>
      </w:tblCellMar>
    </w:tblPr>
  </w:style>
  <w:style w:customStyle="1" w:styleId="aff" w:type="table">
    <w:basedOn w:val="NormalTable0"/>
    <w:tblPr>
      <w:tblStyleRowBandSize w:val="1"/>
      <w:tblStyleColBandSize w:val="1"/>
      <w:tblCellMar>
        <w:top w:type="dxa" w:w="100"/>
        <w:left w:type="dxa" w:w="100"/>
        <w:bottom w:type="dxa" w:w="100"/>
        <w:right w:type="dxa" w:w="100"/>
      </w:tblCellMar>
    </w:tblPr>
  </w:style>
  <w:style w:customStyle="1" w:styleId="aff0" w:type="table">
    <w:basedOn w:val="NormalTable0"/>
    <w:tblPr>
      <w:tblStyleRowBandSize w:val="1"/>
      <w:tblStyleColBandSize w:val="1"/>
      <w:tblCellMar>
        <w:top w:type="dxa" w:w="100"/>
        <w:left w:type="dxa" w:w="100"/>
        <w:bottom w:type="dxa" w:w="100"/>
        <w:right w:type="dxa" w:w="100"/>
      </w:tblCellMar>
    </w:tblPr>
  </w:style>
  <w:style w:customStyle="1" w:styleId="aff1" w:type="table">
    <w:basedOn w:val="NormalTable0"/>
    <w:tblPr>
      <w:tblStyleRowBandSize w:val="1"/>
      <w:tblStyleColBandSize w:val="1"/>
      <w:tblCellMar>
        <w:top w:type="dxa" w:w="100"/>
        <w:left w:type="dxa" w:w="100"/>
        <w:bottom w:type="dxa" w:w="100"/>
        <w:right w:type="dxa" w:w="100"/>
      </w:tblCellMar>
    </w:tblPr>
  </w:style>
  <w:style w:customStyle="1" w:styleId="aff2" w:type="table">
    <w:basedOn w:val="NormalTable0"/>
    <w:tblPr>
      <w:tblStyleRowBandSize w:val="1"/>
      <w:tblStyleColBandSize w:val="1"/>
      <w:tblCellMar>
        <w:top w:type="dxa" w:w="100"/>
        <w:left w:type="dxa" w:w="100"/>
        <w:bottom w:type="dxa" w:w="100"/>
        <w:right w:type="dxa" w:w="100"/>
      </w:tblCellMar>
    </w:tblPr>
  </w:style>
  <w:style w:customStyle="1" w:styleId="aff3" w:type="table">
    <w:basedOn w:val="NormalTable0"/>
    <w:tblPr>
      <w:tblStyleRowBandSize w:val="1"/>
      <w:tblStyleColBandSize w:val="1"/>
      <w:tblCellMar>
        <w:top w:type="dxa" w:w="100"/>
        <w:left w:type="dxa" w:w="100"/>
        <w:bottom w:type="dxa" w:w="100"/>
        <w:right w:type="dxa" w:w="100"/>
      </w:tblCellMar>
    </w:tblPr>
  </w:style>
  <w:style w:customStyle="1" w:styleId="aff4" w:type="table">
    <w:basedOn w:val="NormalTable0"/>
    <w:tblPr>
      <w:tblStyleRowBandSize w:val="1"/>
      <w:tblStyleColBandSize w:val="1"/>
      <w:tblCellMar>
        <w:top w:type="dxa" w:w="100"/>
        <w:left w:type="dxa" w:w="100"/>
        <w:bottom w:type="dxa" w:w="100"/>
        <w:right w:type="dxa" w:w="100"/>
      </w:tblCellMar>
    </w:tblPr>
  </w:style>
  <w:style w:customStyle="1" w:styleId="aff5" w:type="table">
    <w:basedOn w:val="NormalTable0"/>
    <w:tblPr>
      <w:tblStyleRowBandSize w:val="1"/>
      <w:tblStyleColBandSize w:val="1"/>
      <w:tblCellMar>
        <w:top w:type="dxa" w:w="100"/>
        <w:left w:type="dxa" w:w="100"/>
        <w:bottom w:type="dxa" w:w="100"/>
        <w:right w:type="dxa" w:w="100"/>
      </w:tblCellMar>
    </w:tblPr>
  </w:style>
  <w:style w:styleId="Cabealho" w:type="paragraph">
    <w:name w:val="header"/>
    <w:basedOn w:val="Normal"/>
    <w:link w:val="CabealhoChar"/>
    <w:uiPriority w:val="99"/>
    <w:unhideWhenUsed/>
    <w:rsid w:val="006B7B51"/>
    <w:pPr>
      <w:tabs>
        <w:tab w:pos="4252" w:val="center"/>
        <w:tab w:pos="8504" w:val="right"/>
      </w:tabs>
      <w:spacing w:line="240" w:lineRule="auto"/>
    </w:pPr>
  </w:style>
  <w:style w:customStyle="1" w:styleId="CabealhoChar" w:type="character">
    <w:name w:val="Cabeçalho Char"/>
    <w:basedOn w:val="Fontepargpadro"/>
    <w:link w:val="Cabealho"/>
    <w:uiPriority w:val="99"/>
    <w:rsid w:val="006B7B51"/>
  </w:style>
  <w:style w:styleId="Rodap" w:type="paragraph">
    <w:name w:val="footer"/>
    <w:basedOn w:val="Normal"/>
    <w:link w:val="RodapChar"/>
    <w:uiPriority w:val="99"/>
    <w:unhideWhenUsed/>
    <w:rsid w:val="006B7B51"/>
    <w:pPr>
      <w:tabs>
        <w:tab w:pos="4252" w:val="center"/>
        <w:tab w:pos="8504" w:val="right"/>
      </w:tabs>
      <w:spacing w:line="240" w:lineRule="auto"/>
    </w:pPr>
  </w:style>
  <w:style w:customStyle="1" w:styleId="RodapChar" w:type="character">
    <w:name w:val="Rodapé Char"/>
    <w:basedOn w:val="Fontepargpadro"/>
    <w:link w:val="Rodap"/>
    <w:uiPriority w:val="99"/>
    <w:rsid w:val="006B7B51"/>
  </w:style>
  <w:style w:styleId="Sumrio2" w:type="paragraph">
    <w:name w:val="toc 2"/>
    <w:basedOn w:val="Normal"/>
    <w:next w:val="Normal"/>
    <w:autoRedefine/>
    <w:uiPriority w:val="39"/>
    <w:unhideWhenUsed/>
    <w:rsid w:val="00634C35"/>
    <w:pPr>
      <w:tabs>
        <w:tab w:pos="9346" w:val="right"/>
      </w:tabs>
      <w:spacing w:after="100"/>
      <w:ind w:left="240"/>
    </w:pPr>
    <w:rPr>
      <w:b/>
      <w:noProof/>
    </w:rPr>
  </w:style>
  <w:style w:styleId="Sumrio3" w:type="paragraph">
    <w:name w:val="toc 3"/>
    <w:basedOn w:val="Normal"/>
    <w:next w:val="Normal"/>
    <w:autoRedefine/>
    <w:uiPriority w:val="39"/>
    <w:unhideWhenUsed/>
    <w:rsid w:val="00B264C7"/>
    <w:pPr>
      <w:spacing w:after="100"/>
      <w:ind w:left="480"/>
    </w:pPr>
  </w:style>
  <w:style w:styleId="Sumrio4" w:type="paragraph">
    <w:name w:val="toc 4"/>
    <w:basedOn w:val="Normal"/>
    <w:next w:val="Normal"/>
    <w:autoRedefine/>
    <w:uiPriority w:val="39"/>
    <w:unhideWhenUsed/>
    <w:rsid w:val="00B264C7"/>
    <w:pPr>
      <w:spacing w:after="100"/>
      <w:ind w:left="720"/>
    </w:pPr>
  </w:style>
  <w:style w:styleId="Hyperlink" w:type="character">
    <w:name w:val="Hyperlink"/>
    <w:basedOn w:val="Fontepargpadro"/>
    <w:uiPriority w:val="99"/>
    <w:unhideWhenUsed/>
    <w:rsid w:val="00B264C7"/>
    <w:rPr>
      <w:color w:themeColor="hyperlink" w:val="0000FF"/>
      <w:u w:val="single"/>
    </w:rPr>
  </w:style>
  <w:style w:styleId="ListParagraph" w:type="paragraph">
    <w:name w:val="List Paragraph"/>
    <w:basedOn w:val="Normal"/>
    <w:pPr>
      <w:ind w:left="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13" Target="media/image4.png" Type="http://schemas.openxmlformats.org/officeDocument/2006/relationships/image" /><Relationship Id="rId18" Target="media/image9.png" Type="http://schemas.openxmlformats.org/officeDocument/2006/relationships/image" /><Relationship Id="rId21" Target="footer1.xml" Type="http://schemas.openxmlformats.org/officeDocument/2006/relationships/footer" /><Relationship Id="rId12" Target="media/image3.png" Type="http://schemas.openxmlformats.org/officeDocument/2006/relationships/image" /><Relationship Id="rId17" Target="media/image8.png" Type="http://schemas.openxmlformats.org/officeDocument/2006/relationships/image" /><Relationship Id="rId16" Target="media/image7.png" Type="http://schemas.openxmlformats.org/officeDocument/2006/relationships/image" /><Relationship Id="rId20" Target="header1.xml" Type="http://schemas.openxmlformats.org/officeDocument/2006/relationships/header" /><Relationship Id="rId11" Target="media/image2.png" Type="http://schemas.openxmlformats.org/officeDocument/2006/relationships/image" /><Relationship Id="rId15" Target="media/image6.png" Type="http://schemas.openxmlformats.org/officeDocument/2006/relationships/image" /><Relationship Id="rId23" Target="footer2.xml" Type="http://schemas.openxmlformats.org/officeDocument/2006/relationships/footer" /><Relationship Id="rId10" Target="media/image1.png" Type="http://schemas.openxmlformats.org/officeDocument/2006/relationships/image" /><Relationship Id="rId19" Target="media/image10.png" Type="http://schemas.openxmlformats.org/officeDocument/2006/relationships/image" /><Relationship Id="rId14" Target="media/image5.png" Type="http://schemas.openxmlformats.org/officeDocument/2006/relationships/image" /><Relationship Id="rId22" Target="header2.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99</Pages>
  <Words>18042</Words>
  <Characters>97431</Characters>
  <Application>Microsoft Office Word</Application>
  <DocSecurity>0</DocSecurity>
  <Lines>811</Lines>
  <Paragraphs>230</Paragraphs>
  <ScaleCrop>false</ScaleCrop>
  <Company/>
  <LinksUpToDate>false</LinksUpToDate>
  <CharactersWithSpaces>115243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2026-03-24T16:40:48Z</dcterms:created>
  <dcterms:modified xsi:type="dcterms:W3CDTF">2026-03-24T16:40:48Z</dcterms:modified>
</cp:coreProperties>
</file>

<file path=docProps/custom.xml><?xml version="1.0" encoding="utf-8"?>
<Properties xmlns="http://schemas.openxmlformats.org/officeDocument/2006/custom-properties" xmlns:vt="http://schemas.openxmlformats.org/officeDocument/2006/docPropsVTypes"/>
</file>