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8.png" ContentType="image/png"/>
  <Override PartName="/word/media/image6.png" ContentType="image/png"/>
  <Override PartName="/word/media/image10.png" ContentType="image/png"/>
  <Override PartName="/word/media/image9.png" ContentType="image/png"/>
  <Override PartName="/word/media/image5.png" ContentType="image/png"/>
  <Override PartName="/word/media/image7.png" ContentType="image/png"/>
  <Override PartName="/word/media/image2.png" ContentType="image/png"/>
  <Override PartName="/word/media/image3.png" ContentType="image/png"/>
  <Override PartName="/word/media/image4.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Ttulo"/>
      </w:pPr>
      <w:r>
        <w:t xml:space="preserve">SOP — ASAS DE SOCORRO</w:t>
      </w:r>
    </w:p>
    <w:p>
      <w:pPr>
        <w:pStyle w:val="Subttulo"/>
      </w:pPr>
      <w:r>
        <w:t xml:space="preserve">Aeronave: Cessna U206G</w:t>
      </w:r>
    </w:p>
    <w:p>
      <w:pPr>
        <w:pStyle w:val="Subttulo"/>
      </w:pPr>
      <w:r>
        <w:t xml:space="preserve">Operação RBAC 135 — Piloto Único, Monomotor, VFR Diurno</w:t>
      </w:r>
    </w:p>
    <w:p>
      <w:r>
        <w:br w:type="page"/>
      </w:r>
    </w:p>
    <w:bookmarkStart w:id="32" w:name="termo-de-aprovação"/>
    <w:p>
      <w:pPr>
        <w:pStyle w:val="Ttulo3"/>
      </w:pPr>
      <w:r>
        <w:t xml:space="preserve">TERMO DE APROVAÇÃO</w:t>
      </w:r>
    </w:p>
    <w:p>
      <w:pPr>
        <w:pStyle w:val="FirstParagraph"/>
      </w:pPr>
      <w:r>
        <w:t xml:space="preserve">Este Manual de Procedimentos Operacionais Padronizados (SOP) é elaborado em conformidade com os regulamentos e orientações vigentes da ANAC, em especial:</w:t>
      </w:r>
    </w:p>
    <w:p>
      <w:pPr>
        <w:pStyle w:val="Compact"/>
        <w:numPr>
          <w:ilvl w:val="0"/>
          <w:numId w:val="1001"/>
        </w:numPr>
      </w:pPr>
      <w:r>
        <w:t xml:space="preserve">RBAC nº 119;</w:t>
      </w:r>
    </w:p>
    <w:p>
      <w:pPr>
        <w:pStyle w:val="Compact"/>
        <w:numPr>
          <w:ilvl w:val="0"/>
          <w:numId w:val="1001"/>
        </w:numPr>
      </w:pPr>
      <w:r>
        <w:t xml:space="preserve">RBAC nº 135;</w:t>
      </w:r>
    </w:p>
    <w:p>
      <w:pPr>
        <w:pStyle w:val="Compact"/>
        <w:numPr>
          <w:ilvl w:val="0"/>
          <w:numId w:val="1001"/>
        </w:numPr>
      </w:pPr>
      <w:r>
        <w:t xml:space="preserve">IS nº 135-008, Revisão A;</w:t>
      </w:r>
    </w:p>
    <w:p>
      <w:pPr>
        <w:pStyle w:val="Compact"/>
        <w:numPr>
          <w:ilvl w:val="0"/>
          <w:numId w:val="1001"/>
        </w:numPr>
      </w:pPr>
      <w:r>
        <w:t xml:space="preserve">IS nº 119-004, Revisão M;</w:t>
      </w:r>
    </w:p>
    <w:p>
      <w:pPr>
        <w:pStyle w:val="Compact"/>
        <w:numPr>
          <w:ilvl w:val="0"/>
          <w:numId w:val="1001"/>
        </w:numPr>
      </w:pPr>
      <w:r>
        <w:t xml:space="preserve">AFM/POH aplicável ao modelo Cessna U206G.</w:t>
      </w:r>
      <w:r>
        <w:t xml:space="preserve"> </w:t>
      </w:r>
      <w:r>
        <w:t xml:space="preserve">Este SOP estabelece os procedimentos operacionais padronizados de Asas de Socorro para operações não regulares, domésticas, com aeronave monomotora, piloto único, em condições VFR diurnas, observadas as limitações das Especificações Operativas (EO) e o enquadramento da empresa como Operador Simples, conforme IS nº 119-004M.</w:t>
      </w:r>
      <w:r>
        <w:t xml:space="preserve"> </w:t>
      </w:r>
      <w:r>
        <w:t xml:space="preserve">A elaboração, implantação, atualização e controle deste SOP são de responsabilidade do Diretor de Operações da empresa.</w:t>
      </w:r>
    </w:p>
    <w:p>
      <w:pPr>
        <w:pStyle w:val="FirstParagraph"/>
      </w:pPr>
      <w:r>
        <w:t xml:space="preserve">XXXXX Diretor de Operações — Asas de Socorro</w:t>
      </w:r>
    </w:p>
    <w:p>
      <w:pPr>
        <w:pStyle w:val="BodyText"/>
      </w:pPr>
      <w:r>
        <w:t xml:space="preserve">XXXXX Gestor Responsável — Asas de Socorro</w:t>
      </w:r>
    </w:p>
    <w:bookmarkEnd w:id="32"/>
    <w:bookmarkStart w:id="33" w:name="sumário-versão-adaptada-operação-simples"/>
    <w:p>
      <w:pPr>
        <w:pStyle w:val="Ttulo3"/>
      </w:pPr>
      <w:r>
        <w:t xml:space="preserve">SUMÁRIO (VERSÃO ADAPTADA — OPERAÇÃO SIMPLES)</w:t>
      </w:r>
    </w:p>
    <w:p>
      <w:pPr>
        <w:pStyle w:val="Compact"/>
        <w:numPr>
          <w:ilvl w:val="0"/>
          <w:numId w:val="1002"/>
        </w:numPr>
      </w:pPr>
      <w:r>
        <w:t xml:space="preserve">Termo de Aprovação</w:t>
      </w:r>
    </w:p>
    <w:p>
      <w:pPr>
        <w:pStyle w:val="Compact"/>
        <w:numPr>
          <w:ilvl w:val="0"/>
          <w:numId w:val="1002"/>
        </w:numPr>
      </w:pPr>
      <w:r>
        <w:t xml:space="preserve">Seção 1 | Prefácio</w:t>
      </w:r>
    </w:p>
    <w:p>
      <w:pPr>
        <w:pStyle w:val="Compact"/>
        <w:numPr>
          <w:ilvl w:val="1"/>
          <w:numId w:val="1003"/>
        </w:numPr>
      </w:pPr>
      <w:r>
        <w:t xml:space="preserve">1.1 Finalidade do SOP</w:t>
      </w:r>
    </w:p>
    <w:p>
      <w:pPr>
        <w:pStyle w:val="Compact"/>
        <w:numPr>
          <w:ilvl w:val="1"/>
          <w:numId w:val="1003"/>
        </w:numPr>
      </w:pPr>
      <w:r>
        <w:t xml:space="preserve">1.2 Escopo Operacional</w:t>
      </w:r>
    </w:p>
    <w:p>
      <w:pPr>
        <w:pStyle w:val="Compact"/>
        <w:numPr>
          <w:ilvl w:val="1"/>
          <w:numId w:val="1003"/>
        </w:numPr>
      </w:pPr>
      <w:r>
        <w:t xml:space="preserve">1.3 Referências Normativas</w:t>
      </w:r>
    </w:p>
    <w:p>
      <w:pPr>
        <w:pStyle w:val="Compact"/>
        <w:numPr>
          <w:ilvl w:val="1"/>
          <w:numId w:val="1003"/>
        </w:numPr>
      </w:pPr>
      <w:r>
        <w:t xml:space="preserve">1.4 Lista de Detentores</w:t>
      </w:r>
    </w:p>
    <w:p>
      <w:pPr>
        <w:pStyle w:val="Compact"/>
        <w:numPr>
          <w:ilvl w:val="1"/>
          <w:numId w:val="1003"/>
        </w:numPr>
      </w:pPr>
      <w:r>
        <w:t xml:space="preserve">1.5 Manuais que compõem o sistema de documentos</w:t>
      </w:r>
    </w:p>
    <w:p>
      <w:pPr>
        <w:pStyle w:val="Compact"/>
        <w:numPr>
          <w:ilvl w:val="1"/>
          <w:numId w:val="1003"/>
        </w:numPr>
      </w:pPr>
      <w:r>
        <w:t xml:space="preserve">1.6 Sistema de Revisão</w:t>
      </w:r>
    </w:p>
    <w:p>
      <w:pPr>
        <w:pStyle w:val="Compact"/>
        <w:numPr>
          <w:ilvl w:val="1"/>
          <w:numId w:val="1003"/>
        </w:numPr>
      </w:pPr>
      <w:r>
        <w:t xml:space="preserve">1.7 Registro de Revisões</w:t>
      </w:r>
    </w:p>
    <w:p>
      <w:pPr>
        <w:pStyle w:val="Compact"/>
        <w:numPr>
          <w:ilvl w:val="1"/>
          <w:numId w:val="1003"/>
        </w:numPr>
      </w:pPr>
      <w:r>
        <w:t xml:space="preserve">1.8 Lista de Páginas Efetivas</w:t>
      </w:r>
    </w:p>
    <w:p>
      <w:pPr>
        <w:pStyle w:val="Compact"/>
        <w:numPr>
          <w:ilvl w:val="1"/>
          <w:numId w:val="1003"/>
        </w:numPr>
      </w:pPr>
      <w:r>
        <w:t xml:space="preserve">1.9 Abreviaturas e Acrônimos</w:t>
      </w:r>
    </w:p>
    <w:p>
      <w:pPr>
        <w:pStyle w:val="Compact"/>
        <w:numPr>
          <w:ilvl w:val="1"/>
          <w:numId w:val="1003"/>
        </w:numPr>
      </w:pPr>
      <w:r>
        <w:t xml:space="preserve">1.10 Definições</w:t>
      </w:r>
    </w:p>
    <w:p>
      <w:pPr>
        <w:pStyle w:val="Compact"/>
        <w:numPr>
          <w:ilvl w:val="0"/>
          <w:numId w:val="1002"/>
        </w:numPr>
      </w:pPr>
      <w:r>
        <w:t xml:space="preserve">Seção 2 | Responsabilidades do Piloto em Comando (PIC)</w:t>
      </w:r>
    </w:p>
    <w:p>
      <w:pPr>
        <w:pStyle w:val="Compact"/>
        <w:numPr>
          <w:ilvl w:val="0"/>
          <w:numId w:val="1002"/>
        </w:numPr>
      </w:pPr>
      <w:r>
        <w:t xml:space="preserve">Seção 3 | Equipamentos e Automação</w:t>
      </w:r>
    </w:p>
    <w:p>
      <w:pPr>
        <w:pStyle w:val="Compact"/>
        <w:numPr>
          <w:ilvl w:val="0"/>
          <w:numId w:val="1002"/>
        </w:numPr>
      </w:pPr>
      <w:r>
        <w:t xml:space="preserve">Seção 4 | Filosofia e Uso de Checklists</w:t>
      </w:r>
    </w:p>
    <w:p>
      <w:pPr>
        <w:pStyle w:val="Compact"/>
        <w:numPr>
          <w:ilvl w:val="0"/>
          <w:numId w:val="1002"/>
        </w:numPr>
      </w:pPr>
      <w:r>
        <w:t xml:space="preserve">Seção 5 | Disciplina de Cabine e Comunicação</w:t>
      </w:r>
    </w:p>
    <w:p>
      <w:pPr>
        <w:pStyle w:val="Compact"/>
        <w:numPr>
          <w:ilvl w:val="0"/>
          <w:numId w:val="1002"/>
        </w:numPr>
      </w:pPr>
      <w:r>
        <w:t xml:space="preserve">Seção 6 | Pré-voo, Planejamento e Pós-voo</w:t>
      </w:r>
    </w:p>
    <w:p>
      <w:pPr>
        <w:pStyle w:val="Compact"/>
        <w:numPr>
          <w:ilvl w:val="0"/>
          <w:numId w:val="1002"/>
        </w:numPr>
      </w:pPr>
      <w:r>
        <w:t xml:space="preserve">Seção 7 | Decolagem e Subida</w:t>
      </w:r>
    </w:p>
    <w:p>
      <w:pPr>
        <w:pStyle w:val="Compact"/>
        <w:numPr>
          <w:ilvl w:val="0"/>
          <w:numId w:val="1002"/>
        </w:numPr>
      </w:pPr>
      <w:r>
        <w:t xml:space="preserve">Seção 8 | Cruzeiro, Descida e Gestão de Altitude</w:t>
      </w:r>
    </w:p>
    <w:p>
      <w:pPr>
        <w:pStyle w:val="Compact"/>
        <w:numPr>
          <w:ilvl w:val="0"/>
          <w:numId w:val="1002"/>
        </w:numPr>
      </w:pPr>
      <w:r>
        <w:t xml:space="preserve">Seção 9 | Aproximação, Arremetida e Pouso</w:t>
      </w:r>
    </w:p>
    <w:p>
      <w:pPr>
        <w:pStyle w:val="Compact"/>
        <w:numPr>
          <w:ilvl w:val="0"/>
          <w:numId w:val="1002"/>
        </w:numPr>
      </w:pPr>
      <w:r>
        <w:t xml:space="preserve">Seção 10 | Situações Anormais e Emergência (referência AFM)</w:t>
      </w:r>
    </w:p>
    <w:p>
      <w:pPr>
        <w:pStyle w:val="Compact"/>
        <w:numPr>
          <w:ilvl w:val="0"/>
          <w:numId w:val="1002"/>
        </w:numPr>
      </w:pPr>
      <w:r>
        <w:t xml:space="preserve">Seção 11 | Manutenção e Reabastecimento</w:t>
      </w:r>
    </w:p>
    <w:p>
      <w:pPr>
        <w:pStyle w:val="Compact"/>
        <w:numPr>
          <w:ilvl w:val="0"/>
          <w:numId w:val="1002"/>
        </w:numPr>
      </w:pPr>
      <w:r>
        <w:t xml:space="preserve">Seção 12 | Interceptação</w:t>
      </w:r>
    </w:p>
    <w:p>
      <w:pPr>
        <w:pStyle w:val="Compact"/>
        <w:numPr>
          <w:ilvl w:val="0"/>
          <w:numId w:val="1002"/>
        </w:numPr>
      </w:pPr>
      <w:r>
        <w:t xml:space="preserve">Seção 13 | Anexos</w:t>
      </w:r>
    </w:p>
    <w:bookmarkEnd w:id="33"/>
    <w:bookmarkStart w:id="45" w:name="seção-1-prefácio"/>
    <w:p>
      <w:pPr>
        <w:pStyle w:val="Ttulo2"/>
      </w:pPr>
      <w:r>
        <w:t xml:space="preserve">Seção 1 — Prefácio</w:t>
      </w:r>
    </w:p>
    <w:p>
      <w:pPr>
        <w:pStyle w:val="FirstParagraph"/>
      </w:pPr>
      <w:r>
        <w:t xml:space="preserve">Este documento constitui os Procedimentos Operacionais Padronizados (SOP) de Asas de Socorro para a aeronave Cessna U206G, no âmbito das operações conduzidas sob o RBAC nº 135.</w:t>
      </w:r>
      <w:r>
        <w:t xml:space="preserve"> </w:t>
      </w:r>
      <w:r>
        <w:t xml:space="preserve">A filosofia deste SOP é padronizar a condução operacional com foco em simplicidade, clareza, aderência regulatória e segurança operacional, compatível com o perfil de operador de baixa complexidade operacional.</w:t>
      </w:r>
    </w:p>
    <w:bookmarkStart w:id="34" w:name="finalidade-do-sop"/>
    <w:p>
      <w:pPr>
        <w:pStyle w:val="Ttulo3"/>
      </w:pPr>
      <w:r>
        <w:t xml:space="preserve">1.1 Finalidade do SOP</w:t>
      </w:r>
    </w:p>
    <w:p>
      <w:pPr>
        <w:pStyle w:val="FirstParagraph"/>
      </w:pPr>
      <w:r>
        <w:t xml:space="preserve">Este manual tem por finalidade estabelecer os procedimentos operacionais padronizados de Asas de Socorro para utilização na rotina de voo e solo, incluindo procedimentos normais e referências para situações anormais e de emergência.</w:t>
      </w:r>
      <w:r>
        <w:t xml:space="preserve"> </w:t>
      </w:r>
      <w:r>
        <w:t xml:space="preserve">É obrigatório o cumprimento deste SOP por todo pessoal operacional aplicável.</w:t>
      </w:r>
    </w:p>
    <w:bookmarkEnd w:id="34"/>
    <w:bookmarkStart w:id="35" w:name="escopo-operacional"/>
    <w:p>
      <w:pPr>
        <w:pStyle w:val="Ttulo3"/>
      </w:pPr>
      <w:r>
        <w:t xml:space="preserve">1.2 Escopo Operacional</w:t>
      </w:r>
    </w:p>
    <w:p>
      <w:pPr>
        <w:pStyle w:val="FirstParagraph"/>
      </w:pPr>
      <w:r>
        <w:t xml:space="preserve">Este SOP aplica-se às operações de Asas de Socorro com as seguintes premissas:</w:t>
      </w:r>
    </w:p>
    <w:p>
      <w:pPr>
        <w:pStyle w:val="Compact"/>
        <w:numPr>
          <w:ilvl w:val="0"/>
          <w:numId w:val="1004"/>
        </w:numPr>
      </w:pPr>
      <w:r>
        <w:t xml:space="preserve">operação doméstica não regular;</w:t>
      </w:r>
    </w:p>
    <w:p>
      <w:pPr>
        <w:pStyle w:val="Compact"/>
        <w:numPr>
          <w:ilvl w:val="0"/>
          <w:numId w:val="1004"/>
        </w:numPr>
      </w:pPr>
      <w:r>
        <w:t xml:space="preserve">aeronave monomotora Cessna U206G;</w:t>
      </w:r>
    </w:p>
    <w:p>
      <w:pPr>
        <w:pStyle w:val="Compact"/>
        <w:numPr>
          <w:ilvl w:val="0"/>
          <w:numId w:val="1004"/>
        </w:numPr>
      </w:pPr>
      <w:r>
        <w:t xml:space="preserve">frota limitada a 1 (uma) aeronave em operação RBAC 135;</w:t>
      </w:r>
    </w:p>
    <w:p>
      <w:pPr>
        <w:pStyle w:val="Compact"/>
        <w:numPr>
          <w:ilvl w:val="0"/>
          <w:numId w:val="1004"/>
        </w:numPr>
      </w:pPr>
      <w:r>
        <w:t xml:space="preserve">aeronave com configuração certificada de até 9 assentos de passageiros;</w:t>
      </w:r>
    </w:p>
    <w:p>
      <w:pPr>
        <w:pStyle w:val="Compact"/>
        <w:numPr>
          <w:ilvl w:val="0"/>
          <w:numId w:val="1004"/>
        </w:numPr>
      </w:pPr>
      <w:r>
        <w:t xml:space="preserve">operação com piloto único (single pilot);</w:t>
      </w:r>
    </w:p>
    <w:p>
      <w:pPr>
        <w:pStyle w:val="Compact"/>
        <w:numPr>
          <w:ilvl w:val="0"/>
          <w:numId w:val="1004"/>
        </w:numPr>
      </w:pPr>
      <w:r>
        <w:t xml:space="preserve">até 2 pilotos em comando e até 3 pilotos segundo em comando, conforme EO;</w:t>
      </w:r>
    </w:p>
    <w:p>
      <w:pPr>
        <w:pStyle w:val="Compact"/>
        <w:numPr>
          <w:ilvl w:val="0"/>
          <w:numId w:val="1004"/>
        </w:numPr>
      </w:pPr>
      <w:r>
        <w:t xml:space="preserve">operação VFR diurna;</w:t>
      </w:r>
    </w:p>
    <w:p>
      <w:pPr>
        <w:pStyle w:val="Compact"/>
        <w:numPr>
          <w:ilvl w:val="0"/>
          <w:numId w:val="1004"/>
        </w:numPr>
      </w:pPr>
      <w:r>
        <w:t xml:space="preserve">sem transporte de artigos perigosos;</w:t>
      </w:r>
    </w:p>
    <w:p>
      <w:pPr>
        <w:pStyle w:val="Compact"/>
        <w:numPr>
          <w:ilvl w:val="0"/>
          <w:numId w:val="1004"/>
        </w:numPr>
      </w:pPr>
      <w:r>
        <w:t xml:space="preserve">sem operação aeromédica;</w:t>
      </w:r>
    </w:p>
    <w:p>
      <w:pPr>
        <w:pStyle w:val="Compact"/>
        <w:numPr>
          <w:ilvl w:val="0"/>
          <w:numId w:val="1004"/>
        </w:numPr>
      </w:pPr>
      <w:r>
        <w:t xml:space="preserve">sem operações especiais complexas (ex.: ETOPS, NAT-HLA, RNP AR, ILS CAT II/III, offshore, CPDLC, grandes extensões de água, créditos operacionais com HGS/EFVS);</w:t>
      </w:r>
    </w:p>
    <w:p>
      <w:pPr>
        <w:pStyle w:val="Compact"/>
        <w:numPr>
          <w:ilvl w:val="0"/>
          <w:numId w:val="1004"/>
        </w:numPr>
      </w:pPr>
      <w:r>
        <w:t xml:space="preserve">sem prerrogativa de manutenção sob o COA RBAC 135 (manutenção contratada junto a OM certificada RBAC 145);</w:t>
      </w:r>
    </w:p>
    <w:p>
      <w:pPr>
        <w:pStyle w:val="Compact"/>
        <w:numPr>
          <w:ilvl w:val="0"/>
          <w:numId w:val="1004"/>
        </w:numPr>
      </w:pPr>
      <w:r>
        <w:t xml:space="preserve">sem operação internacional;</w:t>
      </w:r>
    </w:p>
    <w:p>
      <w:pPr>
        <w:pStyle w:val="Compact"/>
        <w:numPr>
          <w:ilvl w:val="0"/>
          <w:numId w:val="1004"/>
        </w:numPr>
      </w:pPr>
      <w:r>
        <w:t xml:space="preserve">sem qualquer operação não prevista nas EO.</w:t>
      </w:r>
      <w:r>
        <w:t xml:space="preserve"> </w:t>
      </w:r>
      <w:r>
        <w:t xml:space="preserve">Qualquer alteração de escopo operacional deverá ser precedida de revisão deste SOP, dos demais documentos aplicáveis e, quando requerido, de alteração de EO junto à ANAC.</w:t>
      </w:r>
    </w:p>
    <w:bookmarkEnd w:id="35"/>
    <w:bookmarkStart w:id="36" w:name="referências-normativas"/>
    <w:p>
      <w:pPr>
        <w:pStyle w:val="Ttulo3"/>
      </w:pPr>
      <w:r>
        <w:t xml:space="preserve">1.3 Referências Normativas</w:t>
      </w:r>
    </w:p>
    <w:p>
      <w:pPr>
        <w:pStyle w:val="FirstParagraph"/>
      </w:pPr>
      <w:r>
        <w:t xml:space="preserve">Este SOP foi elaborado com base nos seguintes documentos (ou suas revisões vigentes):</w:t>
      </w:r>
    </w:p>
    <w:p>
      <w:pPr>
        <w:pStyle w:val="Compact"/>
        <w:numPr>
          <w:ilvl w:val="0"/>
          <w:numId w:val="1005"/>
        </w:numPr>
      </w:pPr>
      <w:r>
        <w:t xml:space="preserve">RBAC nº 119;</w:t>
      </w:r>
    </w:p>
    <w:p>
      <w:pPr>
        <w:pStyle w:val="Compact"/>
        <w:numPr>
          <w:ilvl w:val="0"/>
          <w:numId w:val="1005"/>
        </w:numPr>
      </w:pPr>
      <w:r>
        <w:t xml:space="preserve">RBAC nº 135;</w:t>
      </w:r>
    </w:p>
    <w:p>
      <w:pPr>
        <w:pStyle w:val="Compact"/>
        <w:numPr>
          <w:ilvl w:val="0"/>
          <w:numId w:val="1005"/>
        </w:numPr>
      </w:pPr>
      <w:r>
        <w:t xml:space="preserve">IS nº 135-008 — Procedimentos para elaboração de SOP;</w:t>
      </w:r>
    </w:p>
    <w:p>
      <w:pPr>
        <w:pStyle w:val="Compact"/>
        <w:numPr>
          <w:ilvl w:val="0"/>
          <w:numId w:val="1005"/>
        </w:numPr>
      </w:pPr>
      <w:r>
        <w:t xml:space="preserve">IS nº 119-004M — Certificação e alterações de COA/EO;</w:t>
      </w:r>
    </w:p>
    <w:p>
      <w:pPr>
        <w:pStyle w:val="Compact"/>
        <w:numPr>
          <w:ilvl w:val="0"/>
          <w:numId w:val="1005"/>
        </w:numPr>
      </w:pPr>
      <w:r>
        <w:t xml:space="preserve">IS nº 135-002 (MGO), IS nº 135-003 (PTO), e demais IS aplicáveis conforme escopo da operação;</w:t>
      </w:r>
    </w:p>
    <w:p>
      <w:pPr>
        <w:pStyle w:val="Compact"/>
        <w:numPr>
          <w:ilvl w:val="0"/>
          <w:numId w:val="1005"/>
        </w:numPr>
      </w:pPr>
      <w:r>
        <w:t xml:space="preserve">AFM/POH do Cessna U206G;</w:t>
      </w:r>
    </w:p>
    <w:p>
      <w:pPr>
        <w:pStyle w:val="Compact"/>
        <w:numPr>
          <w:ilvl w:val="0"/>
          <w:numId w:val="1005"/>
        </w:numPr>
      </w:pPr>
      <w:r>
        <w:t xml:space="preserve">AIP Brasil, ICA e MCA aplicáveis às operações.</w:t>
      </w:r>
    </w:p>
    <w:bookmarkEnd w:id="36"/>
    <w:bookmarkStart w:id="37" w:name="lista-de-detentores"/>
    <w:p>
      <w:pPr>
        <w:pStyle w:val="Ttulo3"/>
      </w:pPr>
      <w:r>
        <w:t xml:space="preserve">1.4 Lista de Detentores</w:t>
      </w:r>
    </w:p>
    <w:p>
      <w:pPr>
        <w:pStyle w:val="Compact"/>
        <w:numPr>
          <w:ilvl w:val="0"/>
          <w:numId w:val="1006"/>
        </w:numPr>
      </w:pPr>
      <w:r>
        <w:t xml:space="preserve">ANAC (quando aplicável)</w:t>
      </w:r>
    </w:p>
    <w:p>
      <w:pPr>
        <w:pStyle w:val="Compact"/>
        <w:numPr>
          <w:ilvl w:val="0"/>
          <w:numId w:val="1006"/>
        </w:numPr>
      </w:pPr>
      <w:r>
        <w:t xml:space="preserve">Gestor Responsável</w:t>
      </w:r>
    </w:p>
    <w:p>
      <w:pPr>
        <w:pStyle w:val="Compact"/>
        <w:numPr>
          <w:ilvl w:val="0"/>
          <w:numId w:val="1006"/>
        </w:numPr>
      </w:pPr>
      <w:r>
        <w:t xml:space="preserve">Diretor de Operações</w:t>
      </w:r>
    </w:p>
    <w:p>
      <w:pPr>
        <w:pStyle w:val="Compact"/>
        <w:numPr>
          <w:ilvl w:val="0"/>
          <w:numId w:val="1006"/>
        </w:numPr>
      </w:pPr>
      <w:r>
        <w:t xml:space="preserve">Diretor/Gerente de Manutenção (quando aplicável)</w:t>
      </w:r>
    </w:p>
    <w:p>
      <w:pPr>
        <w:pStyle w:val="Compact"/>
        <w:numPr>
          <w:ilvl w:val="0"/>
          <w:numId w:val="1006"/>
        </w:numPr>
      </w:pPr>
      <w:r>
        <w:t xml:space="preserve">Piloto(s) em Comando cadastrado(s) nas EO</w:t>
      </w:r>
    </w:p>
    <w:p>
      <w:pPr>
        <w:pStyle w:val="Compact"/>
        <w:numPr>
          <w:ilvl w:val="0"/>
          <w:numId w:val="1006"/>
        </w:numPr>
      </w:pPr>
      <w:r>
        <w:t xml:space="preserve">Cópia a bordo da aeronave</w:t>
      </w:r>
    </w:p>
    <w:p>
      <w:pPr>
        <w:pStyle w:val="Compact"/>
        <w:numPr>
          <w:ilvl w:val="0"/>
          <w:numId w:val="1006"/>
        </w:numPr>
      </w:pPr>
      <w:r>
        <w:t xml:space="preserve">Cópia na sede administrativa</w:t>
      </w:r>
    </w:p>
    <w:p>
      <w:pPr>
        <w:pStyle w:val="Compact"/>
        <w:numPr>
          <w:ilvl w:val="0"/>
          <w:numId w:val="1006"/>
        </w:numPr>
      </w:pPr>
      <w:r>
        <w:t xml:space="preserve">Acervo digital controlado da empresa</w:t>
      </w:r>
    </w:p>
    <w:bookmarkEnd w:id="37"/>
    <w:bookmarkStart w:id="38" w:name="Xe7bf6b931ce0ec1ea5fcb723152d1301688f237"/>
    <w:p>
      <w:pPr>
        <w:pStyle w:val="Ttulo3"/>
      </w:pPr>
      <w:r>
        <w:t xml:space="preserve">1.5 Manuais que compõem o sistema de documentos</w:t>
      </w:r>
    </w:p>
    <w:p>
      <w:pPr>
        <w:pStyle w:val="FirstParagraph"/>
      </w:pPr>
      <w:r>
        <w:t xml:space="preserve">Para o perfil operacional adotado (Operador Simples), o sistema de documentos incluirá, no mínimo, os documentos aplicáveis exigidos pela regulamentação vigente e pelas EO da empresa, incluindo:</w:t>
      </w:r>
    </w:p>
    <w:p>
      <w:pPr>
        <w:pStyle w:val="Compact"/>
        <w:numPr>
          <w:ilvl w:val="0"/>
          <w:numId w:val="1007"/>
        </w:numPr>
      </w:pPr>
      <w:r>
        <w:t xml:space="preserve">MGO simplificado, conforme aplicabilidade do Operador Simples;</w:t>
      </w:r>
    </w:p>
    <w:p>
      <w:pPr>
        <w:pStyle w:val="Compact"/>
        <w:numPr>
          <w:ilvl w:val="0"/>
          <w:numId w:val="1007"/>
        </w:numPr>
      </w:pPr>
      <w:r>
        <w:t xml:space="preserve">PTO com estrutura compatível com Operador Simples;</w:t>
      </w:r>
    </w:p>
    <w:p>
      <w:pPr>
        <w:pStyle w:val="Compact"/>
        <w:numPr>
          <w:ilvl w:val="0"/>
          <w:numId w:val="1007"/>
        </w:numPr>
      </w:pPr>
      <w:r>
        <w:t xml:space="preserve">SOP;</w:t>
      </w:r>
    </w:p>
    <w:p>
      <w:pPr>
        <w:pStyle w:val="Compact"/>
        <w:numPr>
          <w:ilvl w:val="0"/>
          <w:numId w:val="1007"/>
        </w:numPr>
      </w:pPr>
      <w:r>
        <w:t xml:space="preserve">MGM (incluindo procedimentos de controle de manutenção e contratação de OM RBAC 145, sem execução de manutenção sob o COA);</w:t>
      </w:r>
    </w:p>
    <w:p>
      <w:pPr>
        <w:pStyle w:val="Compact"/>
        <w:numPr>
          <w:ilvl w:val="0"/>
          <w:numId w:val="1007"/>
        </w:numPr>
      </w:pPr>
      <w:r>
        <w:t xml:space="preserve">procedimentos para casos de mal súbito e/ou falecimento a bordo no sistema documental operacional (neste SOP e/ou documento operacional complementar controlado);</w:t>
      </w:r>
    </w:p>
    <w:p>
      <w:pPr>
        <w:pStyle w:val="Compact"/>
        <w:numPr>
          <w:ilvl w:val="0"/>
          <w:numId w:val="1007"/>
        </w:numPr>
      </w:pPr>
      <w:r>
        <w:t xml:space="preserve">declarações e programas requeridos por normativos específicos (ex.: PSOA/PPSP), conforme aplicabilidade.</w:t>
      </w:r>
      <w:r>
        <w:t xml:space="preserve"> </w:t>
      </w:r>
      <w:r>
        <w:t xml:space="preserve">Para o enquadramento atual como Operador Simples, documentos e estruturas não requeridos por este enquadramento não serão aplicados, salvo se futuramente requeridos por alteração de escopo e EO.</w:t>
      </w:r>
    </w:p>
    <w:bookmarkEnd w:id="38"/>
    <w:bookmarkStart w:id="39" w:name="sistema-de-revisão"/>
    <w:p>
      <w:pPr>
        <w:pStyle w:val="Ttulo3"/>
      </w:pPr>
      <w:r>
        <w:t xml:space="preserve">1.6 Sistema de Revisão</w:t>
      </w:r>
    </w:p>
    <w:p>
      <w:pPr>
        <w:pStyle w:val="Compact"/>
        <w:numPr>
          <w:ilvl w:val="0"/>
          <w:numId w:val="1008"/>
        </w:numPr>
      </w:pPr>
      <w:r>
        <w:t xml:space="preserve">Este SOP é controlado em formato digital.</w:t>
      </w:r>
    </w:p>
    <w:p>
      <w:pPr>
        <w:pStyle w:val="Compact"/>
        <w:numPr>
          <w:ilvl w:val="0"/>
          <w:numId w:val="1008"/>
        </w:numPr>
      </w:pPr>
      <w:r>
        <w:t xml:space="preserve">Toda revisão deve conter: número da revisão, data de emissão, descrição da alteração e responsável.</w:t>
      </w:r>
    </w:p>
    <w:p>
      <w:pPr>
        <w:pStyle w:val="Compact"/>
        <w:numPr>
          <w:ilvl w:val="0"/>
          <w:numId w:val="1008"/>
        </w:numPr>
      </w:pPr>
      <w:r>
        <w:t xml:space="preserve">Revisões decorrentes de atualização regulatória, alteração operacional, recomendação de segurança ou atualização de fabricante devem ser incorporadas em tempo hábil.</w:t>
      </w:r>
    </w:p>
    <w:p>
      <w:pPr>
        <w:pStyle w:val="Compact"/>
        <w:numPr>
          <w:ilvl w:val="0"/>
          <w:numId w:val="1008"/>
        </w:numPr>
      </w:pPr>
      <w:r>
        <w:t xml:space="preserve">Quando aplicável, as revisões devem ser submetidas à ANAC conforme o tipo de análise requerido (aceitação ou aprovação).</w:t>
      </w:r>
    </w:p>
    <w:p>
      <w:pPr>
        <w:pStyle w:val="Compact"/>
        <w:numPr>
          <w:ilvl w:val="0"/>
          <w:numId w:val="1008"/>
        </w:numPr>
      </w:pPr>
      <w:r>
        <w:t xml:space="preserve">A empresa deve manter rastreabilidade de distribuição e ciência dos usuários do manual.</w:t>
      </w:r>
    </w:p>
    <w:bookmarkEnd w:id="39"/>
    <w:bookmarkStart w:id="40" w:name="X709a0a43688620b4c932cf92efad13daba9e08e"/>
    <w:p>
      <w:pPr>
        <w:pStyle w:val="Ttulo3"/>
      </w:pPr>
      <w:r>
        <w:t xml:space="preserve">1.6.1 Controle de dados variáveis por referência externa</w:t>
      </w:r>
    </w:p>
    <w:p>
      <w:pPr>
        <w:pStyle w:val="FirstParagraph"/>
      </w:pPr>
      <w:r>
        <w:t xml:space="preserve">Para garantir estabilidade documental do SOP e reduzir revisões por alterações administrativas ou cadastrais, os dados variáveis não devem constar no corpo deste manual, salvo quando exigidos por requisito específico.</w:t>
      </w:r>
      <w:r>
        <w:t xml:space="preserve"> </w:t>
      </w:r>
      <w:r>
        <w:t xml:space="preserve">Devem ser mantidos em documentos controlados externos, com rastreabilidade e revisão própria, tais como:</w:t>
      </w:r>
    </w:p>
    <w:p>
      <w:pPr>
        <w:pStyle w:val="Compact"/>
        <w:numPr>
          <w:ilvl w:val="0"/>
          <w:numId w:val="1009"/>
        </w:numPr>
      </w:pPr>
      <w:r>
        <w:t xml:space="preserve">EO vigentes emitidas pela ANAC;</w:t>
      </w:r>
    </w:p>
    <w:p>
      <w:pPr>
        <w:pStyle w:val="Compact"/>
        <w:numPr>
          <w:ilvl w:val="0"/>
          <w:numId w:val="1009"/>
        </w:numPr>
      </w:pPr>
      <w:r>
        <w:t xml:space="preserve">lista controlada de aeronaves (matrícula, número de série, capacidades e autorizações aplicáveis), conforme procedimento de gerenciamento de frota;</w:t>
      </w:r>
    </w:p>
    <w:p>
      <w:pPr>
        <w:pStyle w:val="Compact"/>
        <w:numPr>
          <w:ilvl w:val="0"/>
          <w:numId w:val="1009"/>
        </w:numPr>
      </w:pPr>
      <w:r>
        <w:t xml:space="preserve">cadastro de pessoal de administração requerido e tripulantes;</w:t>
      </w:r>
    </w:p>
    <w:p>
      <w:pPr>
        <w:pStyle w:val="Compact"/>
        <w:numPr>
          <w:ilvl w:val="0"/>
          <w:numId w:val="1009"/>
        </w:numPr>
      </w:pPr>
      <w:r>
        <w:t xml:space="preserve">cadastro de prestadores contratados (ex.: organizações de manutenção RBAC 145);</w:t>
      </w:r>
    </w:p>
    <w:p>
      <w:pPr>
        <w:pStyle w:val="Compact"/>
        <w:numPr>
          <w:ilvl w:val="0"/>
          <w:numId w:val="1009"/>
        </w:numPr>
      </w:pPr>
      <w:r>
        <w:t xml:space="preserve">lista de bases e contatos operacionais.</w:t>
      </w:r>
      <w:r>
        <w:t xml:space="preserve"> </w:t>
      </w:r>
      <w:r>
        <w:t xml:space="preserve">O SOP deve referenciar esses documentos por título e código interno (ou processo SEI, quando aplicável), sem replicar seus dados dinâmicos.</w:t>
      </w:r>
    </w:p>
    <w:bookmarkEnd w:id="40"/>
    <w:bookmarkStart w:id="41" w:name="registro-de-revisões"/>
    <w:p>
      <w:pPr>
        <w:pStyle w:val="Ttulo3"/>
      </w:pPr>
      <w:r>
        <w:t xml:space="preserve">1.7 Registro de Revisões</w:t>
      </w:r>
    </w:p>
    <w:p>
      <w:pPr>
        <w:pStyle w:val="FirstParagraph"/>
      </w:pPr>
      <w:r>
        <w:t xml:space="preserve">Revisão</w:t>
      </w:r>
      <w:r>
        <w:t xml:space="preserve"> </w:t>
      </w:r>
      <w:r>
        <w:t xml:space="preserve">Data</w:t>
      </w:r>
      <w:r>
        <w:t xml:space="preserve"> </w:t>
      </w:r>
      <w:r>
        <w:t xml:space="preserve">Descrição</w:t>
      </w:r>
      <w:r>
        <w:t xml:space="preserve"> </w:t>
      </w:r>
      <w:r>
        <w:t xml:space="preserve">Responsável</w:t>
      </w:r>
      <w:r>
        <w:t xml:space="preserve"> </w:t>
      </w:r>
      <w:r>
        <w:t xml:space="preserve">Original</w:t>
      </w:r>
      <w:r>
        <w:t xml:space="preserve"> </w:t>
      </w:r>
      <w:r>
        <w:t xml:space="preserve">DD/MM/AAAA</w:t>
      </w:r>
      <w:r>
        <w:t xml:space="preserve"> </w:t>
      </w:r>
      <w:r>
        <w:t xml:space="preserve">Emissão inicial do SOP para Cessna U206G</w:t>
      </w:r>
      <w:r>
        <w:t xml:space="preserve"> </w:t>
      </w:r>
      <w:r>
        <w:t xml:space="preserve">XXXXX</w:t>
      </w:r>
    </w:p>
    <w:bookmarkEnd w:id="41"/>
    <w:bookmarkStart w:id="42" w:name="lista-de-páginas-efetivas"/>
    <w:p>
      <w:pPr>
        <w:pStyle w:val="Ttulo3"/>
      </w:pPr>
      <w:r>
        <w:t xml:space="preserve">1.8 Lista de Páginas Efetivas</w:t>
      </w:r>
    </w:p>
    <w:p>
      <w:pPr>
        <w:pStyle w:val="FirstParagraph"/>
      </w:pPr>
      <w:r>
        <w:t xml:space="preserve">A Lista de Páginas Efetivas (LPE) deve ser atualizada a cada revisão, indicando páginas vigentes, revisão e data.</w:t>
      </w:r>
      <w:r>
        <w:t xml:space="preserve"> </w:t>
      </w:r>
      <w:r>
        <w:t xml:space="preserve">Nota: na versão eletrônica controlada, a LPE pode ser substituída por controle de versão digital equivalente, desde que preserve rastreabilidade, histórico e validade documental.</w:t>
      </w:r>
    </w:p>
    <w:bookmarkEnd w:id="42"/>
    <w:bookmarkStart w:id="43" w:name="abreviaturas-e-acrônimos"/>
    <w:p>
      <w:pPr>
        <w:pStyle w:val="Ttulo3"/>
      </w:pPr>
      <w:r>
        <w:t xml:space="preserve">1.9 Abreviaturas e Acrônimos</w:t>
      </w:r>
    </w:p>
    <w:p>
      <w:pPr>
        <w:pStyle w:val="Compact"/>
        <w:numPr>
          <w:ilvl w:val="0"/>
          <w:numId w:val="1010"/>
        </w:numPr>
      </w:pPr>
      <w:r>
        <w:t xml:space="preserve">AFM — Airplane Flight Manual</w:t>
      </w:r>
    </w:p>
    <w:p>
      <w:pPr>
        <w:pStyle w:val="Compact"/>
        <w:numPr>
          <w:ilvl w:val="0"/>
          <w:numId w:val="1010"/>
        </w:numPr>
      </w:pPr>
      <w:r>
        <w:t xml:space="preserve">ANAC — Agência Nacional de Aviação Civil</w:t>
      </w:r>
    </w:p>
    <w:p>
      <w:pPr>
        <w:pStyle w:val="Compact"/>
        <w:numPr>
          <w:ilvl w:val="0"/>
          <w:numId w:val="1010"/>
        </w:numPr>
      </w:pPr>
      <w:r>
        <w:t xml:space="preserve">AIP — Publicação de Informação Aeronáutica</w:t>
      </w:r>
    </w:p>
    <w:p>
      <w:pPr>
        <w:pStyle w:val="Compact"/>
        <w:numPr>
          <w:ilvl w:val="0"/>
          <w:numId w:val="1010"/>
        </w:numPr>
      </w:pPr>
      <w:r>
        <w:t xml:space="preserve">ATC — Controle de Tráfego Aéreo</w:t>
      </w:r>
    </w:p>
    <w:p>
      <w:pPr>
        <w:pStyle w:val="Compact"/>
        <w:numPr>
          <w:ilvl w:val="0"/>
          <w:numId w:val="1010"/>
        </w:numPr>
      </w:pPr>
      <w:r>
        <w:t xml:space="preserve">COA — Certificado de Operador Aéreo</w:t>
      </w:r>
    </w:p>
    <w:p>
      <w:pPr>
        <w:pStyle w:val="Compact"/>
        <w:numPr>
          <w:ilvl w:val="0"/>
          <w:numId w:val="1010"/>
        </w:numPr>
      </w:pPr>
      <w:r>
        <w:t xml:space="preserve">EO — Especificações Operativas</w:t>
      </w:r>
    </w:p>
    <w:p>
      <w:pPr>
        <w:pStyle w:val="Compact"/>
        <w:numPr>
          <w:ilvl w:val="0"/>
          <w:numId w:val="1010"/>
        </w:numPr>
      </w:pPr>
      <w:r>
        <w:t xml:space="preserve">FOP — Formulário Padronizado</w:t>
      </w:r>
    </w:p>
    <w:p>
      <w:pPr>
        <w:pStyle w:val="Compact"/>
        <w:numPr>
          <w:ilvl w:val="0"/>
          <w:numId w:val="1010"/>
        </w:numPr>
      </w:pPr>
      <w:r>
        <w:t xml:space="preserve">IS — Instrução Suplementar</w:t>
      </w:r>
    </w:p>
    <w:p>
      <w:pPr>
        <w:pStyle w:val="Compact"/>
        <w:numPr>
          <w:ilvl w:val="0"/>
          <w:numId w:val="1010"/>
        </w:numPr>
      </w:pPr>
      <w:r>
        <w:t xml:space="preserve">MGO — Manual Geral de Operações</w:t>
      </w:r>
    </w:p>
    <w:p>
      <w:pPr>
        <w:pStyle w:val="Compact"/>
        <w:numPr>
          <w:ilvl w:val="0"/>
          <w:numId w:val="1010"/>
        </w:numPr>
      </w:pPr>
      <w:r>
        <w:t xml:space="preserve">MGM — Manual Geral de Manutenção</w:t>
      </w:r>
    </w:p>
    <w:p>
      <w:pPr>
        <w:pStyle w:val="Compact"/>
        <w:numPr>
          <w:ilvl w:val="0"/>
          <w:numId w:val="1010"/>
        </w:numPr>
      </w:pPr>
      <w:r>
        <w:t xml:space="preserve">PIC — Piloto em Comando</w:t>
      </w:r>
    </w:p>
    <w:p>
      <w:pPr>
        <w:pStyle w:val="Compact"/>
        <w:numPr>
          <w:ilvl w:val="0"/>
          <w:numId w:val="1010"/>
        </w:numPr>
      </w:pPr>
      <w:r>
        <w:t xml:space="preserve">PTO — Programa de Treinamento Operacional</w:t>
      </w:r>
    </w:p>
    <w:p>
      <w:pPr>
        <w:pStyle w:val="Compact"/>
        <w:numPr>
          <w:ilvl w:val="0"/>
          <w:numId w:val="1010"/>
        </w:numPr>
      </w:pPr>
      <w:r>
        <w:t xml:space="preserve">RBAC — Regulamento Brasileiro da Aviação Civil</w:t>
      </w:r>
    </w:p>
    <w:p>
      <w:pPr>
        <w:pStyle w:val="Compact"/>
        <w:numPr>
          <w:ilvl w:val="0"/>
          <w:numId w:val="1010"/>
        </w:numPr>
      </w:pPr>
      <w:r>
        <w:t xml:space="preserve">SOP — Standard Operating Procedures</w:t>
      </w:r>
    </w:p>
    <w:p>
      <w:pPr>
        <w:pStyle w:val="Compact"/>
        <w:numPr>
          <w:ilvl w:val="0"/>
          <w:numId w:val="1010"/>
        </w:numPr>
      </w:pPr>
      <w:r>
        <w:t xml:space="preserve">VFR — Visual Flight Rules</w:t>
      </w:r>
    </w:p>
    <w:p>
      <w:pPr>
        <w:pStyle w:val="Compact"/>
        <w:numPr>
          <w:ilvl w:val="0"/>
          <w:numId w:val="1010"/>
        </w:numPr>
      </w:pPr>
      <w:r>
        <w:t xml:space="preserve">VMC — Condições Meteorológicas Visuais</w:t>
      </w:r>
    </w:p>
    <w:bookmarkEnd w:id="43"/>
    <w:bookmarkStart w:id="44" w:name="definições"/>
    <w:p>
      <w:pPr>
        <w:pStyle w:val="Ttulo3"/>
      </w:pPr>
      <w:r>
        <w:t xml:space="preserve">1.10 Definições</w:t>
      </w:r>
    </w:p>
    <w:p>
      <w:pPr>
        <w:pStyle w:val="FirstParagraph"/>
      </w:pPr>
      <w:r>
        <w:t xml:space="preserve">Para fins deste SOP, aplicam-se:</w:t>
      </w:r>
    </w:p>
    <w:p>
      <w:pPr>
        <w:pStyle w:val="Compact"/>
        <w:numPr>
          <w:ilvl w:val="0"/>
          <w:numId w:val="1011"/>
        </w:numPr>
      </w:pPr>
      <w:r>
        <w:t xml:space="preserve">As definições do RBAC nº 01;</w:t>
      </w:r>
    </w:p>
    <w:p>
      <w:pPr>
        <w:pStyle w:val="Compact"/>
        <w:numPr>
          <w:ilvl w:val="0"/>
          <w:numId w:val="1011"/>
        </w:numPr>
      </w:pPr>
      <w:r>
        <w:t xml:space="preserve">As definições do RBAC nº 119 e RBAC nº 135;</w:t>
      </w:r>
    </w:p>
    <w:p>
      <w:pPr>
        <w:pStyle w:val="Compact"/>
        <w:numPr>
          <w:ilvl w:val="0"/>
          <w:numId w:val="1011"/>
        </w:numPr>
      </w:pPr>
      <w:r>
        <w:t xml:space="preserve">As definições constantes da IS nº 135-008 e da IS nº 119-004M.</w:t>
      </w:r>
      <w:r>
        <w:t xml:space="preserve"> </w:t>
      </w:r>
      <w:r>
        <w:t xml:space="preserve">Definições operacionais específicas poderão ser complementadas em seções temáticas deste manual.</w:t>
      </w:r>
    </w:p>
    <w:p>
      <w:pPr>
        <w:pStyle w:val="FirstParagraph"/>
      </w:pPr>
      <w:r>
        <w:rPr>
          <w:b/>
          <w:bCs/>
        </w:rPr>
        <w:t xml:space="preserve">Fim da Seção 1</w:t>
      </w:r>
    </w:p>
    <w:bookmarkEnd w:id="44"/>
    <w:bookmarkEnd w:id="45"/>
    <w:bookmarkStart w:id="51" w:name="X7131865531ad8286f1014c1b04d30852d1f04de"/>
    <w:p>
      <w:pPr>
        <w:pStyle w:val="Ttulo2"/>
      </w:pPr>
      <w:r>
        <w:t xml:space="preserve">Seção 2 — Responsabilidades do Piloto em Comando (PIC)</w:t>
      </w:r>
    </w:p>
    <w:p>
      <w:pPr>
        <w:pStyle w:val="FirstParagraph"/>
      </w:pPr>
      <w:r>
        <w:t xml:space="preserve">Esta seção estabelece as responsabilidades operacionais para o regime de piloto único de Asas de Socorro, em conformidade com as limitações de Operador Simples e com os regulamentos aplicáveis.</w:t>
      </w:r>
    </w:p>
    <w:bookmarkStart w:id="46" w:name="autoridade-do-piloto-em-comando"/>
    <w:p>
      <w:pPr>
        <w:pStyle w:val="Ttulo3"/>
      </w:pPr>
      <w:r>
        <w:t xml:space="preserve">2.1 Autoridade do Piloto em Comando</w:t>
      </w:r>
    </w:p>
    <w:p>
      <w:pPr>
        <w:pStyle w:val="Compact"/>
        <w:numPr>
          <w:ilvl w:val="0"/>
          <w:numId w:val="1012"/>
        </w:numPr>
      </w:pPr>
      <w:r>
        <w:t xml:space="preserve">O Piloto em Comando (PIC) é a autoridade final pela operação segura da aeronave durante todas as fases do voo.</w:t>
      </w:r>
    </w:p>
    <w:p>
      <w:pPr>
        <w:pStyle w:val="Compact"/>
        <w:numPr>
          <w:ilvl w:val="0"/>
          <w:numId w:val="1012"/>
        </w:numPr>
      </w:pPr>
      <w:r>
        <w:t xml:space="preserve">O PIC é responsável por decidir sobre início, continuidade, desvio, retorno, arremetida ou cancelamento do voo com base em segurança operacional e conformidade regulatória.</w:t>
      </w:r>
    </w:p>
    <w:p>
      <w:pPr>
        <w:pStyle w:val="Compact"/>
        <w:numPr>
          <w:ilvl w:val="0"/>
          <w:numId w:val="1012"/>
        </w:numPr>
      </w:pPr>
      <w:r>
        <w:t xml:space="preserve">Em caso de conflito entre pressão operacional e condição de segurança, prevalece a decisão conservadora do PIC.</w:t>
      </w:r>
    </w:p>
    <w:bookmarkEnd w:id="46"/>
    <w:bookmarkStart w:id="47" w:name="Xf789629d204678f9f53a64fe2e4f1638e0f0f63"/>
    <w:p>
      <w:pPr>
        <w:pStyle w:val="Ttulo3"/>
      </w:pPr>
      <w:r>
        <w:t xml:space="preserve">2.2 Responsabilidades em Operação Single Pilot</w:t>
      </w:r>
    </w:p>
    <w:p>
      <w:pPr>
        <w:pStyle w:val="FirstParagraph"/>
      </w:pPr>
      <w:r>
        <w:t xml:space="preserve">Em operações com piloto único, o PIC acumula as funções de pilotagem, monitoramento e gerenciamento operacional de cabine, devendo:</w:t>
      </w:r>
    </w:p>
    <w:p>
      <w:pPr>
        <w:pStyle w:val="Compact"/>
        <w:numPr>
          <w:ilvl w:val="0"/>
          <w:numId w:val="1013"/>
        </w:numPr>
      </w:pPr>
      <w:r>
        <w:t xml:space="preserve">executar os procedimentos previstos neste SOP e no AFM/POH aplicável;</w:t>
      </w:r>
    </w:p>
    <w:p>
      <w:pPr>
        <w:pStyle w:val="Compact"/>
        <w:numPr>
          <w:ilvl w:val="0"/>
          <w:numId w:val="1013"/>
        </w:numPr>
      </w:pPr>
      <w:r>
        <w:t xml:space="preserve">assegurar o cumprimento de limitações de peso e balanceamento, performance e combustível;</w:t>
      </w:r>
    </w:p>
    <w:p>
      <w:pPr>
        <w:pStyle w:val="Compact"/>
        <w:numPr>
          <w:ilvl w:val="0"/>
          <w:numId w:val="1013"/>
        </w:numPr>
      </w:pPr>
      <w:r>
        <w:t xml:space="preserve">manter consciência situacional de tráfego, terreno, meteorologia e espaço aéreo;</w:t>
      </w:r>
    </w:p>
    <w:p>
      <w:pPr>
        <w:pStyle w:val="Compact"/>
        <w:numPr>
          <w:ilvl w:val="0"/>
          <w:numId w:val="1013"/>
        </w:numPr>
      </w:pPr>
      <w:r>
        <w:t xml:space="preserve">conduzir comunicações ATS e coordenações operacionais requeridas;</w:t>
      </w:r>
    </w:p>
    <w:p>
      <w:pPr>
        <w:pStyle w:val="Compact"/>
        <w:numPr>
          <w:ilvl w:val="0"/>
          <w:numId w:val="1013"/>
        </w:numPr>
      </w:pPr>
      <w:r>
        <w:t xml:space="preserve">garantir o uso obrigatório de checklist em todas as fases aplicáveis;</w:t>
      </w:r>
    </w:p>
    <w:p>
      <w:pPr>
        <w:pStyle w:val="Compact"/>
        <w:numPr>
          <w:ilvl w:val="0"/>
          <w:numId w:val="1013"/>
        </w:numPr>
      </w:pPr>
      <w:r>
        <w:t xml:space="preserve">registrar discrepâncias técnicas e acionar os fluxos de manutenção previstos no sistema de documentos.</w:t>
      </w:r>
    </w:p>
    <w:bookmarkEnd w:id="47"/>
    <w:bookmarkStart w:id="48" w:name="Xacb6a062612c9e85b7b71c74760918d17cfd20b"/>
    <w:p>
      <w:pPr>
        <w:pStyle w:val="Ttulo3"/>
      </w:pPr>
      <w:r>
        <w:t xml:space="preserve">2.3 Gerenciamento de Carga de Trabalho e Cabine Estéril</w:t>
      </w:r>
    </w:p>
    <w:p>
      <w:pPr>
        <w:pStyle w:val="Compact"/>
        <w:numPr>
          <w:ilvl w:val="0"/>
          <w:numId w:val="1014"/>
        </w:numPr>
      </w:pPr>
      <w:r>
        <w:t xml:space="preserve">Em fases críticas do voo (táxi, decolagem, subida inicial, aproximação, pouso e arremetida), o PIC deve restringir sua atuação a tarefas essenciais à segurança do voo.</w:t>
      </w:r>
    </w:p>
    <w:p>
      <w:pPr>
        <w:pStyle w:val="Compact"/>
        <w:numPr>
          <w:ilvl w:val="0"/>
          <w:numId w:val="1014"/>
        </w:numPr>
      </w:pPr>
      <w:r>
        <w:t xml:space="preserve">É vedada, em fases críticas, a execução de atividades administrativas não essenciais (ex.: preenchimentos não mandatórios naquele momento).</w:t>
      </w:r>
    </w:p>
    <w:p>
      <w:pPr>
        <w:pStyle w:val="Compact"/>
        <w:numPr>
          <w:ilvl w:val="0"/>
          <w:numId w:val="1014"/>
        </w:numPr>
      </w:pPr>
      <w:r>
        <w:t xml:space="preserve">O PIC deve antecipar briefings, configurações e verificações para períodos de menor carga de trabalho sempre que operacionalmente viável.</w:t>
      </w:r>
    </w:p>
    <w:p>
      <w:pPr>
        <w:pStyle w:val="Compact"/>
        <w:numPr>
          <w:ilvl w:val="0"/>
          <w:numId w:val="1014"/>
        </w:numPr>
      </w:pPr>
      <w:r>
        <w:t xml:space="preserve">O uso de automação, quando aplicável, deve reduzir carga de trabalho sem comprometer monitoramento ativo da trajetória e energia da aeronave.</w:t>
      </w:r>
    </w:p>
    <w:bookmarkEnd w:id="48"/>
    <w:bookmarkStart w:id="49" w:name="transferência-de-controles-da-aeronave"/>
    <w:p>
      <w:pPr>
        <w:pStyle w:val="Ttulo3"/>
      </w:pPr>
      <w:r>
        <w:t xml:space="preserve">2.4 Transferência de Controles da Aeronave</w:t>
      </w:r>
    </w:p>
    <w:p>
      <w:pPr>
        <w:pStyle w:val="Compact"/>
        <w:numPr>
          <w:ilvl w:val="0"/>
          <w:numId w:val="1015"/>
        </w:numPr>
      </w:pPr>
      <w:r>
        <w:t xml:space="preserve">Em operação regular single pilot, não há transferência rotineira de controles em voo.</w:t>
      </w:r>
    </w:p>
    <w:p>
      <w:pPr>
        <w:pStyle w:val="Compact"/>
        <w:numPr>
          <w:ilvl w:val="0"/>
          <w:numId w:val="1015"/>
        </w:numPr>
      </w:pPr>
      <w:r>
        <w:t xml:space="preserve">Quando houver outro piloto legalmente habilitado e autorizado a bordo (treinamento, verificação, fiscalização ou reposicionamento), qualquer transferência de controles deve ocorrer por troca verbal positiva e inequívoca.</w:t>
      </w:r>
    </w:p>
    <w:p>
      <w:pPr>
        <w:pStyle w:val="Compact"/>
        <w:numPr>
          <w:ilvl w:val="0"/>
          <w:numId w:val="1015"/>
        </w:numPr>
      </w:pPr>
      <w:r>
        <w:t xml:space="preserve">Fraseologia padrão:</w:t>
      </w:r>
    </w:p>
    <w:p>
      <w:pPr>
        <w:pStyle w:val="Compact"/>
        <w:numPr>
          <w:ilvl w:val="1"/>
          <w:numId w:val="1016"/>
        </w:numPr>
      </w:pPr>
      <w:r>
        <w:t xml:space="preserve">“Você está com os controles.”</w:t>
      </w:r>
    </w:p>
    <w:p>
      <w:pPr>
        <w:pStyle w:val="Compact"/>
        <w:numPr>
          <w:ilvl w:val="1"/>
          <w:numId w:val="1016"/>
        </w:numPr>
      </w:pPr>
      <w:r>
        <w:t xml:space="preserve">“Eu estou com os controles.”</w:t>
      </w:r>
    </w:p>
    <w:p>
      <w:pPr>
        <w:pStyle w:val="Compact"/>
        <w:numPr>
          <w:ilvl w:val="1"/>
          <w:numId w:val="1016"/>
        </w:numPr>
      </w:pPr>
      <w:r>
        <w:t xml:space="preserve">Na ausência de confirmação verbal completa, considera-se que os controles permanecem com o PIC originalmente em comando.</w:t>
      </w:r>
    </w:p>
    <w:bookmarkEnd w:id="49"/>
    <w:bookmarkStart w:id="50" w:name="X1e28676ac3c497552de179f4f2ba8a78e994091"/>
    <w:p>
      <w:pPr>
        <w:pStyle w:val="Ttulo3"/>
      </w:pPr>
      <w:r>
        <w:t xml:space="preserve">2.5 Apresentação, Escala e Designações Operacionais</w:t>
      </w:r>
    </w:p>
    <w:p>
      <w:pPr>
        <w:pStyle w:val="FirstParagraph"/>
      </w:pPr>
      <w:r>
        <w:t xml:space="preserve">Para manter estabilidade deste SOP, horários de apresentação, designação de tripulantes, vínculos de função e contatos operacionais não são fixados nesta seção.</w:t>
      </w:r>
      <w:r>
        <w:t xml:space="preserve"> </w:t>
      </w:r>
      <w:r>
        <w:t xml:space="preserve">Esses dados devem constar em documentos controlados externos, com revisão vigente e rastreabilidade, tais como:</w:t>
      </w:r>
    </w:p>
    <w:p>
      <w:pPr>
        <w:numPr>
          <w:ilvl w:val="0"/>
          <w:numId w:val="1017"/>
        </w:numPr>
      </w:pPr>
      <w:r>
        <w:t xml:space="preserve">EO vigentes e cadastro de tripulantes nelas referenciados;</w:t>
      </w:r>
    </w:p>
    <w:p>
      <w:pPr>
        <w:numPr>
          <w:ilvl w:val="0"/>
          <w:numId w:val="1017"/>
        </w:numPr>
      </w:pPr>
      <w:r>
        <w:t xml:space="preserve">programação operacional/escala vigente;</w:t>
      </w:r>
    </w:p>
    <w:p>
      <w:pPr>
        <w:numPr>
          <w:ilvl w:val="0"/>
          <w:numId w:val="1017"/>
        </w:numPr>
      </w:pPr>
      <w:r>
        <w:t xml:space="preserve">instrução operacional de apresentação e despacho.</w:t>
      </w:r>
      <w:r>
        <w:t xml:space="preserve"> </w:t>
      </w:r>
      <w:r>
        <w:t xml:space="preserve">O PIC somente poderá ser designado para voo quando atender cumulativamente ao que estiver previsto:</w:t>
      </w:r>
    </w:p>
    <w:p>
      <w:pPr>
        <w:numPr>
          <w:ilvl w:val="0"/>
          <w:numId w:val="1017"/>
        </w:numPr>
      </w:pPr>
      <w:r>
        <w:t xml:space="preserve">nas EO vigentes e limitações operacionais aplicáveis;</w:t>
      </w:r>
    </w:p>
    <w:p>
      <w:pPr>
        <w:numPr>
          <w:ilvl w:val="0"/>
          <w:numId w:val="1017"/>
        </w:numPr>
      </w:pPr>
      <w:r>
        <w:t xml:space="preserve">na escala/programação operacional aprovada para o período;</w:t>
      </w:r>
    </w:p>
    <w:p>
      <w:pPr>
        <w:numPr>
          <w:ilvl w:val="0"/>
          <w:numId w:val="1017"/>
        </w:numPr>
      </w:pPr>
      <w:r>
        <w:t xml:space="preserve">nos requisitos de qualificação, treinamento, experiência recente e jornada definidos nos documentos vigentes da empresa e na regulamentação aplicável.</w:t>
      </w:r>
      <w:r>
        <w:t xml:space="preserve"> </w:t>
      </w:r>
      <w:r>
        <w:t xml:space="preserve">O controle e a atualização desses dados são tratados no sistema de controle documental da empresa, sem necessidade de replicação no corpo deste SOP.</w:t>
      </w:r>
    </w:p>
    <w:p>
      <w:pPr>
        <w:pStyle w:val="FirstParagraph"/>
      </w:pPr>
      <w:r>
        <w:rPr>
          <w:b/>
          <w:bCs/>
        </w:rPr>
        <w:t xml:space="preserve">Fim da Seção 2</w:t>
      </w:r>
    </w:p>
    <w:bookmarkEnd w:id="50"/>
    <w:bookmarkEnd w:id="51"/>
    <w:bookmarkStart w:id="59" w:name="seção-3-equipamentos-e-automação"/>
    <w:p>
      <w:pPr>
        <w:pStyle w:val="Ttulo2"/>
      </w:pPr>
      <w:r>
        <w:t xml:space="preserve">Seção 3 — Equipamentos e Automação</w:t>
      </w:r>
    </w:p>
    <w:p>
      <w:pPr>
        <w:pStyle w:val="FirstParagraph"/>
      </w:pPr>
      <w:r>
        <w:t xml:space="preserve">Esta seção define os critérios de uso de equipamentos e automação para a operação de Asas de Socorro com Cessna U206G, sob RBAC 135, em perfil Operador Simples, piloto único e VFR diurno.</w:t>
      </w:r>
    </w:p>
    <w:bookmarkStart w:id="52" w:name="princípios-gerais"/>
    <w:p>
      <w:pPr>
        <w:pStyle w:val="Ttulo3"/>
      </w:pPr>
      <w:r>
        <w:t xml:space="preserve">3.1 Princípios Gerais</w:t>
      </w:r>
    </w:p>
    <w:p>
      <w:pPr>
        <w:pStyle w:val="Compact"/>
        <w:numPr>
          <w:ilvl w:val="0"/>
          <w:numId w:val="1018"/>
        </w:numPr>
      </w:pPr>
      <w:r>
        <w:t xml:space="preserve">A operação deve ser conduzida com estrita observância ao AFM/POH, às EO vigentes, aos equipamentos instalados e ao tipo de operação autorizada.</w:t>
      </w:r>
    </w:p>
    <w:p>
      <w:pPr>
        <w:pStyle w:val="Compact"/>
        <w:numPr>
          <w:ilvl w:val="0"/>
          <w:numId w:val="1018"/>
        </w:numPr>
      </w:pPr>
      <w:r>
        <w:t xml:space="preserve">Nenhum equipamento pode ser utilizado fora de sua limitação de certificação, instalação ou autorização operacional.</w:t>
      </w:r>
    </w:p>
    <w:p>
      <w:pPr>
        <w:pStyle w:val="Compact"/>
        <w:numPr>
          <w:ilvl w:val="0"/>
          <w:numId w:val="1018"/>
        </w:numPr>
      </w:pPr>
      <w:r>
        <w:t xml:space="preserve">Equipamento/instrumento inoperante não implica, por si só, cancelamento automático do voo; a decisão de despacho deve seguir o RBAC nº 135 e o RBAC nº 91, conforme abaixo.</w:t>
      </w:r>
    </w:p>
    <w:bookmarkEnd w:id="52"/>
    <w:bookmarkStart w:id="53" w:name="Xb7e8588676264801bab3168dabc6bf232dfd086"/>
    <w:p>
      <w:pPr>
        <w:pStyle w:val="Ttulo3"/>
      </w:pPr>
      <w:r>
        <w:t xml:space="preserve">3.1.1 Tratamento de Equipamento Inoperante (RBAC nº 91.213 e RBAC nº 135)</w:t>
      </w:r>
    </w:p>
    <w:p>
      <w:pPr>
        <w:pStyle w:val="Compact"/>
        <w:numPr>
          <w:ilvl w:val="0"/>
          <w:numId w:val="1019"/>
        </w:numPr>
      </w:pPr>
      <w:r>
        <w:t xml:space="preserve">Toda discrepância deve ser registrada no sistema de manutenção aplicável antes do despacho.</w:t>
      </w:r>
    </w:p>
    <w:p>
      <w:pPr>
        <w:pStyle w:val="Compact"/>
        <w:numPr>
          <w:ilvl w:val="0"/>
          <w:numId w:val="1019"/>
        </w:numPr>
      </w:pPr>
      <w:r>
        <w:t xml:space="preserve">O voo somente poderá ser liberado com item inoperante quando houver base regulamentar para isso, em conformidade com:</w:t>
      </w:r>
    </w:p>
    <w:p>
      <w:pPr>
        <w:pStyle w:val="Compact"/>
        <w:numPr>
          <w:ilvl w:val="1"/>
          <w:numId w:val="1020"/>
        </w:numPr>
      </w:pPr>
      <w:r>
        <w:t xml:space="preserve">RBAC nº 135.179 (operações com equipamento/instrumento inoperante);</w:t>
      </w:r>
    </w:p>
    <w:p>
      <w:pPr>
        <w:pStyle w:val="Compact"/>
        <w:numPr>
          <w:ilvl w:val="1"/>
          <w:numId w:val="1020"/>
        </w:numPr>
      </w:pPr>
      <w:r>
        <w:t xml:space="preserve">RBAC nº 91.213 (regras gerais para operação com equipamento inoperante);</w:t>
      </w:r>
    </w:p>
    <w:p>
      <w:pPr>
        <w:pStyle w:val="Compact"/>
        <w:numPr>
          <w:ilvl w:val="1"/>
          <w:numId w:val="1020"/>
        </w:numPr>
      </w:pPr>
      <w:r>
        <w:t xml:space="preserve">RBAC nº 135.181 (quando aplicável às operações IFR com passageiros).</w:t>
      </w:r>
    </w:p>
    <w:p>
      <w:pPr>
        <w:pStyle w:val="Compact"/>
        <w:numPr>
          <w:ilvl w:val="1"/>
          <w:numId w:val="1020"/>
        </w:numPr>
      </w:pPr>
      <w:r>
        <w:t xml:space="preserve">Quando a empresa possuir autorização para uso de MEL, o despacho com item inoperante deve seguir a MEL aprovada e seus procedimentos associados.</w:t>
      </w:r>
    </w:p>
    <w:p>
      <w:pPr>
        <w:pStyle w:val="Compact"/>
        <w:numPr>
          <w:ilvl w:val="1"/>
          <w:numId w:val="1020"/>
        </w:numPr>
      </w:pPr>
      <w:r>
        <w:t xml:space="preserve">Na ausência de MEL aplicável para o caso, o item inoperante somente poderá ser aceito se não for requerido para o voo pretendido pela regulamentação aplicável, pelas EO, pelo AFM/POH (incluindo listas de equipamentos/KOEL, quando aplicável), ou por diretriz de aeronavegabilidade/instrução mandatória.</w:t>
      </w:r>
    </w:p>
    <w:p>
      <w:pPr>
        <w:pStyle w:val="Compact"/>
        <w:numPr>
          <w:ilvl w:val="1"/>
          <w:numId w:val="1020"/>
        </w:numPr>
      </w:pPr>
      <w:r>
        <w:t xml:space="preserve">O item inoperante aceito para despacho deve estar devidamente identificado (placard “INOPERANTE”), controlado quanto à segurança e tratado por procedimento de manutenção autorizado (remoção, desativação ou isolamento, conforme aplicável).</w:t>
      </w:r>
    </w:p>
    <w:p>
      <w:pPr>
        <w:pStyle w:val="Compact"/>
        <w:numPr>
          <w:ilvl w:val="1"/>
          <w:numId w:val="1020"/>
        </w:numPr>
      </w:pPr>
      <w:r>
        <w:t xml:space="preserve">O PIC deve verificar e registrar a avaliação operacional do impacto do item inoperante no perfil da missão antes da decolagem.</w:t>
      </w:r>
    </w:p>
    <w:p>
      <w:pPr>
        <w:pStyle w:val="Compact"/>
        <w:numPr>
          <w:ilvl w:val="1"/>
          <w:numId w:val="1020"/>
        </w:numPr>
      </w:pPr>
      <w:r>
        <w:t xml:space="preserve">Se houver dúvida sobre enquadramento regulamentar ou impacto à segurança, o voo não deve ser iniciado até saneamento da condição.</w:t>
      </w:r>
    </w:p>
    <w:bookmarkEnd w:id="53"/>
    <w:bookmarkStart w:id="54" w:name="política-de-uso-da-automação"/>
    <w:p>
      <w:pPr>
        <w:pStyle w:val="Ttulo3"/>
      </w:pPr>
      <w:r>
        <w:t xml:space="preserve">3.2 Política de Uso da Automação</w:t>
      </w:r>
    </w:p>
    <w:p>
      <w:pPr>
        <w:pStyle w:val="Compact"/>
        <w:numPr>
          <w:ilvl w:val="0"/>
          <w:numId w:val="1021"/>
        </w:numPr>
      </w:pPr>
      <w:r>
        <w:t xml:space="preserve">A automação, quando instalada e operável, deve ser utilizada como ferramenta de redução de carga de trabalho, sem degradar o monitoramento ativo da trajetória, altitude e energia da aeronave.</w:t>
      </w:r>
    </w:p>
    <w:p>
      <w:pPr>
        <w:pStyle w:val="Compact"/>
        <w:numPr>
          <w:ilvl w:val="0"/>
          <w:numId w:val="1021"/>
        </w:numPr>
      </w:pPr>
      <w:r>
        <w:t xml:space="preserve">O PIC permanece responsável pela condução segura do voo, ainda que com automação acoplada.</w:t>
      </w:r>
    </w:p>
    <w:p>
      <w:pPr>
        <w:pStyle w:val="Compact"/>
        <w:numPr>
          <w:ilvl w:val="0"/>
          <w:numId w:val="1021"/>
        </w:numPr>
      </w:pPr>
      <w:r>
        <w:t xml:space="preserve">Sempre que houver dúvida sobre comportamento do sistema, o PIC deve reduzir o nível de automação ou retornar ao voo manual.</w:t>
      </w:r>
    </w:p>
    <w:p>
      <w:pPr>
        <w:pStyle w:val="Compact"/>
        <w:numPr>
          <w:ilvl w:val="0"/>
          <w:numId w:val="1021"/>
        </w:numPr>
      </w:pPr>
      <w:r>
        <w:t xml:space="preserve">Em operação VFR diurna, prioriza-se o uso de automação em fases não críticas e em condições estáveis de voo.</w:t>
      </w:r>
    </w:p>
    <w:bookmarkEnd w:id="54"/>
    <w:bookmarkStart w:id="55" w:name="piloto-automático-e-diretor-de-voo"/>
    <w:p>
      <w:pPr>
        <w:pStyle w:val="Ttulo3"/>
      </w:pPr>
      <w:r>
        <w:t xml:space="preserve">3.3 Piloto Automático e Diretor de Voo</w:t>
      </w:r>
    </w:p>
    <w:p>
      <w:pPr>
        <w:pStyle w:val="Compact"/>
        <w:numPr>
          <w:ilvl w:val="0"/>
          <w:numId w:val="1022"/>
        </w:numPr>
      </w:pPr>
      <w:r>
        <w:t xml:space="preserve">O uso de piloto automático/diretor de voo, quando instalado, deve respeitar os limites e procedimentos do AFM/POH e do suplemento aplicável.</w:t>
      </w:r>
    </w:p>
    <w:p>
      <w:pPr>
        <w:pStyle w:val="Compact"/>
        <w:numPr>
          <w:ilvl w:val="0"/>
          <w:numId w:val="1022"/>
        </w:numPr>
      </w:pPr>
      <w:r>
        <w:t xml:space="preserve">É vedado utilizar piloto automático em condições não autorizadas pelo fabricante ou pela regulamentação vigente.</w:t>
      </w:r>
    </w:p>
    <w:p>
      <w:pPr>
        <w:pStyle w:val="Compact"/>
        <w:numPr>
          <w:ilvl w:val="0"/>
          <w:numId w:val="1022"/>
        </w:numPr>
      </w:pPr>
      <w:r>
        <w:t xml:space="preserve">O PIC deve descontinuar o uso do piloto automático sempre que a manutenção da consciência situacional ou da segurança operacional assim exigir.</w:t>
      </w:r>
    </w:p>
    <w:bookmarkEnd w:id="55"/>
    <w:bookmarkStart w:id="56" w:name="Xc3b0941e4d0b5b7209e4cb0d102bd5f21543bdc"/>
    <w:p>
      <w:pPr>
        <w:pStyle w:val="Ttulo3"/>
      </w:pPr>
      <w:r>
        <w:t xml:space="preserve">3.4 Equipamentos Não Aplicáveis ao Escopo Atual</w:t>
      </w:r>
    </w:p>
    <w:p>
      <w:pPr>
        <w:pStyle w:val="FirstParagraph"/>
      </w:pPr>
      <w:r>
        <w:t xml:space="preserve">Para o escopo atual da empresa (Operador Simples, VFR diurno, sem autorizações especiais complexas), não se aplicam nesta operação:</w:t>
      </w:r>
    </w:p>
    <w:p>
      <w:pPr>
        <w:pStyle w:val="Compact"/>
        <w:numPr>
          <w:ilvl w:val="0"/>
          <w:numId w:val="1023"/>
        </w:numPr>
      </w:pPr>
      <w:r>
        <w:t xml:space="preserve">política específica de uso de HUD;</w:t>
      </w:r>
    </w:p>
    <w:p>
      <w:pPr>
        <w:pStyle w:val="Compact"/>
        <w:numPr>
          <w:ilvl w:val="0"/>
          <w:numId w:val="1023"/>
        </w:numPr>
      </w:pPr>
      <w:r>
        <w:t xml:space="preserve">política específica de ACAS/TCAS para autorização operacional;</w:t>
      </w:r>
    </w:p>
    <w:p>
      <w:pPr>
        <w:pStyle w:val="Compact"/>
        <w:numPr>
          <w:ilvl w:val="0"/>
          <w:numId w:val="1023"/>
        </w:numPr>
      </w:pPr>
      <w:r>
        <w:t xml:space="preserve">procedimentos de uso de piloto automático em IMC;</w:t>
      </w:r>
    </w:p>
    <w:p>
      <w:pPr>
        <w:pStyle w:val="Compact"/>
        <w:numPr>
          <w:ilvl w:val="0"/>
          <w:numId w:val="1023"/>
        </w:numPr>
      </w:pPr>
      <w:r>
        <w:t xml:space="preserve">procedimentos de operações especiais não autorizadas em EO.</w:t>
      </w:r>
      <w:r>
        <w:t xml:space="preserve"> </w:t>
      </w:r>
      <w:r>
        <w:t xml:space="preserve">Caso a empresa solicite futura autorização operacional que torne algum item aplicável, esta seção deverá ser revisada antes da entrada em vigor da nova autorização.</w:t>
      </w:r>
    </w:p>
    <w:bookmarkEnd w:id="56"/>
    <w:bookmarkStart w:id="57" w:name="Xebfe1baba90a6ee0660192fee79a9e1a1d7b038"/>
    <w:p>
      <w:pPr>
        <w:pStyle w:val="Ttulo3"/>
      </w:pPr>
      <w:r>
        <w:t xml:space="preserve">3.5 Bases de Dados, Publicações e Configuração</w:t>
      </w:r>
    </w:p>
    <w:p>
      <w:pPr>
        <w:pStyle w:val="Compact"/>
        <w:numPr>
          <w:ilvl w:val="0"/>
          <w:numId w:val="1024"/>
        </w:numPr>
      </w:pPr>
      <w:r>
        <w:t xml:space="preserve">O PIC deve verificar, no pré-voo, a disponibilidade e atualização das publicações operacionais requeridas para a missão.</w:t>
      </w:r>
    </w:p>
    <w:p>
      <w:pPr>
        <w:pStyle w:val="Compact"/>
        <w:numPr>
          <w:ilvl w:val="0"/>
          <w:numId w:val="1024"/>
        </w:numPr>
      </w:pPr>
      <w:r>
        <w:t xml:space="preserve">Quando houver uso de base de dados de navegação/equipamentos eletrônicos, deve-se verificar validade e compatibilidade com a operação pretendida.</w:t>
      </w:r>
    </w:p>
    <w:p>
      <w:pPr>
        <w:pStyle w:val="Compact"/>
        <w:numPr>
          <w:ilvl w:val="0"/>
          <w:numId w:val="1024"/>
        </w:numPr>
      </w:pPr>
      <w:r>
        <w:t xml:space="preserve">A operação não deve ser iniciada se a configuração dos equipamentos comprometer a segurança ou a conformidade da missão.</w:t>
      </w:r>
    </w:p>
    <w:bookmarkEnd w:id="57"/>
    <w:bookmarkStart w:id="58" w:name="referências-externas-controladas"/>
    <w:p>
      <w:pPr>
        <w:pStyle w:val="Ttulo3"/>
      </w:pPr>
      <w:r>
        <w:t xml:space="preserve">3.6 Referências Externas Controladas</w:t>
      </w:r>
    </w:p>
    <w:p>
      <w:pPr>
        <w:pStyle w:val="FirstParagraph"/>
      </w:pPr>
      <w:r>
        <w:t xml:space="preserve">Dados variáveis relacionados a equipamentos específicos por matrícula, lista de itens instalados, autorizações por aeronave e provedores de manutenção não devem ser fixados neste SOP.</w:t>
      </w:r>
      <w:r>
        <w:t xml:space="preserve"> </w:t>
      </w:r>
      <w:r>
        <w:t xml:space="preserve">Essas informações devem ser mantidas em documentos controlados externos, incluindo, conforme aplicável:</w:t>
      </w:r>
    </w:p>
    <w:p>
      <w:pPr>
        <w:pStyle w:val="Compact"/>
        <w:numPr>
          <w:ilvl w:val="0"/>
          <w:numId w:val="1025"/>
        </w:numPr>
      </w:pPr>
      <w:r>
        <w:t xml:space="preserve">EO vigentes;</w:t>
      </w:r>
    </w:p>
    <w:p>
      <w:pPr>
        <w:pStyle w:val="Compact"/>
        <w:numPr>
          <w:ilvl w:val="0"/>
          <w:numId w:val="1025"/>
        </w:numPr>
      </w:pPr>
      <w:r>
        <w:t xml:space="preserve">lista controlada de aeronaves e capacidades;</w:t>
      </w:r>
    </w:p>
    <w:p>
      <w:pPr>
        <w:pStyle w:val="Compact"/>
        <w:numPr>
          <w:ilvl w:val="0"/>
          <w:numId w:val="1025"/>
        </w:numPr>
      </w:pPr>
      <w:r>
        <w:t xml:space="preserve">registros de aeronavegabilidade e configuração;</w:t>
      </w:r>
    </w:p>
    <w:p>
      <w:pPr>
        <w:pStyle w:val="Compact"/>
        <w:numPr>
          <w:ilvl w:val="0"/>
          <w:numId w:val="1025"/>
        </w:numPr>
      </w:pPr>
      <w:r>
        <w:t xml:space="preserve">cadastros técnicos e contratuais de manutenção.</w:t>
      </w:r>
    </w:p>
    <w:p>
      <w:pPr>
        <w:pStyle w:val="FirstParagraph"/>
      </w:pPr>
      <w:r>
        <w:rPr>
          <w:b/>
          <w:bCs/>
        </w:rPr>
        <w:t xml:space="preserve">Fim da Seção 3</w:t>
      </w:r>
    </w:p>
    <w:bookmarkEnd w:id="58"/>
    <w:bookmarkEnd w:id="59"/>
    <w:bookmarkStart w:id="67" w:name="seção-4-filosofia-e-uso-de-checklists"/>
    <w:p>
      <w:pPr>
        <w:pStyle w:val="Ttulo2"/>
      </w:pPr>
      <w:r>
        <w:t xml:space="preserve">Seção 4 — Filosofia e Uso de Checklists</w:t>
      </w:r>
    </w:p>
    <w:p>
      <w:pPr>
        <w:pStyle w:val="FirstParagraph"/>
      </w:pPr>
      <w:r>
        <w:t xml:space="preserve">Esta seção estabelece a filosofia, o método e as regras de uso de checklist na operação de Asas de Socorro, em conformidade com o RBAC nº 135, IS nº 135-008 e AFM/POH aplicável ao Cessna U206G.</w:t>
      </w:r>
    </w:p>
    <w:bookmarkStart w:id="60" w:name="princípios-gerais-1"/>
    <w:p>
      <w:pPr>
        <w:pStyle w:val="Ttulo3"/>
      </w:pPr>
      <w:r>
        <w:t xml:space="preserve">4.1 Princípios Gerais</w:t>
      </w:r>
    </w:p>
    <w:p>
      <w:pPr>
        <w:pStyle w:val="Compact"/>
        <w:numPr>
          <w:ilvl w:val="0"/>
          <w:numId w:val="1026"/>
        </w:numPr>
      </w:pPr>
      <w:r>
        <w:t xml:space="preserve">O uso de checklist é obrigatório em todas as fases do voo para as quais exista lista aplicável.</w:t>
      </w:r>
    </w:p>
    <w:p>
      <w:pPr>
        <w:pStyle w:val="Compact"/>
        <w:numPr>
          <w:ilvl w:val="0"/>
          <w:numId w:val="1026"/>
        </w:numPr>
      </w:pPr>
      <w:r>
        <w:t xml:space="preserve">A execução deve ser padronizada, disciplinada e aderente ao método definido neste SOP.</w:t>
      </w:r>
    </w:p>
    <w:p>
      <w:pPr>
        <w:pStyle w:val="Compact"/>
        <w:numPr>
          <w:ilvl w:val="0"/>
          <w:numId w:val="1026"/>
        </w:numPr>
      </w:pPr>
      <w:r>
        <w:t xml:space="preserve">O checklist é ferramenta de segurança operacional, não devendo ser tratado como formalidade.</w:t>
      </w:r>
    </w:p>
    <w:p>
      <w:pPr>
        <w:pStyle w:val="Compact"/>
        <w:numPr>
          <w:ilvl w:val="0"/>
          <w:numId w:val="1026"/>
        </w:numPr>
      </w:pPr>
      <w:r>
        <w:t xml:space="preserve">Em caso de divergência entre prática informal e checklist aprovado, prevalece o checklist aplicável.</w:t>
      </w:r>
    </w:p>
    <w:bookmarkEnd w:id="60"/>
    <w:bookmarkStart w:id="61" w:name="método-de-execução-adotado"/>
    <w:p>
      <w:pPr>
        <w:pStyle w:val="Ttulo3"/>
      </w:pPr>
      <w:r>
        <w:t xml:space="preserve">4.2 Método de Execução Adotado</w:t>
      </w:r>
    </w:p>
    <w:p>
      <w:pPr>
        <w:pStyle w:val="FirstParagraph"/>
      </w:pPr>
      <w:r>
        <w:t xml:space="preserve">Para o perfil de operação single pilot, a Asas de Socorro adota como método padrão o do-verify.</w:t>
      </w:r>
    </w:p>
    <w:p>
      <w:pPr>
        <w:pStyle w:val="Compact"/>
        <w:numPr>
          <w:ilvl w:val="0"/>
          <w:numId w:val="1027"/>
        </w:numPr>
      </w:pPr>
      <w:r>
        <w:t xml:space="preserve">O PIC lê e executa cada item do checklist na sequência prevista.</w:t>
      </w:r>
    </w:p>
    <w:p>
      <w:pPr>
        <w:pStyle w:val="Compact"/>
        <w:numPr>
          <w:ilvl w:val="0"/>
          <w:numId w:val="1027"/>
        </w:numPr>
      </w:pPr>
      <w:r>
        <w:t xml:space="preserve">A confirmação deve ser objetiva, preferencialmente com parâmetro/estado do item (evitar respostas genéricas).</w:t>
      </w:r>
    </w:p>
    <w:p>
      <w:pPr>
        <w:pStyle w:val="Compact"/>
        <w:numPr>
          <w:ilvl w:val="0"/>
          <w:numId w:val="1027"/>
        </w:numPr>
      </w:pPr>
      <w:r>
        <w:t xml:space="preserve">O fluxo de cabine pode ser usado como preparação, mas não substitui a leitura e verificação da lista.</w:t>
      </w:r>
      <w:r>
        <w:t xml:space="preserve"> </w:t>
      </w:r>
      <w:r>
        <w:t xml:space="preserve">Nota: métodos de challenge-response com dois pilotos não são o método padrão da operação regular da empresa, em razão do perfil de piloto único.</w:t>
      </w:r>
    </w:p>
    <w:bookmarkEnd w:id="61"/>
    <w:bookmarkStart w:id="62" w:name="checklists-aplicáveis"/>
    <w:p>
      <w:pPr>
        <w:pStyle w:val="Ttulo3"/>
      </w:pPr>
      <w:r>
        <w:t xml:space="preserve">4.3 Checklists Aplicáveis</w:t>
      </w:r>
    </w:p>
    <w:p>
      <w:pPr>
        <w:pStyle w:val="Compact"/>
        <w:numPr>
          <w:ilvl w:val="0"/>
          <w:numId w:val="1028"/>
        </w:numPr>
      </w:pPr>
      <w:r>
        <w:t xml:space="preserve">A Asas de Socorro adota checklists operacionais da empresa como interface primária de uso em voo, desde que aprovados internamente, controlados por revisão e específicos para a configuração da aeronave operada.</w:t>
      </w:r>
    </w:p>
    <w:p>
      <w:pPr>
        <w:pStyle w:val="Compact"/>
        <w:numPr>
          <w:ilvl w:val="0"/>
          <w:numId w:val="1028"/>
        </w:numPr>
      </w:pPr>
      <w:r>
        <w:t xml:space="preserve">Esses checklists devem ser derivados, no mínimo, das seguintes fontes técnicas: AFM/POH aplicável, suplementos AFMS decorrentes de STC/modificações instaladas, limitações e procedimentos mandatórios de aeronavegabilidade e requisitos operacionais deste SOP.</w:t>
      </w:r>
    </w:p>
    <w:p>
      <w:pPr>
        <w:pStyle w:val="Compact"/>
        <w:numPr>
          <w:ilvl w:val="0"/>
          <w:numId w:val="1028"/>
        </w:numPr>
      </w:pPr>
      <w:r>
        <w:t xml:space="preserve">A checklist da empresa não pode contrariar limitação, procedimento mandatório ou condição operacional prevista no AFM/POH, AFMS/suplemento aplicável, EO ou regulamentação vigente.</w:t>
      </w:r>
    </w:p>
    <w:p>
      <w:pPr>
        <w:pStyle w:val="Compact"/>
        <w:numPr>
          <w:ilvl w:val="0"/>
          <w:numId w:val="1028"/>
        </w:numPr>
      </w:pPr>
      <w:r>
        <w:t xml:space="preserve">É permitida adaptação de redação, sequência e técnica de execução para melhorar gerenciamento de carga de trabalho em piloto único, desde que mantida equivalência de segurança e conformidade.</w:t>
      </w:r>
    </w:p>
    <w:p>
      <w:pPr>
        <w:pStyle w:val="Compact"/>
        <w:numPr>
          <w:ilvl w:val="0"/>
          <w:numId w:val="1028"/>
        </w:numPr>
      </w:pPr>
      <w:r>
        <w:t xml:space="preserve">Cada versão de checklist deve identificar claramente a configuração aplicável (ex.: motor, hélice, kit STOL e outros equipamentos relevantes) e o vínculo documental correspondente.</w:t>
      </w:r>
    </w:p>
    <w:p>
      <w:pPr>
        <w:pStyle w:val="Compact"/>
        <w:numPr>
          <w:ilvl w:val="0"/>
          <w:numId w:val="1028"/>
        </w:numPr>
      </w:pPr>
      <w:r>
        <w:t xml:space="preserve">O operador não deve manter a bordo listas sem controle ou listas conflitantes entre si para a mesma configuração.</w:t>
      </w:r>
    </w:p>
    <w:p>
      <w:pPr>
        <w:pStyle w:val="Compact"/>
        <w:numPr>
          <w:ilvl w:val="0"/>
          <w:numId w:val="1028"/>
        </w:numPr>
      </w:pPr>
      <w:r>
        <w:t xml:space="preserve">Em caso de revisão de fabricante, suplemento ou alteração de configuração que impacte procedimento, a atualização documental da empresa deve ser concluída antes da aplicação operacional, salvo diretriz mandatória de aplicação imediata.</w:t>
      </w:r>
    </w:p>
    <w:bookmarkEnd w:id="62"/>
    <w:bookmarkStart w:id="63" w:name="interrupções-durante-checklist"/>
    <w:p>
      <w:pPr>
        <w:pStyle w:val="Ttulo3"/>
      </w:pPr>
      <w:r>
        <w:t xml:space="preserve">4.4 Interrupções Durante Checklist</w:t>
      </w:r>
    </w:p>
    <w:p>
      <w:pPr>
        <w:pStyle w:val="Compact"/>
        <w:numPr>
          <w:ilvl w:val="0"/>
          <w:numId w:val="1029"/>
        </w:numPr>
      </w:pPr>
      <w:r>
        <w:t xml:space="preserve">Havendo interrupção, o PIC deve retomar a execução por método seguro e inequívoco.</w:t>
      </w:r>
    </w:p>
    <w:p>
      <w:pPr>
        <w:pStyle w:val="Compact"/>
        <w:numPr>
          <w:ilvl w:val="0"/>
          <w:numId w:val="1029"/>
        </w:numPr>
      </w:pPr>
      <w:r>
        <w:t xml:space="preserve">Na dúvida sobre o ponto de retomada, a lista deve ser reiniciada desde o início da seção aplicável.</w:t>
      </w:r>
    </w:p>
    <w:p>
      <w:pPr>
        <w:pStyle w:val="Compact"/>
        <w:numPr>
          <w:ilvl w:val="0"/>
          <w:numId w:val="1029"/>
        </w:numPr>
      </w:pPr>
      <w:r>
        <w:t xml:space="preserve">Durante fases críticas, interrupções não essenciais devem ser evitadas.</w:t>
      </w:r>
    </w:p>
    <w:bookmarkEnd w:id="63"/>
    <w:bookmarkStart w:id="64" w:name="regras-de-fraseologia-e-confirmação"/>
    <w:p>
      <w:pPr>
        <w:pStyle w:val="Ttulo3"/>
      </w:pPr>
      <w:r>
        <w:t xml:space="preserve">4.5 Regras de Fraseologia e Confirmação</w:t>
      </w:r>
    </w:p>
    <w:p>
      <w:pPr>
        <w:pStyle w:val="Compact"/>
        <w:numPr>
          <w:ilvl w:val="0"/>
          <w:numId w:val="1030"/>
        </w:numPr>
      </w:pPr>
      <w:r>
        <w:t xml:space="preserve">A leitura dos itens deve seguir terminologia padronizada e coerente com a nomenclatura de cabine.</w:t>
      </w:r>
    </w:p>
    <w:p>
      <w:pPr>
        <w:pStyle w:val="Compact"/>
        <w:numPr>
          <w:ilvl w:val="0"/>
          <w:numId w:val="1030"/>
        </w:numPr>
      </w:pPr>
      <w:r>
        <w:t xml:space="preserve">Sempre que possível, a resposta deve indicar condição real (ex.: posição, valor, estado), e não apenas “checado”.</w:t>
      </w:r>
    </w:p>
    <w:p>
      <w:pPr>
        <w:pStyle w:val="Compact"/>
        <w:numPr>
          <w:ilvl w:val="0"/>
          <w:numId w:val="1030"/>
        </w:numPr>
      </w:pPr>
      <w:r>
        <w:t xml:space="preserve">Em itens críticos (configuração de decolagem/pouso, combustível, comando de voo e instrumentos essenciais), a conferência deve ser deliberada e sem pressa.</w:t>
      </w:r>
    </w:p>
    <w:bookmarkEnd w:id="64"/>
    <w:bookmarkStart w:id="65" w:name="momentos-mínimos-de-aplicação"/>
    <w:p>
      <w:pPr>
        <w:pStyle w:val="Ttulo3"/>
      </w:pPr>
      <w:r>
        <w:t xml:space="preserve">4.6 Momentos Mínimos de Aplicação</w:t>
      </w:r>
    </w:p>
    <w:p>
      <w:pPr>
        <w:pStyle w:val="FirstParagraph"/>
      </w:pPr>
      <w:r>
        <w:t xml:space="preserve">Sem prejuízo dos itens previstos no AFM/POH, devem ser observadas listas aplicáveis, no mínimo, nas seguintes etapas:</w:t>
      </w:r>
    </w:p>
    <w:p>
      <w:pPr>
        <w:pStyle w:val="Compact"/>
        <w:numPr>
          <w:ilvl w:val="0"/>
          <w:numId w:val="1031"/>
        </w:numPr>
      </w:pPr>
      <w:r>
        <w:t xml:space="preserve">pré-voo;</w:t>
      </w:r>
    </w:p>
    <w:p>
      <w:pPr>
        <w:pStyle w:val="Compact"/>
        <w:numPr>
          <w:ilvl w:val="0"/>
          <w:numId w:val="1031"/>
        </w:numPr>
      </w:pPr>
      <w:r>
        <w:t xml:space="preserve">antes da partida;</w:t>
      </w:r>
    </w:p>
    <w:p>
      <w:pPr>
        <w:pStyle w:val="Compact"/>
        <w:numPr>
          <w:ilvl w:val="0"/>
          <w:numId w:val="1031"/>
        </w:numPr>
      </w:pPr>
      <w:r>
        <w:t xml:space="preserve">após partida e táxi;</w:t>
      </w:r>
    </w:p>
    <w:p>
      <w:pPr>
        <w:pStyle w:val="Compact"/>
        <w:numPr>
          <w:ilvl w:val="0"/>
          <w:numId w:val="1031"/>
        </w:numPr>
      </w:pPr>
      <w:r>
        <w:t xml:space="preserve">antes da decolagem;</w:t>
      </w:r>
    </w:p>
    <w:p>
      <w:pPr>
        <w:pStyle w:val="Compact"/>
        <w:numPr>
          <w:ilvl w:val="0"/>
          <w:numId w:val="1031"/>
        </w:numPr>
      </w:pPr>
      <w:r>
        <w:t xml:space="preserve">após decolagem/subida;</w:t>
      </w:r>
    </w:p>
    <w:p>
      <w:pPr>
        <w:pStyle w:val="Compact"/>
        <w:numPr>
          <w:ilvl w:val="0"/>
          <w:numId w:val="1031"/>
        </w:numPr>
      </w:pPr>
      <w:r>
        <w:t xml:space="preserve">cruzeiro (quando aplicável);</w:t>
      </w:r>
    </w:p>
    <w:p>
      <w:pPr>
        <w:pStyle w:val="Compact"/>
        <w:numPr>
          <w:ilvl w:val="0"/>
          <w:numId w:val="1031"/>
        </w:numPr>
      </w:pPr>
      <w:r>
        <w:t xml:space="preserve">descida;</w:t>
      </w:r>
    </w:p>
    <w:p>
      <w:pPr>
        <w:pStyle w:val="Compact"/>
        <w:numPr>
          <w:ilvl w:val="0"/>
          <w:numId w:val="1031"/>
        </w:numPr>
      </w:pPr>
      <w:r>
        <w:t xml:space="preserve">antes do pouso;</w:t>
      </w:r>
    </w:p>
    <w:p>
      <w:pPr>
        <w:pStyle w:val="Compact"/>
        <w:numPr>
          <w:ilvl w:val="0"/>
          <w:numId w:val="1031"/>
        </w:numPr>
      </w:pPr>
      <w:r>
        <w:t xml:space="preserve">após pouso;</w:t>
      </w:r>
    </w:p>
    <w:p>
      <w:pPr>
        <w:pStyle w:val="Compact"/>
        <w:numPr>
          <w:ilvl w:val="0"/>
          <w:numId w:val="1031"/>
        </w:numPr>
      </w:pPr>
      <w:r>
        <w:t xml:space="preserve">corte e segurança da aeronave;</w:t>
      </w:r>
    </w:p>
    <w:p>
      <w:pPr>
        <w:pStyle w:val="Compact"/>
        <w:numPr>
          <w:ilvl w:val="0"/>
          <w:numId w:val="1031"/>
        </w:numPr>
      </w:pPr>
      <w:r>
        <w:t xml:space="preserve">procedimentos anormais e de emergência, quando aplicáveis.</w:t>
      </w:r>
    </w:p>
    <w:bookmarkEnd w:id="65"/>
    <w:bookmarkStart w:id="66" w:name="controle-documental-das-listas"/>
    <w:p>
      <w:pPr>
        <w:pStyle w:val="Ttulo3"/>
      </w:pPr>
      <w:r>
        <w:t xml:space="preserve">4.7 Controle Documental das Listas</w:t>
      </w:r>
    </w:p>
    <w:p>
      <w:pPr>
        <w:pStyle w:val="Compact"/>
        <w:numPr>
          <w:ilvl w:val="0"/>
          <w:numId w:val="1032"/>
        </w:numPr>
      </w:pPr>
      <w:r>
        <w:t xml:space="preserve">Versões vigentes de checklist devem ser controladas pelo sistema documental da empresa.</w:t>
      </w:r>
    </w:p>
    <w:p>
      <w:pPr>
        <w:pStyle w:val="Compact"/>
        <w:numPr>
          <w:ilvl w:val="0"/>
          <w:numId w:val="1032"/>
        </w:numPr>
      </w:pPr>
      <w:r>
        <w:t xml:space="preserve">Não devem ser utilizadas listas sem identificação de revisão e vigência.</w:t>
      </w:r>
    </w:p>
    <w:p>
      <w:pPr>
        <w:pStyle w:val="Compact"/>
        <w:numPr>
          <w:ilvl w:val="0"/>
          <w:numId w:val="1032"/>
        </w:numPr>
      </w:pPr>
      <w:r>
        <w:t xml:space="preserve">A empresa deve manter matriz de rastreabilidade entre checklist operacional e documentos-fonte (AFM/POH, AFMS/suplementos, limitações mandatórias e análise operacional interna).</w:t>
      </w:r>
    </w:p>
    <w:p>
      <w:pPr>
        <w:pStyle w:val="Compact"/>
        <w:numPr>
          <w:ilvl w:val="0"/>
          <w:numId w:val="1032"/>
        </w:numPr>
      </w:pPr>
      <w:r>
        <w:t xml:space="preserve">Diferenças entre configurações de aeronave devem ser tratadas por listas específicas, com treinamento/diferenças registrado para os pilotos aplicáveis.</w:t>
      </w:r>
    </w:p>
    <w:p>
      <w:pPr>
        <w:pStyle w:val="Compact"/>
        <w:numPr>
          <w:ilvl w:val="0"/>
          <w:numId w:val="1032"/>
        </w:numPr>
      </w:pPr>
      <w:r>
        <w:t xml:space="preserve">Dados variáveis de distribuição e responsáveis por revisão devem permanecer em controle externo, conforme Seção 1.6.1.</w:t>
      </w:r>
    </w:p>
    <w:p>
      <w:pPr>
        <w:pStyle w:val="FirstParagraph"/>
      </w:pPr>
      <w:r>
        <w:rPr>
          <w:b/>
          <w:bCs/>
        </w:rPr>
        <w:t xml:space="preserve">Fim da Seção 4</w:t>
      </w:r>
    </w:p>
    <w:bookmarkEnd w:id="66"/>
    <w:bookmarkEnd w:id="67"/>
    <w:bookmarkStart w:id="76" w:name="Xca330bd51ca6fb9abc5799ba287e8315bdb3258"/>
    <w:p>
      <w:pPr>
        <w:pStyle w:val="Ttulo2"/>
      </w:pPr>
      <w:r>
        <w:t xml:space="preserve">Seção 5 — Disciplina de Cabine e Comunicação</w:t>
      </w:r>
    </w:p>
    <w:p>
      <w:pPr>
        <w:pStyle w:val="FirstParagraph"/>
      </w:pPr>
      <w:r>
        <w:t xml:space="preserve">Esta seção define as regras de disciplina de cabine, comunicação rádio e interação a bordo aplicáveis à operação de Asas de Socorro com Cessna U206G, em regime de piloto único, VFR diurno.</w:t>
      </w:r>
    </w:p>
    <w:bookmarkStart w:id="68" w:name="cabine-estéril"/>
    <w:p>
      <w:pPr>
        <w:pStyle w:val="Ttulo3"/>
      </w:pPr>
      <w:r>
        <w:t xml:space="preserve">5.1 Cabine Estéril</w:t>
      </w:r>
    </w:p>
    <w:p>
      <w:pPr>
        <w:pStyle w:val="Compact"/>
        <w:numPr>
          <w:ilvl w:val="0"/>
          <w:numId w:val="1033"/>
        </w:numPr>
      </w:pPr>
      <w:r>
        <w:t xml:space="preserve">O conceito de cabine estéril proíbe qualquer atividade ou comunicação não essencial à segurança do voo durante as fases críticas da operação.</w:t>
      </w:r>
    </w:p>
    <w:p>
      <w:pPr>
        <w:pStyle w:val="Compact"/>
        <w:numPr>
          <w:ilvl w:val="0"/>
          <w:numId w:val="1033"/>
        </w:numPr>
      </w:pPr>
      <w:r>
        <w:t xml:space="preserve">São consideradas fases críticas, para fins desta seção:</w:t>
      </w:r>
    </w:p>
    <w:p>
      <w:pPr>
        <w:pStyle w:val="Compact"/>
        <w:numPr>
          <w:ilvl w:val="1"/>
          <w:numId w:val="1034"/>
        </w:numPr>
      </w:pPr>
      <w:r>
        <w:t xml:space="preserve">táxi para decolagem e após o pouso;</w:t>
      </w:r>
    </w:p>
    <w:p>
      <w:pPr>
        <w:pStyle w:val="Compact"/>
        <w:numPr>
          <w:ilvl w:val="1"/>
          <w:numId w:val="1034"/>
        </w:numPr>
      </w:pPr>
      <w:r>
        <w:t xml:space="preserve">corrida de decolagem, subida inicial e saída do padrão de tráfego;</w:t>
      </w:r>
    </w:p>
    <w:p>
      <w:pPr>
        <w:pStyle w:val="Compact"/>
        <w:numPr>
          <w:ilvl w:val="1"/>
          <w:numId w:val="1034"/>
        </w:numPr>
      </w:pPr>
      <w:r>
        <w:t xml:space="preserve">descida, aproximação, final e arremetida;</w:t>
      </w:r>
    </w:p>
    <w:p>
      <w:pPr>
        <w:pStyle w:val="Compact"/>
        <w:numPr>
          <w:ilvl w:val="1"/>
          <w:numId w:val="1034"/>
        </w:numPr>
      </w:pPr>
      <w:r>
        <w:t xml:space="preserve">qualquer fase em que o PIC julgue necessária concentração máxima.</w:t>
      </w:r>
    </w:p>
    <w:p>
      <w:pPr>
        <w:pStyle w:val="Compact"/>
        <w:numPr>
          <w:ilvl w:val="0"/>
          <w:numId w:val="1033"/>
        </w:numPr>
      </w:pPr>
      <w:r>
        <w:t xml:space="preserve">Durante a cabine estéril, são vedados:</w:t>
      </w:r>
    </w:p>
    <w:p>
      <w:pPr>
        <w:pStyle w:val="Compact"/>
        <w:numPr>
          <w:ilvl w:val="1"/>
          <w:numId w:val="1035"/>
        </w:numPr>
      </w:pPr>
      <w:r>
        <w:t xml:space="preserve">conversas não operacionais com passageiros ou terceiros a bordo;</w:t>
      </w:r>
    </w:p>
    <w:p>
      <w:pPr>
        <w:pStyle w:val="Compact"/>
        <w:numPr>
          <w:ilvl w:val="1"/>
          <w:numId w:val="1035"/>
        </w:numPr>
      </w:pPr>
      <w:r>
        <w:t xml:space="preserve">uso de equipamentos eletrônicos pessoais pelo PIC para fins não operacionais;</w:t>
      </w:r>
    </w:p>
    <w:p>
      <w:pPr>
        <w:pStyle w:val="Compact"/>
        <w:numPr>
          <w:ilvl w:val="1"/>
          <w:numId w:val="1035"/>
        </w:numPr>
      </w:pPr>
      <w:r>
        <w:t xml:space="preserve">preenchimento de formulários e documentação não mandatórios naquele momento;</w:t>
      </w:r>
    </w:p>
    <w:p>
      <w:pPr>
        <w:pStyle w:val="Compact"/>
        <w:numPr>
          <w:ilvl w:val="1"/>
          <w:numId w:val="1035"/>
        </w:numPr>
      </w:pPr>
      <w:r>
        <w:t xml:space="preserve">qualquer atividade que desvie a atenção da condução ou monitoramento da aeronave.</w:t>
      </w:r>
    </w:p>
    <w:p>
      <w:pPr>
        <w:pStyle w:val="Compact"/>
        <w:numPr>
          <w:ilvl w:val="0"/>
          <w:numId w:val="1033"/>
        </w:numPr>
      </w:pPr>
      <w:r>
        <w:t xml:space="preserve">O encerramento da fase crítica não implica autorização automática para atividades administrativas; o PIC avalia o momento adequado conforme carga de trabalho.</w:t>
      </w:r>
    </w:p>
    <w:bookmarkEnd w:id="68"/>
    <w:bookmarkStart w:id="69" w:name="comunicações-atc-e-ats"/>
    <w:p>
      <w:pPr>
        <w:pStyle w:val="Ttulo3"/>
      </w:pPr>
      <w:r>
        <w:t xml:space="preserve">5.2 Comunicações ATC e ATS</w:t>
      </w:r>
    </w:p>
    <w:p>
      <w:pPr>
        <w:pStyle w:val="Compact"/>
        <w:numPr>
          <w:ilvl w:val="0"/>
          <w:numId w:val="1036"/>
        </w:numPr>
      </w:pPr>
      <w:r>
        <w:t xml:space="preserve">O PIC é responsável por todas as comunicações com os órgãos de controle e informação de tráfego aéreo.</w:t>
      </w:r>
    </w:p>
    <w:p>
      <w:pPr>
        <w:pStyle w:val="Compact"/>
        <w:numPr>
          <w:ilvl w:val="0"/>
          <w:numId w:val="1036"/>
        </w:numPr>
      </w:pPr>
      <w:r>
        <w:t xml:space="preserve">Toda autorização, instrução ou informação relevante recebida deve ser lida de volta (read-back), nas condições exigidas pelo DECEA e pelas cartas/publicações aplicáveis.</w:t>
      </w:r>
    </w:p>
    <w:p>
      <w:pPr>
        <w:pStyle w:val="Compact"/>
        <w:numPr>
          <w:ilvl w:val="0"/>
          <w:numId w:val="1036"/>
        </w:numPr>
      </w:pPr>
      <w:r>
        <w:t xml:space="preserve">A fraseologia padrão prevista nas publicações do DECEA (ex.: ICA 100-12) deve ser observada.</w:t>
      </w:r>
    </w:p>
    <w:p>
      <w:pPr>
        <w:pStyle w:val="Compact"/>
        <w:numPr>
          <w:ilvl w:val="0"/>
          <w:numId w:val="1036"/>
        </w:numPr>
      </w:pPr>
      <w:r>
        <w:t xml:space="preserve">Em caso de dúvida sobre instrução recebida, o PIC deve solicitar confirmação antes de executá-la.</w:t>
      </w:r>
    </w:p>
    <w:p>
      <w:pPr>
        <w:pStyle w:val="Compact"/>
        <w:numPr>
          <w:ilvl w:val="0"/>
          <w:numId w:val="1036"/>
        </w:numPr>
      </w:pPr>
      <w:r>
        <w:t xml:space="preserve">Novas instruções não devem ser implementadas enquanto a instrução anterior não tiver sido devidamente processada ou substituída.</w:t>
      </w:r>
    </w:p>
    <w:p>
      <w:pPr>
        <w:pStyle w:val="Compact"/>
        <w:numPr>
          <w:ilvl w:val="0"/>
          <w:numId w:val="1036"/>
        </w:numPr>
      </w:pPr>
      <w:r>
        <w:t xml:space="preserve">Comunicações essenciais têm prioridade sobre qualquer outra atividade de cabine.</w:t>
      </w:r>
    </w:p>
    <w:bookmarkEnd w:id="69"/>
    <w:bookmarkStart w:id="70" w:name="briefing-de-passageiros"/>
    <w:p>
      <w:pPr>
        <w:pStyle w:val="Ttulo3"/>
      </w:pPr>
      <w:r>
        <w:t xml:space="preserve">5.3 Briefing de Passageiros</w:t>
      </w:r>
    </w:p>
    <w:p>
      <w:pPr>
        <w:pStyle w:val="Compact"/>
        <w:numPr>
          <w:ilvl w:val="0"/>
          <w:numId w:val="1037"/>
        </w:numPr>
      </w:pPr>
      <w:r>
        <w:t xml:space="preserve">O PIC deve conduzir o briefing de passageiros antes de cada voo, em conformidade com o RBAC nº 135 e as EO vigentes.</w:t>
      </w:r>
    </w:p>
    <w:p>
      <w:pPr>
        <w:pStyle w:val="Compact"/>
        <w:numPr>
          <w:ilvl w:val="0"/>
          <w:numId w:val="1037"/>
        </w:numPr>
      </w:pPr>
      <w:r>
        <w:t xml:space="preserve">O briefing deve cobrir, no mínimo:</w:t>
      </w:r>
    </w:p>
    <w:p>
      <w:pPr>
        <w:pStyle w:val="Compact"/>
        <w:numPr>
          <w:ilvl w:val="1"/>
          <w:numId w:val="1038"/>
        </w:numPr>
      </w:pPr>
      <w:r>
        <w:t xml:space="preserve">uso do cinto de segurança (obrigatoriedade durante todo o voo, salvo instrução do PIC);</w:t>
      </w:r>
    </w:p>
    <w:p>
      <w:pPr>
        <w:pStyle w:val="Compact"/>
        <w:numPr>
          <w:ilvl w:val="1"/>
          <w:numId w:val="1038"/>
        </w:numPr>
      </w:pPr>
      <w:r>
        <w:t xml:space="preserve">itens de saída de emergência aplicáveis à aeronave;</w:t>
      </w:r>
    </w:p>
    <w:p>
      <w:pPr>
        <w:pStyle w:val="Compact"/>
        <w:numPr>
          <w:ilvl w:val="1"/>
          <w:numId w:val="1038"/>
        </w:numPr>
      </w:pPr>
      <w:r>
        <w:t xml:space="preserve">vedação ao uso de equipamentos eletrônicos pessoais sem autorização do PIC;</w:t>
      </w:r>
    </w:p>
    <w:p>
      <w:pPr>
        <w:pStyle w:val="Compact"/>
        <w:numPr>
          <w:ilvl w:val="1"/>
          <w:numId w:val="1038"/>
        </w:numPr>
      </w:pPr>
      <w:r>
        <w:t xml:space="preserve">proibição de fumar a bordo;</w:t>
      </w:r>
    </w:p>
    <w:p>
      <w:pPr>
        <w:pStyle w:val="Compact"/>
        <w:numPr>
          <w:ilvl w:val="1"/>
          <w:numId w:val="1038"/>
        </w:numPr>
      </w:pPr>
      <w:r>
        <w:t xml:space="preserve">comportamento em situação de emergência;</w:t>
      </w:r>
    </w:p>
    <w:p>
      <w:pPr>
        <w:pStyle w:val="Compact"/>
        <w:numPr>
          <w:ilvl w:val="1"/>
          <w:numId w:val="1038"/>
        </w:numPr>
      </w:pPr>
      <w:r>
        <w:t xml:space="preserve">qualquer instrução adicional relevante para a missão específica.</w:t>
      </w:r>
    </w:p>
    <w:p>
      <w:pPr>
        <w:pStyle w:val="Compact"/>
        <w:numPr>
          <w:ilvl w:val="0"/>
          <w:numId w:val="1037"/>
        </w:numPr>
      </w:pPr>
      <w:r>
        <w:t xml:space="preserve">Os passageiros não devem distrair o PIC durante fases de cabine estéril.</w:t>
      </w:r>
    </w:p>
    <w:p>
      <w:pPr>
        <w:pStyle w:val="Compact"/>
        <w:numPr>
          <w:ilvl w:val="0"/>
          <w:numId w:val="1037"/>
        </w:numPr>
      </w:pPr>
      <w:r>
        <w:t xml:space="preserve">O PIC pode instruir passageiro de confiança a bordo a apoiar comunicação com os demais ocupantes, sem atribuição de função operacional ou de tripulação.</w:t>
      </w:r>
    </w:p>
    <w:bookmarkEnd w:id="70"/>
    <w:bookmarkStart w:id="71" w:name="X26a93c1a9324ea2ff517419cd9ff5566758088c"/>
    <w:p>
      <w:pPr>
        <w:pStyle w:val="Ttulo3"/>
      </w:pPr>
      <w:r>
        <w:t xml:space="preserve">5.4 Dispositivos Eletrônicos Pessoais na Cabine</w:t>
      </w:r>
    </w:p>
    <w:p>
      <w:pPr>
        <w:pStyle w:val="Compact"/>
        <w:numPr>
          <w:ilvl w:val="0"/>
          <w:numId w:val="1039"/>
        </w:numPr>
      </w:pPr>
      <w:r>
        <w:t xml:space="preserve">O PIC não deve utilizar dispositivo eletrônico pessoal para fins não operacionais durante fases críticas do voo.</w:t>
      </w:r>
    </w:p>
    <w:p>
      <w:pPr>
        <w:pStyle w:val="Compact"/>
        <w:numPr>
          <w:ilvl w:val="0"/>
          <w:numId w:val="1039"/>
        </w:numPr>
      </w:pPr>
      <w:r>
        <w:t xml:space="preserve">Fora das fases críticas, qualquer uso de dispositivo eletrônico pelo PIC deve ser pontual, breve e sem comprometimento da vigilância de voo.</w:t>
      </w:r>
    </w:p>
    <w:p>
      <w:pPr>
        <w:pStyle w:val="Compact"/>
        <w:numPr>
          <w:ilvl w:val="0"/>
          <w:numId w:val="1039"/>
        </w:numPr>
      </w:pPr>
      <w:r>
        <w:t xml:space="preserve">Passageiros devem ser instruídos a não utilizar dispositivos em modos incompatíveis com a operação de rádio a bordo, conforme orientação do fabricante e regulamentação aplicável.</w:t>
      </w:r>
    </w:p>
    <w:p>
      <w:pPr>
        <w:pStyle w:val="Compact"/>
        <w:numPr>
          <w:ilvl w:val="0"/>
          <w:numId w:val="1039"/>
        </w:numPr>
      </w:pPr>
      <w:r>
        <w:t xml:space="preserve">O uso de tablet, EFB ou dispositivo de apoio à navegação pelo PIC é permitido quando instalado/integrado de forma segura e não degradar a atenção de voo.</w:t>
      </w:r>
    </w:p>
    <w:bookmarkEnd w:id="71"/>
    <w:bookmarkStart w:id="72" w:name="comunicações-operacionais-em-solo"/>
    <w:p>
      <w:pPr>
        <w:pStyle w:val="Ttulo3"/>
      </w:pPr>
      <w:r>
        <w:t xml:space="preserve">5.5 Comunicações Operacionais em Solo</w:t>
      </w:r>
    </w:p>
    <w:p>
      <w:pPr>
        <w:pStyle w:val="Compact"/>
        <w:numPr>
          <w:ilvl w:val="0"/>
          <w:numId w:val="1040"/>
        </w:numPr>
      </w:pPr>
      <w:r>
        <w:t xml:space="preserve">As comunicações entre o PIC e o suporte operacional em solo (controle operacional, manutenção, despacho) devem ocorrer preferencialmente no solo, antes ou após o voo.</w:t>
      </w:r>
    </w:p>
    <w:p>
      <w:pPr>
        <w:pStyle w:val="Compact"/>
        <w:numPr>
          <w:ilvl w:val="0"/>
          <w:numId w:val="1040"/>
        </w:numPr>
      </w:pPr>
      <w:r>
        <w:t xml:space="preserve">Durante o voo, quando necessário contato operacional rádio/telefônico com base, o PIC deve avaliar o momento de menor carga de trabalho para realizá-lo.</w:t>
      </w:r>
    </w:p>
    <w:p>
      <w:pPr>
        <w:pStyle w:val="Compact"/>
        <w:numPr>
          <w:ilvl w:val="0"/>
          <w:numId w:val="1040"/>
        </w:numPr>
      </w:pPr>
      <w:r>
        <w:t xml:space="preserve">Dados de contatos operacionais (rádio, telefone, base) não devem ser fixados neste SOP; devem ser mantidos em documentos controlados externos conforme Seção 1.6.1.</w:t>
      </w:r>
    </w:p>
    <w:bookmarkEnd w:id="72"/>
    <w:bookmarkStart w:id="73" w:name="Xaeeadb9b37a9d881ab4a5b79eae4dfcf6100eb3"/>
    <w:p>
      <w:pPr>
        <w:pStyle w:val="Ttulo3"/>
      </w:pPr>
      <w:r>
        <w:t xml:space="preserve">5.6 Auto-Anúncios e Verbalização (Single Pilot)</w:t>
      </w:r>
    </w:p>
    <w:p>
      <w:pPr>
        <w:pStyle w:val="Compact"/>
        <w:numPr>
          <w:ilvl w:val="0"/>
          <w:numId w:val="1041"/>
        </w:numPr>
      </w:pPr>
      <w:r>
        <w:t xml:space="preserve">Em ambiente de piloto único, a verbalização de eventos e ações relevantes (self-briefing e self-announcing) é recomendada como técnica de consciência situacional.</w:t>
      </w:r>
    </w:p>
    <w:p>
      <w:pPr>
        <w:pStyle w:val="Compact"/>
        <w:numPr>
          <w:ilvl w:val="0"/>
          <w:numId w:val="1041"/>
        </w:numPr>
      </w:pPr>
      <w:r>
        <w:t xml:space="preserve">Em pátios, taxiways e frequências de tráfego sem controle ATC ativo, o PIC deve emitir os auto-anúncios previstos nas publicações aeronáuticas aplicáveis.</w:t>
      </w:r>
    </w:p>
    <w:p>
      <w:pPr>
        <w:pStyle w:val="Compact"/>
        <w:numPr>
          <w:ilvl w:val="0"/>
          <w:numId w:val="1041"/>
        </w:numPr>
      </w:pPr>
      <w:r>
        <w:t xml:space="preserve">A verbalização interna de procedimentos críticos (briefings de decolagem, aproximação, ações de emergência) deve ser adotada como prática padrão, mesmo na ausência de segundo piloto.</w:t>
      </w:r>
    </w:p>
    <w:bookmarkEnd w:id="73"/>
    <w:bookmarkStart w:id="74" w:name="X38519106a9361407cb5e3e9c9176cdee5111ae1"/>
    <w:p>
      <w:pPr>
        <w:pStyle w:val="Ttulo3"/>
      </w:pPr>
      <w:r>
        <w:t xml:space="preserve">5.7 Comunicação com Aeroportos e Serviços de Solo</w:t>
      </w:r>
    </w:p>
    <w:p>
      <w:pPr>
        <w:pStyle w:val="Compact"/>
        <w:numPr>
          <w:ilvl w:val="0"/>
          <w:numId w:val="1042"/>
        </w:numPr>
      </w:pPr>
      <w:r>
        <w:t xml:space="preserve">Coordenações com serviços de solo (abastecimento, rampa, AHS) podem ser iniciadas antes do voo ou durante reabastecimento em escala.</w:t>
      </w:r>
    </w:p>
    <w:p>
      <w:pPr>
        <w:pStyle w:val="Compact"/>
        <w:numPr>
          <w:ilvl w:val="0"/>
          <w:numId w:val="1042"/>
        </w:numPr>
      </w:pPr>
      <w:r>
        <w:t xml:space="preserve">Tais comunicações não devem interferir com frequências ATC nem com a condução do voo.</w:t>
      </w:r>
    </w:p>
    <w:p>
      <w:pPr>
        <w:pStyle w:val="Compact"/>
        <w:numPr>
          <w:ilvl w:val="0"/>
          <w:numId w:val="1042"/>
        </w:numPr>
      </w:pPr>
      <w:r>
        <w:t xml:space="preserve">O PIC deve manter rádio no canal ATC ativo durante todos os períodos em movimento na aviação, salvo necessidade justificada e momentânea.</w:t>
      </w:r>
    </w:p>
    <w:bookmarkEnd w:id="74"/>
    <w:bookmarkStart w:id="75" w:name="referências-externas-controladas-1"/>
    <w:p>
      <w:pPr>
        <w:pStyle w:val="Ttulo3"/>
      </w:pPr>
      <w:r>
        <w:t xml:space="preserve">5.8 Referências Externas Controladas</w:t>
      </w:r>
    </w:p>
    <w:p>
      <w:pPr>
        <w:pStyle w:val="FirstParagraph"/>
      </w:pPr>
      <w:r>
        <w:t xml:space="preserve">Contatos operacionais, frequências, dados de bases, nomes e vínculos contratuais não devem ser inseridos no corpo deste SOP. Esses dados devem ser mantidos em documentos controlados externos, conforme Seção 1.6.1.</w:t>
      </w:r>
    </w:p>
    <w:p>
      <w:pPr>
        <w:pStyle w:val="BodyText"/>
      </w:pPr>
      <w:r>
        <w:rPr>
          <w:b/>
          <w:bCs/>
        </w:rPr>
        <w:t xml:space="preserve">Fim da Seção 5</w:t>
      </w:r>
    </w:p>
    <w:bookmarkEnd w:id="75"/>
    <w:bookmarkEnd w:id="76"/>
    <w:bookmarkStart w:id="92" w:name="seção-6-pré-voo-planejamento-e-pós-voo"/>
    <w:p>
      <w:pPr>
        <w:pStyle w:val="Ttulo2"/>
      </w:pPr>
      <w:r>
        <w:t xml:space="preserve">Seção 6 — Pré-voo, Planejamento e Pós-voo</w:t>
      </w:r>
    </w:p>
    <w:p>
      <w:pPr>
        <w:pStyle w:val="FirstParagraph"/>
      </w:pPr>
      <w:r>
        <w:t xml:space="preserve">Esta seção estabelece os procedimentos mínimos de preparação, planejamento, aceitação da aeronave, liberação para voo e encerramento da operação para o regime de piloto único de Asas de Socorro.</w:t>
      </w:r>
    </w:p>
    <w:bookmarkStart w:id="77" w:name="princípios-gerais-2"/>
    <w:p>
      <w:pPr>
        <w:pStyle w:val="Ttulo3"/>
      </w:pPr>
      <w:r>
        <w:t xml:space="preserve">6.1 Princípios Gerais</w:t>
      </w:r>
    </w:p>
    <w:p>
      <w:pPr>
        <w:pStyle w:val="Compact"/>
        <w:numPr>
          <w:ilvl w:val="0"/>
          <w:numId w:val="1043"/>
        </w:numPr>
      </w:pPr>
      <w:r>
        <w:t xml:space="preserve">Nenhum voo deve ser iniciado sem planejamento compatível com o perfil da missão, condições meteorológicas e limitações regulatórias aplicáveis.</w:t>
      </w:r>
    </w:p>
    <w:p>
      <w:pPr>
        <w:pStyle w:val="Compact"/>
        <w:numPr>
          <w:ilvl w:val="0"/>
          <w:numId w:val="1043"/>
        </w:numPr>
      </w:pPr>
      <w:r>
        <w:t xml:space="preserve">O PIC é responsável por confirmar, antes da partida, que a aeronave, a tripulação aplicável e a operação estão em conformidade com RBAC nº 135, EO vigentes, AFM/POH, suplementos AFMS/STC aplicáveis, checklist da empresa da configuração correspondente e este SOP.</w:t>
      </w:r>
    </w:p>
    <w:p>
      <w:pPr>
        <w:pStyle w:val="Compact"/>
        <w:numPr>
          <w:ilvl w:val="0"/>
          <w:numId w:val="1043"/>
        </w:numPr>
      </w:pPr>
      <w:r>
        <w:t xml:space="preserve">O planejamento deve ser conservador, com margem operacional adequada para combustível, performance, meteorologia e alternativas.</w:t>
      </w:r>
    </w:p>
    <w:bookmarkEnd w:id="77"/>
    <w:bookmarkStart w:id="78" w:name="preparação-prévia-da-missão"/>
    <w:p>
      <w:pPr>
        <w:pStyle w:val="Ttulo3"/>
      </w:pPr>
      <w:r>
        <w:t xml:space="preserve">6.2 Preparação Prévia da Missão</w:t>
      </w:r>
    </w:p>
    <w:p>
      <w:pPr>
        <w:pStyle w:val="FirstParagraph"/>
      </w:pPr>
      <w:r>
        <w:t xml:space="preserve">Antes do deslocamento para a aeronave, o PIC deve realizar, no mínimo:</w:t>
      </w:r>
    </w:p>
    <w:p>
      <w:pPr>
        <w:pStyle w:val="Compact"/>
        <w:numPr>
          <w:ilvl w:val="0"/>
          <w:numId w:val="1044"/>
        </w:numPr>
      </w:pPr>
      <w:r>
        <w:t xml:space="preserve">análise do perfil da missão (rota, aeródromos envolvidos, horários e natureza da operação);</w:t>
      </w:r>
    </w:p>
    <w:p>
      <w:pPr>
        <w:pStyle w:val="Compact"/>
        <w:numPr>
          <w:ilvl w:val="0"/>
          <w:numId w:val="1044"/>
        </w:numPr>
      </w:pPr>
      <w:r>
        <w:t xml:space="preserve">verificação de vigência documental aplicável (habilitações, documentos operacionais e publicações requeridas);</w:t>
      </w:r>
    </w:p>
    <w:p>
      <w:pPr>
        <w:pStyle w:val="Compact"/>
        <w:numPr>
          <w:ilvl w:val="0"/>
          <w:numId w:val="1044"/>
        </w:numPr>
      </w:pPr>
      <w:r>
        <w:t xml:space="preserve">avaliação preliminar de meteorologia, NOTAM e condições de infraestrutura dos aeródromos;</w:t>
      </w:r>
    </w:p>
    <w:p>
      <w:pPr>
        <w:pStyle w:val="Compact"/>
        <w:numPr>
          <w:ilvl w:val="0"/>
          <w:numId w:val="1044"/>
        </w:numPr>
      </w:pPr>
      <w:r>
        <w:t xml:space="preserve">definição preliminar de combustível, carga paga e limites de peso e balanceamento;</w:t>
      </w:r>
    </w:p>
    <w:p>
      <w:pPr>
        <w:pStyle w:val="Compact"/>
        <w:numPr>
          <w:ilvl w:val="0"/>
          <w:numId w:val="1044"/>
        </w:numPr>
      </w:pPr>
      <w:r>
        <w:t xml:space="preserve">identificação de restrições operacionais especiais aplicáveis à missão.</w:t>
      </w:r>
    </w:p>
    <w:bookmarkEnd w:id="78"/>
    <w:bookmarkStart w:id="79" w:name="planejamento-operacional-do-voo"/>
    <w:p>
      <w:pPr>
        <w:pStyle w:val="Ttulo3"/>
      </w:pPr>
      <w:r>
        <w:t xml:space="preserve">6.3 Planejamento Operacional do Voo</w:t>
      </w:r>
    </w:p>
    <w:p>
      <w:pPr>
        <w:pStyle w:val="FirstParagraph"/>
      </w:pPr>
      <w:r>
        <w:t xml:space="preserve">O planejamento operacional deve incluir, no mínimo:</w:t>
      </w:r>
    </w:p>
    <w:p>
      <w:pPr>
        <w:pStyle w:val="Compact"/>
        <w:numPr>
          <w:ilvl w:val="0"/>
          <w:numId w:val="1045"/>
        </w:numPr>
      </w:pPr>
      <w:r>
        <w:t xml:space="preserve">rota pretendida e alternativas compatíveis com o perfil VFR diurno autorizado;</w:t>
      </w:r>
    </w:p>
    <w:p>
      <w:pPr>
        <w:pStyle w:val="Compact"/>
        <w:numPr>
          <w:ilvl w:val="0"/>
          <w:numId w:val="1045"/>
        </w:numPr>
      </w:pPr>
      <w:r>
        <w:t xml:space="preserve">análise de meteorologia atual e prevista para origem, rota, destino e alternativa;</w:t>
      </w:r>
    </w:p>
    <w:p>
      <w:pPr>
        <w:pStyle w:val="Compact"/>
        <w:numPr>
          <w:ilvl w:val="0"/>
          <w:numId w:val="1045"/>
        </w:numPr>
      </w:pPr>
      <w:r>
        <w:t xml:space="preserve">análise de NOTAM, condições de pista, auxílios disponíveis e eventuais restrições de espaço aéreo;</w:t>
      </w:r>
    </w:p>
    <w:p>
      <w:pPr>
        <w:pStyle w:val="Compact"/>
        <w:numPr>
          <w:ilvl w:val="0"/>
          <w:numId w:val="1045"/>
        </w:numPr>
      </w:pPr>
      <w:r>
        <w:t xml:space="preserve">cálculo de combustível contemplando táxi, decolagem, subida, cruzeiro, descida, aproximação, contingência e reserva regulamentar;</w:t>
      </w:r>
    </w:p>
    <w:p>
      <w:pPr>
        <w:pStyle w:val="Compact"/>
        <w:numPr>
          <w:ilvl w:val="0"/>
          <w:numId w:val="1045"/>
        </w:numPr>
      </w:pPr>
      <w:r>
        <w:t xml:space="preserve">verificação de peso e balanceamento dentro dos limites do AFM/POH;</w:t>
      </w:r>
    </w:p>
    <w:p>
      <w:pPr>
        <w:pStyle w:val="Compact"/>
        <w:numPr>
          <w:ilvl w:val="0"/>
          <w:numId w:val="1045"/>
        </w:numPr>
      </w:pPr>
      <w:r>
        <w:t xml:space="preserve">verificação de performance de decolagem e pouso para as condições reais esperadas (pista, vento, elevação, temperatura e condição de superfície);</w:t>
      </w:r>
    </w:p>
    <w:p>
      <w:pPr>
        <w:pStyle w:val="Compact"/>
        <w:numPr>
          <w:ilvl w:val="0"/>
          <w:numId w:val="1045"/>
        </w:numPr>
      </w:pPr>
      <w:r>
        <w:t xml:space="preserve">definição de critérios de continuidade, desvio e cancelamento antes da partida.</w:t>
      </w:r>
      <w:r>
        <w:t xml:space="preserve"> </w:t>
      </w:r>
      <w:r>
        <w:t xml:space="preserve">Para esta operação, o planejamento deve utilizar como referência técnica as tabelas e procedimentos de operação normal do AFM/POH (Section 4 — Normal Procedures), complementados pelos suplementos AFMS/STC e pela checklist operacional da empresa aplicável à configuração da aeronave.</w:t>
      </w:r>
    </w:p>
    <w:bookmarkEnd w:id="79"/>
    <w:bookmarkStart w:id="80" w:name="X2eb76a2a2a5678c5d703b5ddcd5200abbe57ec8"/>
    <w:p>
      <w:pPr>
        <w:pStyle w:val="Ttulo3"/>
      </w:pPr>
      <w:r>
        <w:t xml:space="preserve">6.3.1 Procedimento de Pesagem e Balanceamento (RBAC 135.23(a)(2))</w:t>
      </w:r>
    </w:p>
    <w:p>
      <w:pPr>
        <w:pStyle w:val="FirstParagraph"/>
      </w:pPr>
      <w:r>
        <w:t xml:space="preserve">Para atendimento ao RBAC nº 135.23(a)(2), a Asas de Socorro adota o método de cálculo em formulário físico (papel), com uso de dados de peso dos ocupantes/carga e verificação do envelope por gráfico/tabela oficial do AFM/POH (e suplementos AFMS/STC aplicáveis).</w:t>
      </w:r>
      <w:r>
        <w:t xml:space="preserve"> </w:t>
      </w:r>
      <w:r>
        <w:t xml:space="preserve">Procedimento mínimo obrigatório antes de cada voo:</w:t>
      </w:r>
    </w:p>
    <w:p>
      <w:pPr>
        <w:numPr>
          <w:ilvl w:val="0"/>
          <w:numId w:val="1046"/>
        </w:numPr>
      </w:pPr>
      <w:r>
        <w:t xml:space="preserve">preencher o formulário de Peso e Balanceamento da empresa (versão controlada vigente);</w:t>
      </w:r>
    </w:p>
    <w:p>
      <w:pPr>
        <w:numPr>
          <w:ilvl w:val="0"/>
          <w:numId w:val="1046"/>
        </w:numPr>
      </w:pPr>
      <w:r>
        <w:t xml:space="preserve">lançar peso básico vazio e momento (ou braço) da aeronave conforme registro técnico vigente da configuração operada;</w:t>
      </w:r>
    </w:p>
    <w:p>
      <w:pPr>
        <w:numPr>
          <w:ilvl w:val="0"/>
          <w:numId w:val="1046"/>
        </w:numPr>
      </w:pPr>
      <w:r>
        <w:t xml:space="preserve">lançar pesos de tripulante(s), passageiros, bagagem/carga e combustível previsto para decolagem;</w:t>
      </w:r>
    </w:p>
    <w:p>
      <w:pPr>
        <w:numPr>
          <w:ilvl w:val="0"/>
          <w:numId w:val="1046"/>
        </w:numPr>
      </w:pPr>
      <w:r>
        <w:t xml:space="preserve">calcular peso de decolagem e centro de gravidade (CG) de decolagem pelo método do formulário;</w:t>
      </w:r>
    </w:p>
    <w:p>
      <w:pPr>
        <w:numPr>
          <w:ilvl w:val="0"/>
          <w:numId w:val="1046"/>
        </w:numPr>
      </w:pPr>
      <w:r>
        <w:t xml:space="preserve">verificar graficamente (ou por tabela equivalente aprovada) que o ponto calculado está dentro do envelope de CG/peso aplicável do AFM/POH/suplementos;</w:t>
      </w:r>
    </w:p>
    <w:p>
      <w:pPr>
        <w:numPr>
          <w:ilvl w:val="0"/>
          <w:numId w:val="1046"/>
        </w:numPr>
      </w:pPr>
      <w:r>
        <w:t xml:space="preserve">quando aplicável, calcular condição de pouso e confirmar permanência dentro de limites;</w:t>
      </w:r>
    </w:p>
    <w:p>
      <w:pPr>
        <w:numPr>
          <w:ilvl w:val="0"/>
          <w:numId w:val="1046"/>
        </w:numPr>
      </w:pPr>
      <w:r>
        <w:t xml:space="preserve">registrar assinatura/rubrica do PIC no formulário, confirmando conformidade antes da decolagem.</w:t>
      </w:r>
      <w:r>
        <w:t xml:space="preserve"> </w:t>
      </w:r>
      <w:r>
        <w:t xml:space="preserve">Regras adicionais:</w:t>
      </w:r>
    </w:p>
    <w:p>
      <w:pPr>
        <w:numPr>
          <w:ilvl w:val="0"/>
          <w:numId w:val="1046"/>
        </w:numPr>
      </w:pPr>
      <w:r>
        <w:t xml:space="preserve">Na dúvida de cálculo, dado de entrada ou interpretação do gráfico, o voo não deve ser iniciado até correção.</w:t>
      </w:r>
    </w:p>
    <w:p>
      <w:pPr>
        <w:numPr>
          <w:ilvl w:val="0"/>
          <w:numId w:val="1046"/>
        </w:numPr>
      </w:pPr>
      <w:r>
        <w:t xml:space="preserve">Alterações relevantes de carga, assentos ocupados, bagagem ou combustível após o cálculo exigem recálculo e nova verificação.</w:t>
      </w:r>
    </w:p>
    <w:p>
      <w:pPr>
        <w:numPr>
          <w:ilvl w:val="0"/>
          <w:numId w:val="1046"/>
        </w:numPr>
      </w:pPr>
      <w:r>
        <w:t xml:space="preserve">O formulário preenchido deve ser arquivado conforme procedimento documental vigente da empresa.</w:t>
      </w:r>
    </w:p>
    <w:bookmarkEnd w:id="80"/>
    <w:bookmarkStart w:id="81" w:name="Xdd3e454254dc0b86408196382f4b42c2980efdb"/>
    <w:p>
      <w:pPr>
        <w:pStyle w:val="Ttulo3"/>
      </w:pPr>
      <w:r>
        <w:t xml:space="preserve">6.3.2 Análise de Performance de Decolagem (Parâmetros e Decisão)</w:t>
      </w:r>
    </w:p>
    <w:p>
      <w:pPr>
        <w:pStyle w:val="FirstParagraph"/>
      </w:pPr>
      <w:r>
        <w:t xml:space="preserve">Antes de cada decolagem, o PIC deve calcular a distância requerida e aplicar critérios de decisão padronizados, no mínimo com os seguintes parâmetros:</w:t>
      </w:r>
    </w:p>
    <w:p>
      <w:pPr>
        <w:numPr>
          <w:ilvl w:val="0"/>
          <w:numId w:val="1047"/>
        </w:numPr>
      </w:pPr>
      <w:r>
        <w:t xml:space="preserve">configuração técnica efetiva da aeronave (AFM/POH + AFMS/STC aplicáveis à modificação instalada);</w:t>
      </w:r>
    </w:p>
    <w:p>
      <w:pPr>
        <w:numPr>
          <w:ilvl w:val="0"/>
          <w:numId w:val="1047"/>
        </w:numPr>
      </w:pPr>
      <w:r>
        <w:t xml:space="preserve">peso real de decolagem;</w:t>
      </w:r>
    </w:p>
    <w:p>
      <w:pPr>
        <w:numPr>
          <w:ilvl w:val="0"/>
          <w:numId w:val="1047"/>
        </w:numPr>
      </w:pPr>
      <w:r>
        <w:t xml:space="preserve">elevação do aeródromo, temperatura e pressão (para determinação da altitude-densidade);</w:t>
      </w:r>
    </w:p>
    <w:p>
      <w:pPr>
        <w:numPr>
          <w:ilvl w:val="0"/>
          <w:numId w:val="1047"/>
        </w:numPr>
      </w:pPr>
      <w:r>
        <w:t xml:space="preserve">vento reportado (componente de proa/cauda e componente de vento cruzado);</w:t>
      </w:r>
    </w:p>
    <w:p>
      <w:pPr>
        <w:numPr>
          <w:ilvl w:val="0"/>
          <w:numId w:val="1047"/>
        </w:numPr>
      </w:pPr>
      <w:r>
        <w:t xml:space="preserve">condição e tipo de pista (pavimentada/não pavimentada, seca/molhada, contaminada);</w:t>
      </w:r>
    </w:p>
    <w:p>
      <w:pPr>
        <w:numPr>
          <w:ilvl w:val="0"/>
          <w:numId w:val="1047"/>
        </w:numPr>
      </w:pPr>
      <w:r>
        <w:t xml:space="preserve">declividade, obstáculos e comprimento de pista disponível (TORA/TODA/ASDA/LDA, conforme aplicável ao local).</w:t>
      </w:r>
      <w:r>
        <w:t xml:space="preserve"> </w:t>
      </w:r>
      <w:r>
        <w:t xml:space="preserve">Padrão decisório mínimo:</w:t>
      </w:r>
    </w:p>
    <w:p>
      <w:pPr>
        <w:numPr>
          <w:ilvl w:val="0"/>
          <w:numId w:val="1047"/>
        </w:numPr>
      </w:pPr>
      <w:r>
        <w:t xml:space="preserve">calcular a distância de decolagem pela referência técnica vigente da configuração;</w:t>
      </w:r>
    </w:p>
    <w:p>
      <w:pPr>
        <w:numPr>
          <w:ilvl w:val="0"/>
          <w:numId w:val="1047"/>
        </w:numPr>
      </w:pPr>
      <w:r>
        <w:t xml:space="preserve">aplicar fatores de correção mandatórios do AFM/POH/AFMS e, adicionalmente, as margens operacionais da empresa;</w:t>
      </w:r>
    </w:p>
    <w:p>
      <w:pPr>
        <w:numPr>
          <w:ilvl w:val="0"/>
          <w:numId w:val="1047"/>
        </w:numPr>
      </w:pPr>
      <w:r>
        <w:t xml:space="preserve">para pista não pavimentada, aplicar margem adicional mínima de 20% sobre a distância requerida final (salvo fator mais restritivo publicado pelo fabricante/suplemento ou pela própria tabela operacional controlada da empresa);</w:t>
      </w:r>
    </w:p>
    <w:p>
      <w:pPr>
        <w:numPr>
          <w:ilvl w:val="0"/>
          <w:numId w:val="1047"/>
        </w:numPr>
      </w:pPr>
      <w:r>
        <w:t xml:space="preserve">comparar distância corrigida requerida com a distância disponível aplicável;</w:t>
      </w:r>
    </w:p>
    <w:p>
      <w:pPr>
        <w:numPr>
          <w:ilvl w:val="0"/>
          <w:numId w:val="1047"/>
        </w:numPr>
      </w:pPr>
      <w:r>
        <w:t xml:space="preserve">somente liberar decolagem se a distância corrigida requerida for compatível com o comprimento disponível e com as limitações de obstáculo/controle direcional;</w:t>
      </w:r>
    </w:p>
    <w:p>
      <w:pPr>
        <w:numPr>
          <w:ilvl w:val="0"/>
          <w:numId w:val="1047"/>
        </w:numPr>
      </w:pPr>
      <w:r>
        <w:t xml:space="preserve">na dúvida de parâmetro, fator de correção ou resultado, adotar decisão conservadora (reduzir peso, alterar horário, trocar pista, alternar aeródromo ou cancelar).</w:t>
      </w:r>
    </w:p>
    <w:bookmarkEnd w:id="81"/>
    <w:bookmarkStart w:id="82" w:name="X6a776aa1f62bc96b510df9b06f69d607b8c0fdc"/>
    <w:p>
      <w:pPr>
        <w:pStyle w:val="Ttulo3"/>
      </w:pPr>
      <w:r>
        <w:t xml:space="preserve">6.3.3 Análise de Performance de Pouso (Parâmetros e Decisão)</w:t>
      </w:r>
    </w:p>
    <w:p>
      <w:pPr>
        <w:pStyle w:val="FirstParagraph"/>
      </w:pPr>
      <w:r>
        <w:t xml:space="preserve">Antes da aproximação para pouso, o PIC deve confirmar a performance de pouso com, no mínimo:</w:t>
      </w:r>
    </w:p>
    <w:p>
      <w:pPr>
        <w:numPr>
          <w:ilvl w:val="0"/>
          <w:numId w:val="1048"/>
        </w:numPr>
      </w:pPr>
      <w:r>
        <w:t xml:space="preserve">peso estimado de pouso;</w:t>
      </w:r>
    </w:p>
    <w:p>
      <w:pPr>
        <w:numPr>
          <w:ilvl w:val="0"/>
          <w:numId w:val="1048"/>
        </w:numPr>
      </w:pPr>
      <w:r>
        <w:t xml:space="preserve">vento atual na pista pretendida;</w:t>
      </w:r>
    </w:p>
    <w:p>
      <w:pPr>
        <w:numPr>
          <w:ilvl w:val="0"/>
          <w:numId w:val="1048"/>
        </w:numPr>
      </w:pPr>
      <w:r>
        <w:t xml:space="preserve">condição de pista (pavimentada/não pavimentada; seca/molhada/contaminada);</w:t>
      </w:r>
    </w:p>
    <w:p>
      <w:pPr>
        <w:numPr>
          <w:ilvl w:val="0"/>
          <w:numId w:val="1048"/>
        </w:numPr>
      </w:pPr>
      <w:r>
        <w:t xml:space="preserve">elevação, temperatura e declividade;</w:t>
      </w:r>
    </w:p>
    <w:p>
      <w:pPr>
        <w:numPr>
          <w:ilvl w:val="0"/>
          <w:numId w:val="1048"/>
        </w:numPr>
      </w:pPr>
      <w:r>
        <w:t xml:space="preserve">comprimento de pouso disponível (LDA);</w:t>
      </w:r>
    </w:p>
    <w:p>
      <w:pPr>
        <w:numPr>
          <w:ilvl w:val="0"/>
          <w:numId w:val="1048"/>
        </w:numPr>
      </w:pPr>
      <w:r>
        <w:t xml:space="preserve">efeitos de obstáculos e técnica aplicável à configuração (normal/curto, conforme referência técnica).</w:t>
      </w:r>
      <w:r>
        <w:t xml:space="preserve"> </w:t>
      </w:r>
      <w:r>
        <w:t xml:space="preserve">Padrão decisório mínimo:</w:t>
      </w:r>
    </w:p>
    <w:p>
      <w:pPr>
        <w:numPr>
          <w:ilvl w:val="0"/>
          <w:numId w:val="1048"/>
        </w:numPr>
      </w:pPr>
      <w:r>
        <w:t xml:space="preserve">calcular a distância de pouso requerida pela referência técnica vigente da configuração;</w:t>
      </w:r>
    </w:p>
    <w:p>
      <w:pPr>
        <w:numPr>
          <w:ilvl w:val="0"/>
          <w:numId w:val="1048"/>
        </w:numPr>
      </w:pPr>
      <w:r>
        <w:t xml:space="preserve">aplicar fatores mandatórios e margens operacionais da empresa para condição real da pista;</w:t>
      </w:r>
    </w:p>
    <w:p>
      <w:pPr>
        <w:numPr>
          <w:ilvl w:val="0"/>
          <w:numId w:val="1048"/>
        </w:numPr>
      </w:pPr>
      <w:r>
        <w:t xml:space="preserve">para pista não pavimentada, aplicar margem adicional mínima de 20% na distância requerida final (salvo fator mais restritivo aplicável);</w:t>
      </w:r>
    </w:p>
    <w:p>
      <w:pPr>
        <w:numPr>
          <w:ilvl w:val="0"/>
          <w:numId w:val="1048"/>
        </w:numPr>
      </w:pPr>
      <w:r>
        <w:t xml:space="preserve">se o resultado não for compatível com a LDA disponível, o pouso não deve ser iniciado/continuado, devendo o PIC optar por alternativa segura.</w:t>
      </w:r>
    </w:p>
    <w:bookmarkEnd w:id="82"/>
    <w:bookmarkStart w:id="83" w:name="Xe3ec53a26bf27bacd66e9b5539fb1a64aede208"/>
    <w:p>
      <w:pPr>
        <w:pStyle w:val="Ttulo3"/>
      </w:pPr>
      <w:r>
        <w:t xml:space="preserve">6.3.4 Uso de Tabela Operacional Própria da Empresa (Aeronave Modificada)</w:t>
      </w:r>
    </w:p>
    <w:p>
      <w:pPr>
        <w:pStyle w:val="Compact"/>
        <w:numPr>
          <w:ilvl w:val="0"/>
          <w:numId w:val="1049"/>
        </w:numPr>
      </w:pPr>
      <w:r>
        <w:t xml:space="preserve">A empresa pode utilizar tabela operacional própria de performance como ferramenta de linha para aeronave fortemente modificada, desde que essa tabela seja controlada, rastreável e tecnicamente derivada dos dados vigentes de AFM/POH e AFMS/STC aplicáveis.</w:t>
      </w:r>
    </w:p>
    <w:p>
      <w:pPr>
        <w:pStyle w:val="Compact"/>
        <w:numPr>
          <w:ilvl w:val="0"/>
          <w:numId w:val="1049"/>
        </w:numPr>
      </w:pPr>
      <w:r>
        <w:t xml:space="preserve">A tabela própria não substitui limitações de certificação, nem pode contrariar dados mandatórios do AFM/POH/AFMS/STC.</w:t>
      </w:r>
    </w:p>
    <w:p>
      <w:pPr>
        <w:pStyle w:val="Compact"/>
        <w:numPr>
          <w:ilvl w:val="0"/>
          <w:numId w:val="1049"/>
        </w:numPr>
      </w:pPr>
      <w:r>
        <w:t xml:space="preserve">A metodologia, hipóteses, fatores de correção e histórico de validação operacional da tabela própria devem estar documentados no sistema de documentos da empresa.</w:t>
      </w:r>
    </w:p>
    <w:p>
      <w:pPr>
        <w:pStyle w:val="Compact"/>
        <w:numPr>
          <w:ilvl w:val="0"/>
          <w:numId w:val="1049"/>
        </w:numPr>
      </w:pPr>
      <w:r>
        <w:t xml:space="preserve">Sempre prevalece o critério mais conservador entre: (i) dado do AFM/POH/AFMS/STC; (ii) tabela própria da empresa; (iii) margem operacional definida neste SOP.</w:t>
      </w:r>
    </w:p>
    <w:p>
      <w:pPr>
        <w:pStyle w:val="Compact"/>
        <w:numPr>
          <w:ilvl w:val="0"/>
          <w:numId w:val="1049"/>
        </w:numPr>
      </w:pPr>
      <w:r>
        <w:t xml:space="preserve">Qualquer alteração de configuração da aeronave, revisão de suplemento, mudança relevante de desempenho observado ou evento de segurança deve acionar revisão imediata da tabela própria.</w:t>
      </w:r>
    </w:p>
    <w:p>
      <w:pPr>
        <w:pStyle w:val="Compact"/>
        <w:numPr>
          <w:ilvl w:val="0"/>
          <w:numId w:val="1049"/>
        </w:numPr>
      </w:pPr>
      <w:r>
        <w:t xml:space="preserve">Quando requerido pela ANAC, a empresa deve demonstrar a base técnica e os registros de validação que sustentam o uso da tabela própria no processo decisório operacional.</w:t>
      </w:r>
    </w:p>
    <w:bookmarkEnd w:id="83"/>
    <w:bookmarkStart w:id="84" w:name="aceitação-técnica-da-aeronave"/>
    <w:p>
      <w:pPr>
        <w:pStyle w:val="Ttulo3"/>
      </w:pPr>
      <w:r>
        <w:t xml:space="preserve">6.4 Aceitação Técnica da Aeronave</w:t>
      </w:r>
    </w:p>
    <w:p>
      <w:pPr>
        <w:pStyle w:val="FirstParagraph"/>
      </w:pPr>
      <w:r>
        <w:t xml:space="preserve">Antes de cada voo, o PIC deve confirmar a aeronavegabilidade da aeronave por meio de:</w:t>
      </w:r>
    </w:p>
    <w:p>
      <w:pPr>
        <w:pStyle w:val="Compact"/>
        <w:numPr>
          <w:ilvl w:val="0"/>
          <w:numId w:val="1050"/>
        </w:numPr>
      </w:pPr>
      <w:r>
        <w:t xml:space="preserve">conferência do status técnico e dos registros aplicáveis da aeronave;</w:t>
      </w:r>
    </w:p>
    <w:p>
      <w:pPr>
        <w:pStyle w:val="Compact"/>
        <w:numPr>
          <w:ilvl w:val="0"/>
          <w:numId w:val="1050"/>
        </w:numPr>
      </w:pPr>
      <w:r>
        <w:t xml:space="preserve">verificação de inspeções e vencimentos mandatórios aplicáveis;</w:t>
      </w:r>
    </w:p>
    <w:p>
      <w:pPr>
        <w:pStyle w:val="Compact"/>
        <w:numPr>
          <w:ilvl w:val="0"/>
          <w:numId w:val="1050"/>
        </w:numPr>
      </w:pPr>
      <w:r>
        <w:t xml:space="preserve">análise de discrepâncias abertas e eventual item inoperante, conforme Seção 3.1.1;</w:t>
      </w:r>
    </w:p>
    <w:p>
      <w:pPr>
        <w:pStyle w:val="Compact"/>
        <w:numPr>
          <w:ilvl w:val="0"/>
          <w:numId w:val="1050"/>
        </w:numPr>
      </w:pPr>
      <w:r>
        <w:t xml:space="preserve">confirmação de que não há pendência que impeça o tipo de operação pretendida;</w:t>
      </w:r>
    </w:p>
    <w:p>
      <w:pPr>
        <w:pStyle w:val="Compact"/>
        <w:numPr>
          <w:ilvl w:val="0"/>
          <w:numId w:val="1050"/>
        </w:numPr>
      </w:pPr>
      <w:r>
        <w:t xml:space="preserve">inspeção externa e interna conforme checklist operacional controlada da empresa para a configuração aplicável, construída a partir do AFM/POH e suplementos AFMS/STC vigentes.</w:t>
      </w:r>
      <w:r>
        <w:t xml:space="preserve"> </w:t>
      </w:r>
      <w:r>
        <w:t xml:space="preserve">Na inspeção pré-voo, deve-se observar a sequência e os itens mandatórios do AFM/POH Section 4 (Checklist Procedures — Preflight Inspection), incluindo verificações de combustível/contaminação, comandos de voo, superfícies, pneus, drenos, entradas estáticas/pitot e travamentos/portas.</w:t>
      </w:r>
    </w:p>
    <w:bookmarkEnd w:id="84"/>
    <w:bookmarkStart w:id="85" w:name="X5b6e7a92122bf6e6d5d5e1b48f8a7796998e33b"/>
    <w:p>
      <w:pPr>
        <w:pStyle w:val="Ttulo3"/>
      </w:pPr>
      <w:r>
        <w:t xml:space="preserve">6.5 Verificação de Publicações e Bases de Dados</w:t>
      </w:r>
    </w:p>
    <w:p>
      <w:pPr>
        <w:pStyle w:val="Compact"/>
        <w:numPr>
          <w:ilvl w:val="0"/>
          <w:numId w:val="1051"/>
        </w:numPr>
      </w:pPr>
      <w:r>
        <w:t xml:space="preserve">O PIC deve confirmar que as publicações aeronáuticas e operacionais necessárias ao voo estão disponíveis e atualizadas.</w:t>
      </w:r>
    </w:p>
    <w:p>
      <w:pPr>
        <w:pStyle w:val="Compact"/>
        <w:numPr>
          <w:ilvl w:val="0"/>
          <w:numId w:val="1051"/>
        </w:numPr>
      </w:pPr>
      <w:r>
        <w:t xml:space="preserve">Quando houver uso de equipamentos com base de dados, deve-se verificar validade e aplicabilidade para a missão.</w:t>
      </w:r>
    </w:p>
    <w:p>
      <w:pPr>
        <w:pStyle w:val="Compact"/>
        <w:numPr>
          <w:ilvl w:val="0"/>
          <w:numId w:val="1051"/>
        </w:numPr>
      </w:pPr>
      <w:r>
        <w:t xml:space="preserve">Na ausência de informação crítica atualizada, o voo não deve ser iniciado até saneamento da condição.</w:t>
      </w:r>
    </w:p>
    <w:p>
      <w:pPr>
        <w:pStyle w:val="Compact"/>
        <w:numPr>
          <w:ilvl w:val="0"/>
          <w:numId w:val="1051"/>
        </w:numPr>
      </w:pPr>
      <w:r>
        <w:t xml:space="preserve">Antes da decolagem, o PIC deve confirmar que a informação essencial de busca e salvamento (SAR) da área de operação está disponível, atualizada e acessível em seu posto de trabalho.</w:t>
      </w:r>
    </w:p>
    <w:p>
      <w:pPr>
        <w:pStyle w:val="Compact"/>
        <w:numPr>
          <w:ilvl w:val="0"/>
          <w:numId w:val="1051"/>
        </w:numPr>
      </w:pPr>
      <w:r>
        <w:t xml:space="preserve">A referência SAR deve estar em publicação aeronáutica vigente e controlada (ex.: AIP/ROTAER/cartas aplicáveis ou base EFB aprovada), sem dependência de memória ou lista informal.</w:t>
      </w:r>
    </w:p>
    <w:p>
      <w:pPr>
        <w:pStyle w:val="Compact"/>
        <w:numPr>
          <w:ilvl w:val="0"/>
          <w:numId w:val="1051"/>
        </w:numPr>
      </w:pPr>
      <w:r>
        <w:t xml:space="preserve">Base regulatória desta exigência: RBAC 135.79 (localização de voo e notificação em tempo útil à busca e salvamento), RBAC 135.80 (informações para pronta comunicação ao centro SAR), RBAC 135.81 (publicações operacionais atualizadas disponíveis ao piloto) e RBAC 135.83(a)(6) (informação essencial de SAR acessível ao piloto em voo).</w:t>
      </w:r>
    </w:p>
    <w:bookmarkEnd w:id="85"/>
    <w:bookmarkStart w:id="86" w:name="briefings-pré-partida"/>
    <w:p>
      <w:pPr>
        <w:pStyle w:val="Ttulo3"/>
      </w:pPr>
      <w:r>
        <w:t xml:space="preserve">6.6 Briefings Pré-Partida</w:t>
      </w:r>
    </w:p>
    <w:p>
      <w:pPr>
        <w:pStyle w:val="FirstParagraph"/>
      </w:pPr>
      <w:r>
        <w:t xml:space="preserve">Antes da partida, o PIC deve conduzir os briefings aplicáveis, incluindo:</w:t>
      </w:r>
    </w:p>
    <w:p>
      <w:pPr>
        <w:pStyle w:val="Compact"/>
        <w:numPr>
          <w:ilvl w:val="0"/>
          <w:numId w:val="1052"/>
        </w:numPr>
      </w:pPr>
      <w:r>
        <w:t xml:space="preserve">briefing operacional próprio (self-briefing) de táxi, decolagem, rejeição e ação inicial em pane crítica após decolagem;</w:t>
      </w:r>
    </w:p>
    <w:p>
      <w:pPr>
        <w:pStyle w:val="Compact"/>
        <w:numPr>
          <w:ilvl w:val="0"/>
          <w:numId w:val="1052"/>
        </w:numPr>
      </w:pPr>
      <w:r>
        <w:t xml:space="preserve">briefing de passageiros conforme Seção 5.3;</w:t>
      </w:r>
    </w:p>
    <w:p>
      <w:pPr>
        <w:pStyle w:val="Compact"/>
        <w:numPr>
          <w:ilvl w:val="0"/>
          <w:numId w:val="1052"/>
        </w:numPr>
      </w:pPr>
      <w:r>
        <w:t xml:space="preserve">confirmação de cabine estéril para fases críticas do voo, conforme Seção 5.1.</w:t>
      </w:r>
      <w:r>
        <w:t xml:space="preserve"> </w:t>
      </w:r>
      <w:r>
        <w:t xml:space="preserve">O self-briefing pré-decolagem deve conter referência explícita às ações imediatas aplicáveis de emergência previstas no AFM/POH Section 3 (Emergency Procedures), com ênfase em falha de motor na corrida de decolagem e imediatamente após a decolagem.</w:t>
      </w:r>
    </w:p>
    <w:bookmarkEnd w:id="86"/>
    <w:bookmarkStart w:id="87" w:name="critérios-de-liberação-para-decolagem"/>
    <w:p>
      <w:pPr>
        <w:pStyle w:val="Ttulo3"/>
      </w:pPr>
      <w:r>
        <w:t xml:space="preserve">6.7 Critérios de Liberação para Decolagem</w:t>
      </w:r>
    </w:p>
    <w:p>
      <w:pPr>
        <w:pStyle w:val="FirstParagraph"/>
      </w:pPr>
      <w:r>
        <w:t xml:space="preserve">A decolagem somente poderá ser iniciada quando, cumulativamente:</w:t>
      </w:r>
    </w:p>
    <w:p>
      <w:pPr>
        <w:pStyle w:val="Compact"/>
        <w:numPr>
          <w:ilvl w:val="0"/>
          <w:numId w:val="1053"/>
        </w:numPr>
      </w:pPr>
      <w:r>
        <w:t xml:space="preserve">checklist aplicável tiver sido concluído sem pendências impeditivas;</w:t>
      </w:r>
    </w:p>
    <w:p>
      <w:pPr>
        <w:pStyle w:val="Compact"/>
        <w:numPr>
          <w:ilvl w:val="0"/>
          <w:numId w:val="1053"/>
        </w:numPr>
      </w:pPr>
      <w:r>
        <w:t xml:space="preserve">performance de decolagem for compatível com as condições reais e com margem operacional adequada;</w:t>
      </w:r>
    </w:p>
    <w:p>
      <w:pPr>
        <w:pStyle w:val="Compact"/>
        <w:numPr>
          <w:ilvl w:val="0"/>
          <w:numId w:val="1053"/>
        </w:numPr>
      </w:pPr>
      <w:r>
        <w:t xml:space="preserve">combustível planejado e embarcado atender ao perfil da missão e às reservas regulamentares;</w:t>
      </w:r>
    </w:p>
    <w:p>
      <w:pPr>
        <w:pStyle w:val="Compact"/>
        <w:numPr>
          <w:ilvl w:val="0"/>
          <w:numId w:val="1053"/>
        </w:numPr>
      </w:pPr>
      <w:r>
        <w:t xml:space="preserve">peso e balanceamento estiverem dentro dos limites;</w:t>
      </w:r>
    </w:p>
    <w:p>
      <w:pPr>
        <w:pStyle w:val="Compact"/>
        <w:numPr>
          <w:ilvl w:val="0"/>
          <w:numId w:val="1053"/>
        </w:numPr>
      </w:pPr>
      <w:r>
        <w:t xml:space="preserve">condições meteorológicas e operacionais permanecerem compatíveis com o voo pretendido;</w:t>
      </w:r>
    </w:p>
    <w:p>
      <w:pPr>
        <w:pStyle w:val="Compact"/>
        <w:numPr>
          <w:ilvl w:val="0"/>
          <w:numId w:val="1053"/>
        </w:numPr>
      </w:pPr>
      <w:r>
        <w:t xml:space="preserve">não houver restrição técnica ou operacional pendente sem tratamento aceitável.</w:t>
      </w:r>
    </w:p>
    <w:bookmarkEnd w:id="87"/>
    <w:bookmarkStart w:id="88" w:name="procedimentos-pós-voo"/>
    <w:p>
      <w:pPr>
        <w:pStyle w:val="Ttulo3"/>
      </w:pPr>
      <w:r>
        <w:t xml:space="preserve">6.8 Procedimentos Pós-Voo</w:t>
      </w:r>
    </w:p>
    <w:p>
      <w:pPr>
        <w:pStyle w:val="FirstParagraph"/>
      </w:pPr>
      <w:r>
        <w:t xml:space="preserve">Após cada voo, o PIC deve:</w:t>
      </w:r>
    </w:p>
    <w:p>
      <w:pPr>
        <w:pStyle w:val="Compact"/>
        <w:numPr>
          <w:ilvl w:val="0"/>
          <w:numId w:val="1054"/>
        </w:numPr>
      </w:pPr>
      <w:r>
        <w:t xml:space="preserve">realizar checklist pós-voo e corte conforme AFM/POH;</w:t>
      </w:r>
    </w:p>
    <w:p>
      <w:pPr>
        <w:pStyle w:val="Compact"/>
        <w:numPr>
          <w:ilvl w:val="0"/>
          <w:numId w:val="1054"/>
        </w:numPr>
      </w:pPr>
      <w:r>
        <w:t xml:space="preserve">registrar horas, ciclos e dados operacionais requeridos nos sistemas/formulários vigentes;</w:t>
      </w:r>
    </w:p>
    <w:p>
      <w:pPr>
        <w:pStyle w:val="Compact"/>
        <w:numPr>
          <w:ilvl w:val="0"/>
          <w:numId w:val="1054"/>
        </w:numPr>
      </w:pPr>
      <w:r>
        <w:t xml:space="preserve">registrar discrepâncias técnicas identificadas durante o voo ou no táxi pós-pouso;</w:t>
      </w:r>
    </w:p>
    <w:p>
      <w:pPr>
        <w:pStyle w:val="Compact"/>
        <w:numPr>
          <w:ilvl w:val="0"/>
          <w:numId w:val="1054"/>
        </w:numPr>
      </w:pPr>
      <w:r>
        <w:t xml:space="preserve">comunicar ao setor aplicável eventuais ocorrências operacionais ou desvios relevantes;</w:t>
      </w:r>
    </w:p>
    <w:p>
      <w:pPr>
        <w:pStyle w:val="Compact"/>
        <w:numPr>
          <w:ilvl w:val="0"/>
          <w:numId w:val="1054"/>
        </w:numPr>
      </w:pPr>
      <w:r>
        <w:t xml:space="preserve">assegurar condição de segurança da aeronave em solo (travamento, calços, proteção e demais itens aplicáveis).</w:t>
      </w:r>
    </w:p>
    <w:bookmarkEnd w:id="88"/>
    <w:bookmarkStart w:id="89" w:name="Xf740456abb4ad71aca9e5c07407fd7944a367e8"/>
    <w:p>
      <w:pPr>
        <w:pStyle w:val="Ttulo3"/>
      </w:pPr>
      <w:r>
        <w:t xml:space="preserve">6.9 Tratamento de Anormalidades Identificadas no Pré ou Pós-Voo</w:t>
      </w:r>
    </w:p>
    <w:p>
      <w:pPr>
        <w:pStyle w:val="Compact"/>
        <w:numPr>
          <w:ilvl w:val="0"/>
          <w:numId w:val="1055"/>
        </w:numPr>
      </w:pPr>
      <w:r>
        <w:t xml:space="preserve">Qualquer anormalidade detectada deve ser registrada e tratada conforme o sistema documental da empresa e os procedimentos de manutenção aplicáveis.</w:t>
      </w:r>
    </w:p>
    <w:p>
      <w:pPr>
        <w:pStyle w:val="Compact"/>
        <w:numPr>
          <w:ilvl w:val="0"/>
          <w:numId w:val="1055"/>
        </w:numPr>
      </w:pPr>
      <w:r>
        <w:t xml:space="preserve">Não é permitido despacho da aeronave com condição técnica pendente fora dos critérios regulamentares e procedimentais.</w:t>
      </w:r>
    </w:p>
    <w:p>
      <w:pPr>
        <w:pStyle w:val="Compact"/>
        <w:numPr>
          <w:ilvl w:val="0"/>
          <w:numId w:val="1055"/>
        </w:numPr>
      </w:pPr>
      <w:r>
        <w:t xml:space="preserve">Em caso de dúvida técnica ou operacional, o PIC deve adotar decisão conservadora e não iniciar/continuar a operação até esclarecimento.</w:t>
      </w:r>
    </w:p>
    <w:bookmarkEnd w:id="89"/>
    <w:bookmarkStart w:id="90" w:name="X75c26343dbce6a60f2d0d141cc101ab5f7e1efd"/>
    <w:p>
      <w:pPr>
        <w:pStyle w:val="Ttulo3"/>
      </w:pPr>
      <w:r>
        <w:t xml:space="preserve">6.10 Referências Técnicas Aplicáveis a esta Seção</w:t>
      </w:r>
    </w:p>
    <w:p>
      <w:pPr>
        <w:pStyle w:val="FirstParagraph"/>
      </w:pPr>
      <w:r>
        <w:t xml:space="preserve">Para fins de padronização, os seguintes documentos/blocos devem ser considerados referência primária de execução nesta seção:</w:t>
      </w:r>
    </w:p>
    <w:p>
      <w:pPr>
        <w:pStyle w:val="Compact"/>
        <w:numPr>
          <w:ilvl w:val="0"/>
          <w:numId w:val="1056"/>
        </w:numPr>
      </w:pPr>
      <w:r>
        <w:t xml:space="preserve">Section 4 — Normal Procedures:</w:t>
      </w:r>
    </w:p>
    <w:p>
      <w:pPr>
        <w:pStyle w:val="Compact"/>
        <w:numPr>
          <w:ilvl w:val="1"/>
          <w:numId w:val="1057"/>
        </w:numPr>
      </w:pPr>
      <w:r>
        <w:t xml:space="preserve">Preflight Inspection;</w:t>
      </w:r>
    </w:p>
    <w:p>
      <w:pPr>
        <w:pStyle w:val="Compact"/>
        <w:numPr>
          <w:ilvl w:val="1"/>
          <w:numId w:val="1057"/>
        </w:numPr>
      </w:pPr>
      <w:r>
        <w:t xml:space="preserve">Before Starting Engine;</w:t>
      </w:r>
    </w:p>
    <w:p>
      <w:pPr>
        <w:pStyle w:val="Compact"/>
        <w:numPr>
          <w:ilvl w:val="1"/>
          <w:numId w:val="1057"/>
        </w:numPr>
      </w:pPr>
      <w:r>
        <w:t xml:space="preserve">Starting Engine;</w:t>
      </w:r>
    </w:p>
    <w:p>
      <w:pPr>
        <w:pStyle w:val="Compact"/>
        <w:numPr>
          <w:ilvl w:val="1"/>
          <w:numId w:val="1057"/>
        </w:numPr>
      </w:pPr>
      <w:r>
        <w:t xml:space="preserve">Before Takeoff;</w:t>
      </w:r>
    </w:p>
    <w:p>
      <w:pPr>
        <w:pStyle w:val="Compact"/>
        <w:numPr>
          <w:ilvl w:val="1"/>
          <w:numId w:val="1057"/>
        </w:numPr>
      </w:pPr>
      <w:r>
        <w:t xml:space="preserve">Takeoff / Enroute Climb;</w:t>
      </w:r>
    </w:p>
    <w:p>
      <w:pPr>
        <w:pStyle w:val="Compact"/>
        <w:numPr>
          <w:ilvl w:val="1"/>
          <w:numId w:val="1057"/>
        </w:numPr>
      </w:pPr>
      <w:r>
        <w:t xml:space="preserve">After Landing / Securing Airplane.</w:t>
      </w:r>
    </w:p>
    <w:p>
      <w:pPr>
        <w:pStyle w:val="Compact"/>
        <w:numPr>
          <w:ilvl w:val="1"/>
          <w:numId w:val="1057"/>
        </w:numPr>
      </w:pPr>
      <w:r>
        <w:t xml:space="preserve">Section 3 — Emergency Procedures:</w:t>
      </w:r>
    </w:p>
    <w:p>
      <w:pPr>
        <w:pStyle w:val="Compact"/>
        <w:numPr>
          <w:ilvl w:val="1"/>
          <w:numId w:val="1057"/>
        </w:numPr>
      </w:pPr>
      <w:r>
        <w:t xml:space="preserve">Engine Failure During Takeoff Run;</w:t>
      </w:r>
    </w:p>
    <w:p>
      <w:pPr>
        <w:pStyle w:val="Compact"/>
        <w:numPr>
          <w:ilvl w:val="1"/>
          <w:numId w:val="1057"/>
        </w:numPr>
      </w:pPr>
      <w:r>
        <w:t xml:space="preserve">Engine Failure Immediately After Takeoff;</w:t>
      </w:r>
    </w:p>
    <w:p>
      <w:pPr>
        <w:pStyle w:val="Compact"/>
        <w:numPr>
          <w:ilvl w:val="1"/>
          <w:numId w:val="1057"/>
        </w:numPr>
      </w:pPr>
      <w:r>
        <w:t xml:space="preserve">Engine Failure During Flight (Restart Procedures);</w:t>
      </w:r>
    </w:p>
    <w:p>
      <w:pPr>
        <w:pStyle w:val="Compact"/>
        <w:numPr>
          <w:ilvl w:val="1"/>
          <w:numId w:val="1057"/>
        </w:numPr>
      </w:pPr>
      <w:r>
        <w:t xml:space="preserve">itens correlatos de fogo e pane elétrica para avaliação de continuidade de voo.</w:t>
      </w:r>
    </w:p>
    <w:p>
      <w:pPr>
        <w:pStyle w:val="Compact"/>
        <w:numPr>
          <w:ilvl w:val="1"/>
          <w:numId w:val="1057"/>
        </w:numPr>
      </w:pPr>
      <w:r>
        <w:t xml:space="preserve">Suplementos AFMS/STC aplicáveis à configuração operada, quando alterarem procedimentos, limitações, velocidades, potência, técnicas ou inspeções.</w:t>
      </w:r>
    </w:p>
    <w:p>
      <w:pPr>
        <w:pStyle w:val="Compact"/>
        <w:numPr>
          <w:ilvl w:val="1"/>
          <w:numId w:val="1057"/>
        </w:numPr>
      </w:pPr>
      <w:r>
        <w:t xml:space="preserve">Checklist operacional da empresa aprovada para a configuração aplicável, como interface de execução em linha.</w:t>
      </w:r>
    </w:p>
    <w:p>
      <w:pPr>
        <w:pStyle w:val="Compact"/>
        <w:numPr>
          <w:ilvl w:val="1"/>
          <w:numId w:val="1057"/>
        </w:numPr>
      </w:pPr>
      <w:r>
        <w:t xml:space="preserve">Formulário físico de Peso e Balanceamento da empresa e gráfico/tabela de envelope do AFM/POH da configuração aplicável.</w:t>
      </w:r>
      <w:r>
        <w:t xml:space="preserve"> </w:t>
      </w:r>
      <w:r>
        <w:t xml:space="preserve">As referências acima devem ser aplicadas sempre em sua revisão vigente e sem substituição por resumo não controlado.</w:t>
      </w:r>
    </w:p>
    <w:bookmarkEnd w:id="90"/>
    <w:bookmarkStart w:id="91" w:name="referências-externas-controladas-2"/>
    <w:p>
      <w:pPr>
        <w:pStyle w:val="Ttulo3"/>
      </w:pPr>
      <w:r>
        <w:t xml:space="preserve">6.11 Referências Externas Controladas</w:t>
      </w:r>
    </w:p>
    <w:p>
      <w:pPr>
        <w:pStyle w:val="FirstParagraph"/>
      </w:pPr>
      <w:r>
        <w:t xml:space="preserve">Horários de apresentação, formulários específicos, contatos de suporte, modelos de despacho e listas nominais não devem ser fixados nesta seção. Esses dados devem permanecer em documentos controlados externos, com revisão vigente e rastreabilidade, conforme Seção 1.6.1.</w:t>
      </w:r>
    </w:p>
    <w:p>
      <w:pPr>
        <w:pStyle w:val="BodyText"/>
      </w:pPr>
      <w:r>
        <w:rPr>
          <w:b/>
          <w:bCs/>
        </w:rPr>
        <w:t xml:space="preserve">Fim da Seção 6</w:t>
      </w:r>
    </w:p>
    <w:bookmarkEnd w:id="91"/>
    <w:bookmarkEnd w:id="92"/>
    <w:bookmarkStart w:id="106" w:name="seção-7-decolagem-e-subida"/>
    <w:p>
      <w:pPr>
        <w:pStyle w:val="Ttulo2"/>
      </w:pPr>
      <w:r>
        <w:t xml:space="preserve">Seção 7 — Decolagem e Subida</w:t>
      </w:r>
    </w:p>
    <w:p>
      <w:pPr>
        <w:pStyle w:val="FirstParagraph"/>
      </w:pPr>
      <w:r>
        <w:t xml:space="preserve">Esta seção define os critérios e procedimentos padronizados para táxi final, decolagem e subida inicial/enroute na operação de Asas de Socorro com Cessna U206G, em regime de piloto único e VFR diurno.</w:t>
      </w:r>
    </w:p>
    <w:bookmarkStart w:id="93" w:name="princípios-gerais-3"/>
    <w:p>
      <w:pPr>
        <w:pStyle w:val="Ttulo3"/>
      </w:pPr>
      <w:r>
        <w:t xml:space="preserve">7.1 Princípios Gerais</w:t>
      </w:r>
    </w:p>
    <w:p>
      <w:pPr>
        <w:pStyle w:val="Compact"/>
        <w:numPr>
          <w:ilvl w:val="0"/>
          <w:numId w:val="1058"/>
        </w:numPr>
      </w:pPr>
      <w:r>
        <w:t xml:space="preserve">A decolagem somente deve ser iniciada quando todos os critérios de liberação da Seção 6.7 estiverem atendidos.</w:t>
      </w:r>
    </w:p>
    <w:p>
      <w:pPr>
        <w:pStyle w:val="Compact"/>
        <w:numPr>
          <w:ilvl w:val="0"/>
          <w:numId w:val="1058"/>
        </w:numPr>
      </w:pPr>
      <w:r>
        <w:t xml:space="preserve">O PIC deve conduzir a decolagem com disciplina de cabine estéril, foco em controle direcional, energia da aeronave e monitoramento de parâmetros do motor.</w:t>
      </w:r>
    </w:p>
    <w:p>
      <w:pPr>
        <w:pStyle w:val="Compact"/>
        <w:numPr>
          <w:ilvl w:val="0"/>
          <w:numId w:val="1058"/>
        </w:numPr>
      </w:pPr>
      <w:r>
        <w:t xml:space="preserve">Os perfis de decolagem e subida devem seguir o AFM/POH vigente, suplementos AFMS/STC aplicáveis e checklist da empresa da configuração correspondente, sem substituição por memória ou prática informal.</w:t>
      </w:r>
    </w:p>
    <w:bookmarkEnd w:id="93"/>
    <w:bookmarkStart w:id="94" w:name="X6c25ff3b34745ef0a2b2abf3aa6e732bfc91063"/>
    <w:p>
      <w:pPr>
        <w:pStyle w:val="Ttulo3"/>
      </w:pPr>
      <w:r>
        <w:t xml:space="preserve">7.2 Alinhamento, Ingresso e Verificações Imediatas</w:t>
      </w:r>
    </w:p>
    <w:p>
      <w:pPr>
        <w:pStyle w:val="FirstParagraph"/>
      </w:pPr>
      <w:r>
        <w:t xml:space="preserve">Antes de ingressar na pista, o PIC deve:</w:t>
      </w:r>
    </w:p>
    <w:p>
      <w:pPr>
        <w:pStyle w:val="Compact"/>
        <w:numPr>
          <w:ilvl w:val="0"/>
          <w:numId w:val="1059"/>
        </w:numPr>
      </w:pPr>
      <w:r>
        <w:t xml:space="preserve">confirmar autorização/coordenação aplicável de tráfego;</w:t>
      </w:r>
    </w:p>
    <w:p>
      <w:pPr>
        <w:pStyle w:val="Compact"/>
        <w:numPr>
          <w:ilvl w:val="0"/>
          <w:numId w:val="1059"/>
        </w:numPr>
      </w:pPr>
      <w:r>
        <w:t xml:space="preserve">verificar pista correta, condição de superfície e vento;</w:t>
      </w:r>
    </w:p>
    <w:p>
      <w:pPr>
        <w:pStyle w:val="Compact"/>
        <w:numPr>
          <w:ilvl w:val="0"/>
          <w:numId w:val="1059"/>
        </w:numPr>
      </w:pPr>
      <w:r>
        <w:t xml:space="preserve">confirmar configuração de decolagem conforme checklist (flapes, trims, mistura, hélice, selector de combustível, instrumentos e avisos);</w:t>
      </w:r>
    </w:p>
    <w:p>
      <w:pPr>
        <w:pStyle w:val="Compact"/>
        <w:numPr>
          <w:ilvl w:val="0"/>
          <w:numId w:val="1059"/>
        </w:numPr>
      </w:pPr>
      <w:r>
        <w:t xml:space="preserve">validar briefing de decolagem e ações para rejeição/interrupção;</w:t>
      </w:r>
    </w:p>
    <w:p>
      <w:pPr>
        <w:pStyle w:val="Compact"/>
        <w:numPr>
          <w:ilvl w:val="0"/>
          <w:numId w:val="1059"/>
        </w:numPr>
      </w:pPr>
      <w:r>
        <w:t xml:space="preserve">assegurar que não há conflito de tráfego na trajetória de decolagem.</w:t>
      </w:r>
    </w:p>
    <w:bookmarkEnd w:id="94"/>
    <w:bookmarkStart w:id="95" w:name="X46173d317515e32c2ab6d66d956de4620442964"/>
    <w:p>
      <w:pPr>
        <w:pStyle w:val="Ttulo3"/>
      </w:pPr>
      <w:r>
        <w:t xml:space="preserve">7.3 Aplicação de Potência e Corrida de Decolagem</w:t>
      </w:r>
    </w:p>
    <w:p>
      <w:pPr>
        <w:pStyle w:val="Compact"/>
        <w:numPr>
          <w:ilvl w:val="0"/>
          <w:numId w:val="1060"/>
        </w:numPr>
      </w:pPr>
      <w:r>
        <w:t xml:space="preserve">A aplicação de potência deve ser contínua e controlada, com monitoramento imediato de potência/pressões/temperaturas e demais indicações críticas.</w:t>
      </w:r>
    </w:p>
    <w:p>
      <w:pPr>
        <w:pStyle w:val="Compact"/>
        <w:numPr>
          <w:ilvl w:val="0"/>
          <w:numId w:val="1060"/>
        </w:numPr>
      </w:pPr>
      <w:r>
        <w:t xml:space="preserve">Se parâmetros essenciais estiverem fora da faixa esperada no início da corrida, a decolagem deve ser rejeitada.</w:t>
      </w:r>
    </w:p>
    <w:p>
      <w:pPr>
        <w:pStyle w:val="Compact"/>
        <w:numPr>
          <w:ilvl w:val="0"/>
          <w:numId w:val="1060"/>
        </w:numPr>
      </w:pPr>
      <w:r>
        <w:t xml:space="preserve">O PIC deve manter controle direcional com correções progressivas, respeitando técnica para vento cruzado quando aplicável.</w:t>
      </w:r>
    </w:p>
    <w:p>
      <w:pPr>
        <w:pStyle w:val="Compact"/>
        <w:numPr>
          <w:ilvl w:val="0"/>
          <w:numId w:val="1060"/>
        </w:numPr>
      </w:pPr>
      <w:r>
        <w:t xml:space="preserve">A rotação deve ocorrer conforme velocidade e técnica previstas no AFM/POH para o tipo de decolagem selecionado.</w:t>
      </w:r>
    </w:p>
    <w:bookmarkEnd w:id="95"/>
    <w:bookmarkStart w:id="96" w:name="perfis-de-decolagem"/>
    <w:p>
      <w:pPr>
        <w:pStyle w:val="Ttulo3"/>
      </w:pPr>
      <w:r>
        <w:t xml:space="preserve">7.4 Perfis de Decolagem</w:t>
      </w:r>
    </w:p>
    <w:p>
      <w:pPr>
        <w:pStyle w:val="Compact"/>
        <w:numPr>
          <w:ilvl w:val="0"/>
          <w:numId w:val="1061"/>
        </w:numPr>
      </w:pPr>
      <w:r>
        <w:t xml:space="preserve">O perfil padrão de decolagem (normal ou campo curto) deve ser selecionado em função de pista, obstáculos, vento, peso e performance disponível.</w:t>
      </w:r>
    </w:p>
    <w:p>
      <w:pPr>
        <w:pStyle w:val="Compact"/>
        <w:numPr>
          <w:ilvl w:val="0"/>
          <w:numId w:val="1061"/>
        </w:numPr>
      </w:pPr>
      <w:r>
        <w:t xml:space="preserve">A configuração de flapes, técnica de rotação e velocidade alvo devem seguir o AFM/POH Section 4 (Takeoff — Normal Takeoff / Short Field Takeoff), ajustadas pelos suplementos AFMS/STC quando aplicáveis e refletidas na checklist da empresa vigente.</w:t>
      </w:r>
    </w:p>
    <w:p>
      <w:pPr>
        <w:pStyle w:val="Compact"/>
        <w:numPr>
          <w:ilvl w:val="0"/>
          <w:numId w:val="1061"/>
        </w:numPr>
      </w:pPr>
      <w:r>
        <w:t xml:space="preserve">Em operação com obstáculo, o PIC deve priorizar perfil que maximize gradiente de subida dentro dos limites operacionais da aeronave.</w:t>
      </w:r>
    </w:p>
    <w:p>
      <w:pPr>
        <w:pStyle w:val="Compact"/>
        <w:numPr>
          <w:ilvl w:val="0"/>
          <w:numId w:val="1061"/>
        </w:numPr>
      </w:pPr>
      <w:r>
        <w:t xml:space="preserve">Não é permitido improvisar perfil de decolagem fora dos procedimentos normalizados no AFM/POH.</w:t>
      </w:r>
    </w:p>
    <w:bookmarkEnd w:id="96"/>
    <w:bookmarkStart w:id="97" w:name="subida-inicial"/>
    <w:p>
      <w:pPr>
        <w:pStyle w:val="Ttulo3"/>
      </w:pPr>
      <w:r>
        <w:t xml:space="preserve">7.5 Subida Inicial</w:t>
      </w:r>
    </w:p>
    <w:p>
      <w:pPr>
        <w:pStyle w:val="Compact"/>
        <w:numPr>
          <w:ilvl w:val="0"/>
          <w:numId w:val="1062"/>
        </w:numPr>
      </w:pPr>
      <w:r>
        <w:t xml:space="preserve">Após decolagem, o PIC deve estabilizar atitude e velocidade de subida de acordo com o perfil selecionado.</w:t>
      </w:r>
    </w:p>
    <w:p>
      <w:pPr>
        <w:pStyle w:val="Compact"/>
        <w:numPr>
          <w:ilvl w:val="0"/>
          <w:numId w:val="1062"/>
        </w:numPr>
      </w:pPr>
      <w:r>
        <w:t xml:space="preserve">Recolhimento de flapes deve ocorrer conforme critério do AFM/POH e somente após condição segura para continuidade.</w:t>
      </w:r>
    </w:p>
    <w:p>
      <w:pPr>
        <w:pStyle w:val="Compact"/>
        <w:numPr>
          <w:ilvl w:val="0"/>
          <w:numId w:val="1062"/>
        </w:numPr>
      </w:pPr>
      <w:r>
        <w:t xml:space="preserve">O PIC deve confirmar razão de subida positiva, parâmetros de motor normais e trajetória compatível com separação de terreno/obstáculos.</w:t>
      </w:r>
    </w:p>
    <w:p>
      <w:pPr>
        <w:pStyle w:val="Compact"/>
        <w:numPr>
          <w:ilvl w:val="0"/>
          <w:numId w:val="1062"/>
        </w:numPr>
      </w:pPr>
      <w:r>
        <w:t xml:space="preserve">Qualquer degradação significativa de performance deve ser tratada imediatamente com decisão conservadora (manter, retornar, alternar ou pouso preventivo, conforme aplicável).</w:t>
      </w:r>
    </w:p>
    <w:bookmarkEnd w:id="97"/>
    <w:bookmarkStart w:id="98" w:name="subida-enroute"/>
    <w:p>
      <w:pPr>
        <w:pStyle w:val="Ttulo3"/>
      </w:pPr>
      <w:r>
        <w:t xml:space="preserve">7.6 Subida Enroute</w:t>
      </w:r>
    </w:p>
    <w:p>
      <w:pPr>
        <w:pStyle w:val="Compact"/>
        <w:numPr>
          <w:ilvl w:val="0"/>
          <w:numId w:val="1063"/>
        </w:numPr>
      </w:pPr>
      <w:r>
        <w:t xml:space="preserve">Em subida enroute, o PIC deve adotar velocidade e configuração conforme AFM/POH Section 4 (Enroute Climb — Normal/Maximum Performance, quando aplicável), observando ajustes de suplementos AFMS/STC e da checklist da empresa da configuração aplicável.</w:t>
      </w:r>
    </w:p>
    <w:p>
      <w:pPr>
        <w:pStyle w:val="Compact"/>
        <w:numPr>
          <w:ilvl w:val="0"/>
          <w:numId w:val="1063"/>
        </w:numPr>
      </w:pPr>
      <w:r>
        <w:t xml:space="preserve">Ajustes de potência e mistura devem seguir limites operacionais e procedimentos do fabricante.</w:t>
      </w:r>
    </w:p>
    <w:p>
      <w:pPr>
        <w:pStyle w:val="Compact"/>
        <w:numPr>
          <w:ilvl w:val="0"/>
          <w:numId w:val="1063"/>
        </w:numPr>
      </w:pPr>
      <w:r>
        <w:t xml:space="preserve">Deve-se monitorar continuamente CHT/temperaturas, pressões e tendências de performance durante a subida.</w:t>
      </w:r>
    </w:p>
    <w:p>
      <w:pPr>
        <w:pStyle w:val="Compact"/>
        <w:numPr>
          <w:ilvl w:val="0"/>
          <w:numId w:val="1063"/>
        </w:numPr>
      </w:pPr>
      <w:r>
        <w:t xml:space="preserve">O perfil vertical deve considerar espaço aéreo, meteorologia, turbulência e conforto operacional, sem comprometer margens de segurança.</w:t>
      </w:r>
    </w:p>
    <w:bookmarkEnd w:id="98"/>
    <w:bookmarkStart w:id="99" w:name="Xf8e7bb7867c80525ce262e80b1ceb9bbe6e1725"/>
    <w:p>
      <w:pPr>
        <w:pStyle w:val="Ttulo3"/>
      </w:pPr>
      <w:r>
        <w:t xml:space="preserve">7.7 Critérios de Rejeição/Interrupção da Decolagem</w:t>
      </w:r>
    </w:p>
    <w:p>
      <w:pPr>
        <w:pStyle w:val="Compact"/>
        <w:numPr>
          <w:ilvl w:val="0"/>
          <w:numId w:val="1064"/>
        </w:numPr>
      </w:pPr>
      <w:r>
        <w:t xml:space="preserve">A decolagem deve ser interrompida sempre que houver condição anormal que comprometa segurança antes da velocidade de rotação/decisão operacional do PIC.</w:t>
      </w:r>
    </w:p>
    <w:p>
      <w:pPr>
        <w:pStyle w:val="Compact"/>
        <w:numPr>
          <w:ilvl w:val="0"/>
          <w:numId w:val="1064"/>
        </w:numPr>
      </w:pPr>
      <w:r>
        <w:t xml:space="preserve">Exemplos de gatilhos: perda relevante de potência, falha/indicação anormal de motor, desalinhamento direcional não controlável, aviso crítico, tráfego conflitante ou pista comprometida.</w:t>
      </w:r>
    </w:p>
    <w:p>
      <w:pPr>
        <w:pStyle w:val="Compact"/>
        <w:numPr>
          <w:ilvl w:val="0"/>
          <w:numId w:val="1064"/>
        </w:numPr>
      </w:pPr>
      <w:r>
        <w:t xml:space="preserve">Na rejeição, o PIC deve aplicar técnica de desaceleração, controle direcional e configuração segura conforme AFM/POH.</w:t>
      </w:r>
    </w:p>
    <w:bookmarkEnd w:id="99"/>
    <w:bookmarkStart w:id="100" w:name="pane-na-decolagem-e-após-decolagem"/>
    <w:p>
      <w:pPr>
        <w:pStyle w:val="Ttulo3"/>
      </w:pPr>
      <w:r>
        <w:t xml:space="preserve">7.8 Pane na Decolagem e Após Decolagem</w:t>
      </w:r>
    </w:p>
    <w:p>
      <w:pPr>
        <w:pStyle w:val="Compact"/>
        <w:numPr>
          <w:ilvl w:val="0"/>
          <w:numId w:val="1065"/>
        </w:numPr>
      </w:pPr>
      <w:r>
        <w:t xml:space="preserve">Falha de motor na corrida de decolagem deve ser tratada conforme AFM/POH Section 3 (Engine Failure During Takeoff Run), complementado por suplemento AFMS/STC aplicável, quando houver.</w:t>
      </w:r>
    </w:p>
    <w:p>
      <w:pPr>
        <w:pStyle w:val="Compact"/>
        <w:numPr>
          <w:ilvl w:val="0"/>
          <w:numId w:val="1065"/>
        </w:numPr>
      </w:pPr>
      <w:r>
        <w:t xml:space="preserve">Falha de motor imediatamente após decolagem deve ser tratada conforme AFM/POH Section 3 (Engine Failure Immediately After Takeoff), complementado por suplemento AFMS/STC aplicável, quando houver, priorizando controle da aeronave e área viável de pouso.</w:t>
      </w:r>
    </w:p>
    <w:p>
      <w:pPr>
        <w:pStyle w:val="Compact"/>
        <w:numPr>
          <w:ilvl w:val="0"/>
          <w:numId w:val="1065"/>
        </w:numPr>
      </w:pPr>
      <w:r>
        <w:t xml:space="preserve">Em baixa altura, é vedada tentativa de retorno para pista sem condição claramente segura para execução.</w:t>
      </w:r>
    </w:p>
    <w:p>
      <w:pPr>
        <w:pStyle w:val="Compact"/>
        <w:numPr>
          <w:ilvl w:val="0"/>
          <w:numId w:val="1065"/>
        </w:numPr>
      </w:pPr>
      <w:r>
        <w:t xml:space="preserve">A sequência de ações de emergência deve seguir o checklist de memória aplicável e, assim que possível, confirmação por checklist escrito.</w:t>
      </w:r>
    </w:p>
    <w:bookmarkEnd w:id="100"/>
    <w:bookmarkStart w:id="101" w:name="X6fcffe84c67724dc76fe3f295a0ecedeab65a60"/>
    <w:p>
      <w:pPr>
        <w:pStyle w:val="Ttulo3"/>
      </w:pPr>
      <w:r>
        <w:t xml:space="preserve">7.9 Chamadas Operacionais e Disciplina de Cabine</w:t>
      </w:r>
    </w:p>
    <w:p>
      <w:pPr>
        <w:pStyle w:val="Compact"/>
        <w:numPr>
          <w:ilvl w:val="0"/>
          <w:numId w:val="1066"/>
        </w:numPr>
      </w:pPr>
      <w:r>
        <w:t xml:space="preserve">O PIC deve realizar verbalização padronizada (self-callouts) para marcos críticos: potência aplicada, indicação de parâmetros normais, rotação, razão positiva e configuração limpa.</w:t>
      </w:r>
    </w:p>
    <w:p>
      <w:pPr>
        <w:pStyle w:val="Compact"/>
        <w:numPr>
          <w:ilvl w:val="0"/>
          <w:numId w:val="1066"/>
        </w:numPr>
      </w:pPr>
      <w:r>
        <w:t xml:space="preserve">Durante corrida, rotação e subida inicial, mantém-se cabine estéril conforme Seção 5.1.</w:t>
      </w:r>
    </w:p>
    <w:p>
      <w:pPr>
        <w:pStyle w:val="Compact"/>
        <w:numPr>
          <w:ilvl w:val="0"/>
          <w:numId w:val="1066"/>
        </w:numPr>
      </w:pPr>
      <w:r>
        <w:t xml:space="preserve">Comunicações ATC/ATS devem permanecer objetivas e limitadas ao essencial nas fases críticas.</w:t>
      </w:r>
    </w:p>
    <w:bookmarkEnd w:id="101"/>
    <w:bookmarkStart w:id="102" w:name="X14cfb333ae0a6e14c8a8c17f08a296c7f4bd562"/>
    <w:p>
      <w:pPr>
        <w:pStyle w:val="Ttulo3"/>
      </w:pPr>
      <w:r>
        <w:t xml:space="preserve">7.9.1 Chamadas Padronizadas de Velocidade e Configuração</w:t>
      </w:r>
    </w:p>
    <w:p>
      <w:pPr>
        <w:pStyle w:val="FirstParagraph"/>
      </w:pPr>
      <w:r>
        <w:t xml:space="preserve">Para a configuração operacional atualmente adotada, o PIC deve utilizar as seguintes referências de velocidade por flap:</w:t>
      </w:r>
      <w:r>
        <w:t xml:space="preserve"> </w:t>
      </w:r>
      <w:r>
        <w:t xml:space="preserve">Flap</w:t>
      </w:r>
      <w:r>
        <w:t xml:space="preserve"> </w:t>
      </w:r>
      <w:r>
        <w:t xml:space="preserve">Vr (kt)</w:t>
      </w:r>
      <w:r>
        <w:t xml:space="preserve"> </w:t>
      </w:r>
      <w:r>
        <w:t xml:space="preserve">Vx (kt)</w:t>
      </w:r>
      <w:r>
        <w:t xml:space="preserve"> </w:t>
      </w:r>
      <w:r>
        <w:t xml:space="preserve">Vy (kt)</w:t>
      </w:r>
      <w:r>
        <w:t xml:space="preserve"> </w:t>
      </w:r>
      <w:r>
        <w:t xml:space="preserve">0°</w:t>
      </w:r>
      <w:r>
        <w:t xml:space="preserve"> </w:t>
      </w:r>
      <w:r>
        <w:t xml:space="preserve">10°</w:t>
      </w:r>
      <w:r>
        <w:t xml:space="preserve"> </w:t>
      </w:r>
      <w:r>
        <w:t xml:space="preserve">20°</w:t>
      </w:r>
      <w:r>
        <w:t xml:space="preserve"> </w:t>
      </w:r>
      <w:r>
        <w:t xml:space="preserve">25°</w:t>
      </w:r>
    </w:p>
    <w:bookmarkEnd w:id="102"/>
    <w:bookmarkStart w:id="103" w:name="frases-padronizadas-self-callouts"/>
    <w:p>
      <w:pPr>
        <w:pStyle w:val="Ttulo3"/>
      </w:pPr>
      <w:r>
        <w:t xml:space="preserve">7.9.2 Frases Padronizadas (Self-Callouts)</w:t>
      </w:r>
    </w:p>
    <w:p>
      <w:pPr>
        <w:pStyle w:val="FirstParagraph"/>
      </w:pPr>
      <w:r>
        <w:t xml:space="preserve">Na decolagem e subida inicial, o PIC deve verbalizar, no mínimo, as seguintes chamadas:</w:t>
      </w:r>
    </w:p>
    <w:p>
      <w:pPr>
        <w:pStyle w:val="Compact"/>
        <w:numPr>
          <w:ilvl w:val="0"/>
          <w:numId w:val="1067"/>
        </w:numPr>
      </w:pPr>
      <w:r>
        <w:t xml:space="preserve">“Potência aplicada, parâmetros no verde”</w:t>
      </w:r>
      <w:r>
        <w:t xml:space="preserve">;</w:t>
      </w:r>
    </w:p>
    <w:p>
      <w:pPr>
        <w:pStyle w:val="Compact"/>
        <w:numPr>
          <w:ilvl w:val="0"/>
          <w:numId w:val="1067"/>
        </w:numPr>
      </w:pPr>
      <w:r>
        <w:t xml:space="preserve">“Velocidade viva”</w:t>
      </w:r>
      <w:r>
        <w:t xml:space="preserve">;</w:t>
      </w:r>
    </w:p>
    <w:p>
      <w:pPr>
        <w:pStyle w:val="Compact"/>
        <w:numPr>
          <w:ilvl w:val="0"/>
          <w:numId w:val="1067"/>
        </w:numPr>
      </w:pPr>
      <w:r>
        <w:t xml:space="preserve">“Vr”</w:t>
      </w:r>
      <w:r>
        <w:t xml:space="preserve"> </w:t>
      </w:r>
      <w:r>
        <w:t xml:space="preserve">(na velocidade de rotação aplicável ao flap em uso);</w:t>
      </w:r>
    </w:p>
    <w:p>
      <w:pPr>
        <w:pStyle w:val="Compact"/>
        <w:numPr>
          <w:ilvl w:val="0"/>
          <w:numId w:val="1067"/>
        </w:numPr>
      </w:pPr>
      <w:r>
        <w:t xml:space="preserve">“Razão positiva”</w:t>
      </w:r>
      <w:r>
        <w:t xml:space="preserve">;</w:t>
      </w:r>
    </w:p>
    <w:p>
      <w:pPr>
        <w:pStyle w:val="Compact"/>
        <w:numPr>
          <w:ilvl w:val="0"/>
          <w:numId w:val="1067"/>
        </w:numPr>
      </w:pPr>
      <w:r>
        <w:t xml:space="preserve">“Vx”</w:t>
      </w:r>
      <w:r>
        <w:t xml:space="preserve"> </w:t>
      </w:r>
      <w:r>
        <w:t xml:space="preserve">(quando perfil de obstáculo/gradiente exigir);</w:t>
      </w:r>
    </w:p>
    <w:p>
      <w:pPr>
        <w:pStyle w:val="Compact"/>
        <w:numPr>
          <w:ilvl w:val="0"/>
          <w:numId w:val="1067"/>
        </w:numPr>
      </w:pPr>
      <w:r>
        <w:t xml:space="preserve">“Vy”</w:t>
      </w:r>
      <w:r>
        <w:t xml:space="preserve"> </w:t>
      </w:r>
      <w:r>
        <w:t xml:space="preserve">(na transição para subida normal/enroute);</w:t>
      </w:r>
    </w:p>
    <w:p>
      <w:pPr>
        <w:pStyle w:val="Compact"/>
        <w:numPr>
          <w:ilvl w:val="0"/>
          <w:numId w:val="1067"/>
        </w:numPr>
      </w:pPr>
      <w:r>
        <w:t xml:space="preserve">“400 pés, confirmar perfil”</w:t>
      </w:r>
      <w:r>
        <w:t xml:space="preserve">;</w:t>
      </w:r>
    </w:p>
    <w:p>
      <w:pPr>
        <w:pStyle w:val="Compact"/>
        <w:numPr>
          <w:ilvl w:val="0"/>
          <w:numId w:val="1067"/>
        </w:numPr>
      </w:pPr>
      <w:r>
        <w:t xml:space="preserve">“1000 pés, pós-decolagem concluído”</w:t>
      </w:r>
      <w:r>
        <w:t xml:space="preserve"> </w:t>
      </w:r>
      <w:r>
        <w:t xml:space="preserve">(quando aplicável).</w:t>
      </w:r>
      <w:r>
        <w:t xml:space="preserve"> </w:t>
      </w:r>
      <w:r>
        <w:t xml:space="preserve">Se a velocidade indicada não for compatível com o perfil planejado, ou se houver tendência insegura de energia/controle, o PIC deve interromper a decolagem (quando ainda no solo) ou reconfigurar o perfil com decisão conservadora.</w:t>
      </w:r>
    </w:p>
    <w:bookmarkEnd w:id="103"/>
    <w:bookmarkStart w:id="104" w:name="X68123f43fbe96f67d481f9e2e0476404463e822"/>
    <w:p>
      <w:pPr>
        <w:pStyle w:val="Ttulo3"/>
      </w:pPr>
      <w:r>
        <w:t xml:space="preserve">7.10 Referências Técnicas Aplicáveis a esta Seção</w:t>
      </w:r>
    </w:p>
    <w:p>
      <w:pPr>
        <w:pStyle w:val="FirstParagraph"/>
      </w:pPr>
      <w:r>
        <w:t xml:space="preserve">Para execução desta seção, aplicam-se prioritariamente os seguintes documentos/blocos:</w:t>
      </w:r>
    </w:p>
    <w:p>
      <w:pPr>
        <w:pStyle w:val="Compact"/>
        <w:numPr>
          <w:ilvl w:val="0"/>
          <w:numId w:val="1068"/>
        </w:numPr>
      </w:pPr>
      <w:r>
        <w:t xml:space="preserve">Section 4 — Normal Procedures:</w:t>
      </w:r>
    </w:p>
    <w:p>
      <w:pPr>
        <w:pStyle w:val="Compact"/>
        <w:numPr>
          <w:ilvl w:val="1"/>
          <w:numId w:val="1069"/>
        </w:numPr>
      </w:pPr>
      <w:r>
        <w:t xml:space="preserve">Before Takeoff;</w:t>
      </w:r>
    </w:p>
    <w:p>
      <w:pPr>
        <w:pStyle w:val="Compact"/>
        <w:numPr>
          <w:ilvl w:val="1"/>
          <w:numId w:val="1069"/>
        </w:numPr>
      </w:pPr>
      <w:r>
        <w:t xml:space="preserve">Takeoff (Normal / Short Field);</w:t>
      </w:r>
    </w:p>
    <w:p>
      <w:pPr>
        <w:pStyle w:val="Compact"/>
        <w:numPr>
          <w:ilvl w:val="1"/>
          <w:numId w:val="1069"/>
        </w:numPr>
      </w:pPr>
      <w:r>
        <w:t xml:space="preserve">Enroute Climb (Normal / Maximum Performance);</w:t>
      </w:r>
    </w:p>
    <w:p>
      <w:pPr>
        <w:pStyle w:val="Compact"/>
        <w:numPr>
          <w:ilvl w:val="1"/>
          <w:numId w:val="1069"/>
        </w:numPr>
      </w:pPr>
      <w:r>
        <w:t xml:space="preserve">itens de técnica de vento cruzado, quando aplicável.</w:t>
      </w:r>
    </w:p>
    <w:p>
      <w:pPr>
        <w:pStyle w:val="Compact"/>
        <w:numPr>
          <w:ilvl w:val="1"/>
          <w:numId w:val="1069"/>
        </w:numPr>
      </w:pPr>
      <w:r>
        <w:t xml:space="preserve">Section 3 — Emergency Procedures:</w:t>
      </w:r>
    </w:p>
    <w:p>
      <w:pPr>
        <w:pStyle w:val="Compact"/>
        <w:numPr>
          <w:ilvl w:val="1"/>
          <w:numId w:val="1069"/>
        </w:numPr>
      </w:pPr>
      <w:r>
        <w:t xml:space="preserve">Engine Failure During Takeoff Run;</w:t>
      </w:r>
    </w:p>
    <w:p>
      <w:pPr>
        <w:pStyle w:val="Compact"/>
        <w:numPr>
          <w:ilvl w:val="1"/>
          <w:numId w:val="1069"/>
        </w:numPr>
      </w:pPr>
      <w:r>
        <w:t xml:space="preserve">Engine Failure Immediately After Takeoff;</w:t>
      </w:r>
    </w:p>
    <w:p>
      <w:pPr>
        <w:pStyle w:val="Compact"/>
        <w:numPr>
          <w:ilvl w:val="1"/>
          <w:numId w:val="1069"/>
        </w:numPr>
      </w:pPr>
      <w:r>
        <w:t xml:space="preserve">procedimentos correlatos de fogo/pane crítica que afetem continuidade da subida.</w:t>
      </w:r>
    </w:p>
    <w:p>
      <w:pPr>
        <w:pStyle w:val="Compact"/>
        <w:numPr>
          <w:ilvl w:val="1"/>
          <w:numId w:val="1069"/>
        </w:numPr>
      </w:pPr>
      <w:r>
        <w:t xml:space="preserve">Suplementos AFMS/STC aplicáveis à configuração operada, quando alterarem técnica, limites, velocidades ou ações de emergência.</w:t>
      </w:r>
    </w:p>
    <w:p>
      <w:pPr>
        <w:pStyle w:val="Compact"/>
        <w:numPr>
          <w:ilvl w:val="1"/>
          <w:numId w:val="1069"/>
        </w:numPr>
      </w:pPr>
      <w:r>
        <w:t xml:space="preserve">Checklist operacional da empresa aprovada para a configuração aplicável, como interface de execução.</w:t>
      </w:r>
      <w:r>
        <w:t xml:space="preserve"> </w:t>
      </w:r>
      <w:r>
        <w:t xml:space="preserve">As velocidades, configurações e limites numéricos devem ser sempre os da revisão vigente do AFM/POH e suplementos AFMS/STC aplicáveis à aeronave/configuração operada.</w:t>
      </w:r>
    </w:p>
    <w:bookmarkEnd w:id="104"/>
    <w:bookmarkStart w:id="105" w:name="referências-externas-controladas-3"/>
    <w:p>
      <w:pPr>
        <w:pStyle w:val="Ttulo3"/>
      </w:pPr>
      <w:r>
        <w:t xml:space="preserve">7.11 Referências Externas Controladas</w:t>
      </w:r>
    </w:p>
    <w:p>
      <w:pPr>
        <w:pStyle w:val="FirstParagraph"/>
      </w:pPr>
      <w:r>
        <w:t xml:space="preserve">Dados variáveis de pista preferencial, limites locais, ruído, contatos operacionais e instruções de base não devem ser fixados nesta seção. Esses dados devem ser mantidos em documentos controlados externos, com revisão vigente e rastreabilidade, conforme Seção 1.6.1.</w:t>
      </w:r>
    </w:p>
    <w:p>
      <w:pPr>
        <w:pStyle w:val="BodyText"/>
      </w:pPr>
      <w:r>
        <w:rPr>
          <w:b/>
          <w:bCs/>
        </w:rPr>
        <w:t xml:space="preserve">Fim da Seção 7</w:t>
      </w:r>
    </w:p>
    <w:bookmarkEnd w:id="105"/>
    <w:bookmarkEnd w:id="106"/>
    <w:bookmarkStart w:id="117" w:name="X17a982c28f92aa2b7507ba273cf1c4235253c4e"/>
    <w:p>
      <w:pPr>
        <w:pStyle w:val="Ttulo2"/>
      </w:pPr>
      <w:r>
        <w:t xml:space="preserve">Seção 8 — Cruzeiro, Descida e Gestão de Altitude</w:t>
      </w:r>
    </w:p>
    <w:p>
      <w:pPr>
        <w:pStyle w:val="FirstParagraph"/>
      </w:pPr>
      <w:r>
        <w:t xml:space="preserve">Esta seção define os procedimentos padronizados de condução em cruzeiro, planejamento de descida e gerenciamento vertical para operação VFR diurna em piloto único.</w:t>
      </w:r>
    </w:p>
    <w:bookmarkStart w:id="107" w:name="princípios-gerais-4"/>
    <w:p>
      <w:pPr>
        <w:pStyle w:val="Ttulo3"/>
      </w:pPr>
      <w:r>
        <w:t xml:space="preserve">8.1 Princípios Gerais</w:t>
      </w:r>
    </w:p>
    <w:p>
      <w:pPr>
        <w:pStyle w:val="Compact"/>
        <w:numPr>
          <w:ilvl w:val="0"/>
          <w:numId w:val="1070"/>
        </w:numPr>
      </w:pPr>
      <w:r>
        <w:t xml:space="preserve">Em cruzeiro e descida, o PIC deve manter separação de terreno/obstáculos, conformidade com espaço aéreo e margens de desempenho da aeronave.</w:t>
      </w:r>
    </w:p>
    <w:p>
      <w:pPr>
        <w:pStyle w:val="Compact"/>
        <w:numPr>
          <w:ilvl w:val="0"/>
          <w:numId w:val="1070"/>
        </w:numPr>
      </w:pPr>
      <w:r>
        <w:t xml:space="preserve">A condução do voo deve priorizar estabilidade de parâmetros, consciência situacional e antecipação das próximas fases.</w:t>
      </w:r>
    </w:p>
    <w:p>
      <w:pPr>
        <w:pStyle w:val="Compact"/>
        <w:numPr>
          <w:ilvl w:val="0"/>
          <w:numId w:val="1070"/>
        </w:numPr>
      </w:pPr>
      <w:r>
        <w:t xml:space="preserve">Perfis de potência, mistura, velocidades e razões de descida devem seguir AFM/POH, suplementos AFMS/STC e checklist da empresa aplicável à configuração operada.</w:t>
      </w:r>
    </w:p>
    <w:bookmarkEnd w:id="107"/>
    <w:bookmarkStart w:id="108" w:name="gestão-de-altitude-e-perfil-vertical"/>
    <w:p>
      <w:pPr>
        <w:pStyle w:val="Ttulo3"/>
      </w:pPr>
      <w:r>
        <w:t xml:space="preserve">8.2 Gestão de Altitude e Perfil Vertical</w:t>
      </w:r>
    </w:p>
    <w:p>
      <w:pPr>
        <w:pStyle w:val="Compact"/>
        <w:numPr>
          <w:ilvl w:val="0"/>
          <w:numId w:val="1071"/>
        </w:numPr>
      </w:pPr>
      <w:r>
        <w:t xml:space="preserve">A altitude de cruzeiro deve ser selecionada com base em meteorologia, vento, performance, espaço aéreo, terreno e eficiência operacional.</w:t>
      </w:r>
    </w:p>
    <w:p>
      <w:pPr>
        <w:pStyle w:val="Compact"/>
        <w:numPr>
          <w:ilvl w:val="0"/>
          <w:numId w:val="1071"/>
        </w:numPr>
      </w:pPr>
      <w:r>
        <w:t xml:space="preserve">O PIC deve monitorar continuamente tendências verticais e desvios de altitude, corrigindo precocemente variações não comandadas.</w:t>
      </w:r>
    </w:p>
    <w:p>
      <w:pPr>
        <w:pStyle w:val="Compact"/>
        <w:numPr>
          <w:ilvl w:val="0"/>
          <w:numId w:val="1071"/>
        </w:numPr>
      </w:pPr>
      <w:r>
        <w:t xml:space="preserve">Em ambientes com relevo elevado ou rotas críticas, devem ser aplicadas margens conservadoras adicionais de separação vertical.</w:t>
      </w:r>
    </w:p>
    <w:p>
      <w:pPr>
        <w:pStyle w:val="Compact"/>
        <w:numPr>
          <w:ilvl w:val="0"/>
          <w:numId w:val="1071"/>
        </w:numPr>
      </w:pPr>
      <w:r>
        <w:t xml:space="preserve">Qualquer necessidade de alteração de altitude deve considerar carga de trabalho, tráfego e comunicação ATS aplicável.</w:t>
      </w:r>
    </w:p>
    <w:bookmarkEnd w:id="108"/>
    <w:bookmarkStart w:id="109" w:name="condução-em-cruzeiro"/>
    <w:p>
      <w:pPr>
        <w:pStyle w:val="Ttulo3"/>
      </w:pPr>
      <w:r>
        <w:t xml:space="preserve">8.3 Condução em Cruzeiro</w:t>
      </w:r>
    </w:p>
    <w:p>
      <w:pPr>
        <w:pStyle w:val="Compact"/>
        <w:numPr>
          <w:ilvl w:val="0"/>
          <w:numId w:val="1072"/>
        </w:numPr>
      </w:pPr>
      <w:r>
        <w:t xml:space="preserve">Após nivelamento, o PIC deve estabilizar potência, mistura e configuração conforme AFM/POH e suplementos da configuração.</w:t>
      </w:r>
    </w:p>
    <w:p>
      <w:pPr>
        <w:pStyle w:val="Compact"/>
        <w:numPr>
          <w:ilvl w:val="0"/>
          <w:numId w:val="1072"/>
        </w:numPr>
      </w:pPr>
      <w:r>
        <w:t xml:space="preserve">Deve-se monitorar parâmetros de motor e sistemas (temperaturas, pressões, fluxo de combustível e indicações anormais) em intervalos regulares.</w:t>
      </w:r>
    </w:p>
    <w:p>
      <w:pPr>
        <w:pStyle w:val="Compact"/>
        <w:numPr>
          <w:ilvl w:val="0"/>
          <w:numId w:val="1072"/>
        </w:numPr>
      </w:pPr>
      <w:r>
        <w:t xml:space="preserve">A navegação deve ser confirmada por meios disponíveis e cruzada com referências visuais/eletrônicas aplicáveis à missão.</w:t>
      </w:r>
    </w:p>
    <w:p>
      <w:pPr>
        <w:pStyle w:val="Compact"/>
        <w:numPr>
          <w:ilvl w:val="0"/>
          <w:numId w:val="1072"/>
        </w:numPr>
      </w:pPr>
      <w:r>
        <w:t xml:space="preserve">Em caso de turbulência, gelo inadvertido, degradação de performance ou condições fora do previsto, o PIC deve ajustar perfil e considerar desvio/alternativa.</w:t>
      </w:r>
    </w:p>
    <w:bookmarkEnd w:id="109"/>
    <w:bookmarkStart w:id="110" w:name="gerenciamento-de-combustível-em-cruzeiro"/>
    <w:p>
      <w:pPr>
        <w:pStyle w:val="Ttulo3"/>
      </w:pPr>
      <w:r>
        <w:t xml:space="preserve">8.4 Gerenciamento de Combustível em Cruzeiro</w:t>
      </w:r>
    </w:p>
    <w:p>
      <w:pPr>
        <w:pStyle w:val="Compact"/>
        <w:numPr>
          <w:ilvl w:val="0"/>
          <w:numId w:val="1073"/>
        </w:numPr>
      </w:pPr>
      <w:r>
        <w:t xml:space="preserve">O PIC deve realizar acompanhamento contínuo de consumo versus planejado e autonomia remanescente.</w:t>
      </w:r>
    </w:p>
    <w:p>
      <w:pPr>
        <w:pStyle w:val="Compact"/>
        <w:numPr>
          <w:ilvl w:val="0"/>
          <w:numId w:val="1073"/>
        </w:numPr>
      </w:pPr>
      <w:r>
        <w:t xml:space="preserve">Mudanças de tanque, quando aplicáveis, devem seguir procedimento padronizado da configuração e checklist da empresa.</w:t>
      </w:r>
    </w:p>
    <w:p>
      <w:pPr>
        <w:pStyle w:val="Compact"/>
        <w:numPr>
          <w:ilvl w:val="0"/>
          <w:numId w:val="1073"/>
        </w:numPr>
      </w:pPr>
      <w:r>
        <w:t xml:space="preserve">Qualquer tendência de combustível abaixo do planejamento conservador deve gerar ação imediata: ajuste de perfil, encurtamento de etapa, alternado ou pouso preventivo.</w:t>
      </w:r>
    </w:p>
    <w:p>
      <w:pPr>
        <w:pStyle w:val="Compact"/>
        <w:numPr>
          <w:ilvl w:val="0"/>
          <w:numId w:val="1073"/>
        </w:numPr>
      </w:pPr>
      <w:r>
        <w:t xml:space="preserve">Não é permitido prosseguir em rota quando a margem de combustível regulamentar/operacional estiver comprometida.</w:t>
      </w:r>
    </w:p>
    <w:bookmarkEnd w:id="110"/>
    <w:bookmarkStart w:id="111" w:name="planejamento-da-descida"/>
    <w:p>
      <w:pPr>
        <w:pStyle w:val="Ttulo3"/>
      </w:pPr>
      <w:r>
        <w:t xml:space="preserve">8.5 Planejamento da Descida</w:t>
      </w:r>
    </w:p>
    <w:p>
      <w:pPr>
        <w:pStyle w:val="Compact"/>
        <w:numPr>
          <w:ilvl w:val="0"/>
          <w:numId w:val="1074"/>
        </w:numPr>
      </w:pPr>
      <w:r>
        <w:t xml:space="preserve">A descida deve ser planejada com antecedência suficiente para evitar razão excessiva, perda de consciência situacional ou instabilidade de aproximação.</w:t>
      </w:r>
    </w:p>
    <w:p>
      <w:pPr>
        <w:pStyle w:val="Compact"/>
        <w:numPr>
          <w:ilvl w:val="0"/>
          <w:numId w:val="1074"/>
        </w:numPr>
      </w:pPr>
      <w:r>
        <w:t xml:space="preserve">Antes de iniciar descida, o PIC deve revisar: aeródromo de destino, condições meteorológicas, NOTAM relevantes, pista em uso e perfil de aproximação esperado.</w:t>
      </w:r>
    </w:p>
    <w:p>
      <w:pPr>
        <w:pStyle w:val="Compact"/>
        <w:numPr>
          <w:ilvl w:val="0"/>
          <w:numId w:val="1074"/>
        </w:numPr>
      </w:pPr>
      <w:r>
        <w:t xml:space="preserve">O briefing de descida/aproximação deve ser realizado em momento de baixa carga de trabalho.</w:t>
      </w:r>
    </w:p>
    <w:p>
      <w:pPr>
        <w:pStyle w:val="Compact"/>
        <w:numPr>
          <w:ilvl w:val="0"/>
          <w:numId w:val="1074"/>
        </w:numPr>
      </w:pPr>
      <w:r>
        <w:t xml:space="preserve">A transição cruzeiro-descida deve manter controle térmico e mecânico do motor conforme recomendações de AFM/POH e suplementos.</w:t>
      </w:r>
    </w:p>
    <w:bookmarkEnd w:id="111"/>
    <w:bookmarkStart w:id="112" w:name="execução-da-descida"/>
    <w:p>
      <w:pPr>
        <w:pStyle w:val="Ttulo3"/>
      </w:pPr>
      <w:r>
        <w:t xml:space="preserve">8.6 Execução da Descida</w:t>
      </w:r>
    </w:p>
    <w:p>
      <w:pPr>
        <w:pStyle w:val="Compact"/>
        <w:numPr>
          <w:ilvl w:val="0"/>
          <w:numId w:val="1075"/>
        </w:numPr>
      </w:pPr>
      <w:r>
        <w:t xml:space="preserve">A descida deve ser conduzida com velocidade, potência e configuração adequadas ao perfil operacional e à condição atmosférica.</w:t>
      </w:r>
    </w:p>
    <w:p>
      <w:pPr>
        <w:pStyle w:val="Compact"/>
        <w:numPr>
          <w:ilvl w:val="0"/>
          <w:numId w:val="1075"/>
        </w:numPr>
      </w:pPr>
      <w:r>
        <w:t xml:space="preserve">O PIC deve evitar perfis agressivos que resultem em excesso de energia próximo ao circuito/tráfego do destino.</w:t>
      </w:r>
    </w:p>
    <w:p>
      <w:pPr>
        <w:pStyle w:val="Compact"/>
        <w:numPr>
          <w:ilvl w:val="0"/>
          <w:numId w:val="1075"/>
        </w:numPr>
      </w:pPr>
      <w:r>
        <w:t xml:space="preserve">Durante descida, devem ser monitorados tráfego, terreno, espaço aéreo, comunicações ATS e evolução meteorológica.</w:t>
      </w:r>
    </w:p>
    <w:p>
      <w:pPr>
        <w:pStyle w:val="Compact"/>
        <w:numPr>
          <w:ilvl w:val="0"/>
          <w:numId w:val="1075"/>
        </w:numPr>
      </w:pPr>
      <w:r>
        <w:t xml:space="preserve">Caso não seja possível manter perfil estabilizado para continuidade segura, o PIC deve reconfigurar o perfil, estender órbita/afastamento ou optar por alternativa.</w:t>
      </w:r>
    </w:p>
    <w:bookmarkEnd w:id="112"/>
    <w:bookmarkStart w:id="113" w:name="Xe3dc296a764c233bf8545ec285a71118a4677a0"/>
    <w:p>
      <w:pPr>
        <w:pStyle w:val="Ttulo3"/>
      </w:pPr>
      <w:r>
        <w:t xml:space="preserve">8.7 Gestão de Carga de Trabalho e Disciplina de Cabine</w:t>
      </w:r>
    </w:p>
    <w:p>
      <w:pPr>
        <w:pStyle w:val="Compact"/>
        <w:numPr>
          <w:ilvl w:val="0"/>
          <w:numId w:val="1076"/>
        </w:numPr>
      </w:pPr>
      <w:r>
        <w:t xml:space="preserve">O PIC deve antecipar tarefas de navegação, comunicações e configuração para reduzir carga nas fases de maior demanda.</w:t>
      </w:r>
    </w:p>
    <w:p>
      <w:pPr>
        <w:pStyle w:val="Compact"/>
        <w:numPr>
          <w:ilvl w:val="0"/>
          <w:numId w:val="1076"/>
        </w:numPr>
      </w:pPr>
      <w:r>
        <w:t xml:space="preserve">Em aproximação ao destino e fases associadas, aplica-se cabine estéril conforme Seção 5.1.</w:t>
      </w:r>
    </w:p>
    <w:p>
      <w:pPr>
        <w:pStyle w:val="Compact"/>
        <w:numPr>
          <w:ilvl w:val="0"/>
          <w:numId w:val="1076"/>
        </w:numPr>
      </w:pPr>
      <w:r>
        <w:t xml:space="preserve">Itens administrativos não essenciais devem ser postergados para após pouso/corte, salvo exigência operacional imediata.</w:t>
      </w:r>
    </w:p>
    <w:bookmarkEnd w:id="113"/>
    <w:bookmarkStart w:id="114" w:name="condições-anormais-em-cruzeirodescida"/>
    <w:p>
      <w:pPr>
        <w:pStyle w:val="Ttulo3"/>
      </w:pPr>
      <w:r>
        <w:t xml:space="preserve">8.8 Condições Anormais em Cruzeiro/Descida</w:t>
      </w:r>
    </w:p>
    <w:p>
      <w:pPr>
        <w:pStyle w:val="Compact"/>
        <w:numPr>
          <w:ilvl w:val="0"/>
          <w:numId w:val="1077"/>
        </w:numPr>
      </w:pPr>
      <w:r>
        <w:t xml:space="preserve">Diante de anormalidade técnica, meteorológica ou operacional, o PIC deve priorizar: controlar a aeronave, analisar condição, executar checklist aplicável e comunicar quando necessário.</w:t>
      </w:r>
    </w:p>
    <w:p>
      <w:pPr>
        <w:pStyle w:val="Compact"/>
        <w:numPr>
          <w:ilvl w:val="0"/>
          <w:numId w:val="1077"/>
        </w:numPr>
      </w:pPr>
      <w:r>
        <w:t xml:space="preserve">Pane de motor, fogo, perda de desempenho relevante, pane elétrica crítica ou condição de voo inadvertida devem seguir procedimentos de emergência do AFM/POH Section 3 e suplementos aplicáveis.</w:t>
      </w:r>
    </w:p>
    <w:p>
      <w:pPr>
        <w:pStyle w:val="Compact"/>
        <w:numPr>
          <w:ilvl w:val="0"/>
          <w:numId w:val="1077"/>
        </w:numPr>
      </w:pPr>
      <w:r>
        <w:t xml:space="preserve">A decisão de continuar, desviar ou pousar imediatamente deve ser conservadora e baseada em risco operacional atual.</w:t>
      </w:r>
    </w:p>
    <w:bookmarkEnd w:id="114"/>
    <w:bookmarkStart w:id="115" w:name="Xc6f585a3599fce95007687589f5f10f3a805822"/>
    <w:p>
      <w:pPr>
        <w:pStyle w:val="Ttulo3"/>
      </w:pPr>
      <w:r>
        <w:t xml:space="preserve">8.9 Referências Técnicas Aplicáveis a esta Seção</w:t>
      </w:r>
    </w:p>
    <w:p>
      <w:pPr>
        <w:pStyle w:val="FirstParagraph"/>
      </w:pPr>
      <w:r>
        <w:t xml:space="preserve">Para execução desta seção, aplicam-se prioritariamente os seguintes documentos/blocos:</w:t>
      </w:r>
    </w:p>
    <w:p>
      <w:pPr>
        <w:pStyle w:val="Compact"/>
        <w:numPr>
          <w:ilvl w:val="0"/>
          <w:numId w:val="1078"/>
        </w:numPr>
      </w:pPr>
      <w:r>
        <w:t xml:space="preserve">Section 4 — Normal Procedures:</w:t>
      </w:r>
    </w:p>
    <w:p>
      <w:pPr>
        <w:pStyle w:val="Compact"/>
        <w:numPr>
          <w:ilvl w:val="1"/>
          <w:numId w:val="1079"/>
        </w:numPr>
      </w:pPr>
      <w:r>
        <w:t xml:space="preserve">Cruise;</w:t>
      </w:r>
    </w:p>
    <w:p>
      <w:pPr>
        <w:pStyle w:val="Compact"/>
        <w:numPr>
          <w:ilvl w:val="1"/>
          <w:numId w:val="1079"/>
        </w:numPr>
      </w:pPr>
      <w:r>
        <w:t xml:space="preserve">Descent;</w:t>
      </w:r>
    </w:p>
    <w:p>
      <w:pPr>
        <w:pStyle w:val="Compact"/>
        <w:numPr>
          <w:ilvl w:val="1"/>
          <w:numId w:val="1079"/>
        </w:numPr>
      </w:pPr>
      <w:r>
        <w:t xml:space="preserve">Before Landing.</w:t>
      </w:r>
    </w:p>
    <w:p>
      <w:pPr>
        <w:pStyle w:val="Compact"/>
        <w:numPr>
          <w:ilvl w:val="1"/>
          <w:numId w:val="1079"/>
        </w:numPr>
      </w:pPr>
      <w:r>
        <w:t xml:space="preserve">Section 3 — Emergency Procedures:</w:t>
      </w:r>
    </w:p>
    <w:p>
      <w:pPr>
        <w:pStyle w:val="Compact"/>
        <w:numPr>
          <w:ilvl w:val="1"/>
          <w:numId w:val="1079"/>
        </w:numPr>
      </w:pPr>
      <w:r>
        <w:t xml:space="preserve">Engine Failure During Flight (Restart Procedures);</w:t>
      </w:r>
    </w:p>
    <w:p>
      <w:pPr>
        <w:pStyle w:val="Compact"/>
        <w:numPr>
          <w:ilvl w:val="1"/>
          <w:numId w:val="1079"/>
        </w:numPr>
      </w:pPr>
      <w:r>
        <w:t xml:space="preserve">procedimentos correlatos de fogo, pane elétrica, gelo inadvertido e degradação de desempenho.</w:t>
      </w:r>
    </w:p>
    <w:p>
      <w:pPr>
        <w:pStyle w:val="Compact"/>
        <w:numPr>
          <w:ilvl w:val="1"/>
          <w:numId w:val="1079"/>
        </w:numPr>
      </w:pPr>
      <w:r>
        <w:t xml:space="preserve">Suplementos AFMS/STC aplicáveis à configuração operada, quando alterarem potência, mistura, limites, velocidades ou técnicas.</w:t>
      </w:r>
    </w:p>
    <w:p>
      <w:pPr>
        <w:pStyle w:val="Compact"/>
        <w:numPr>
          <w:ilvl w:val="1"/>
          <w:numId w:val="1079"/>
        </w:numPr>
      </w:pPr>
      <w:r>
        <w:t xml:space="preserve">Checklist operacional da empresa aprovada para a configuração aplicável, como interface de execução em linha.</w:t>
      </w:r>
      <w:r>
        <w:t xml:space="preserve"> </w:t>
      </w:r>
      <w:r>
        <w:t xml:space="preserve">As velocidades, limites e técnicas devem ser sempre os da revisão vigente dos documentos técnicos aplicáveis à aeronave/configuração operada.</w:t>
      </w:r>
    </w:p>
    <w:bookmarkEnd w:id="115"/>
    <w:bookmarkStart w:id="116" w:name="referências-externas-controladas-4"/>
    <w:p>
      <w:pPr>
        <w:pStyle w:val="Ttulo3"/>
      </w:pPr>
      <w:r>
        <w:t xml:space="preserve">8.10 Referências Externas Controladas</w:t>
      </w:r>
    </w:p>
    <w:p>
      <w:pPr>
        <w:pStyle w:val="FirstParagraph"/>
      </w:pPr>
      <w:r>
        <w:t xml:space="preserve">Dados variáveis de rota preferencial, níveis usuais, restrições locais, contatos operacionais e instruções de base não devem ser fixados nesta seção. Esses dados devem ser mantidos em documentos controlados externos, com revisão vigente e rastreabilidade, conforme Seção 1.6.1.</w:t>
      </w:r>
    </w:p>
    <w:p>
      <w:pPr>
        <w:pStyle w:val="BodyText"/>
      </w:pPr>
      <w:r>
        <w:rPr>
          <w:b/>
          <w:bCs/>
        </w:rPr>
        <w:t xml:space="preserve">Fim da Seção 8</w:t>
      </w:r>
    </w:p>
    <w:bookmarkEnd w:id="116"/>
    <w:bookmarkEnd w:id="117"/>
    <w:bookmarkStart w:id="130" w:name="seção-9-aproximação-arremetida-e-pouso"/>
    <w:p>
      <w:pPr>
        <w:pStyle w:val="Ttulo2"/>
      </w:pPr>
      <w:r>
        <w:t xml:space="preserve">Seção 9 — Aproximação, Arremetida e Pouso</w:t>
      </w:r>
    </w:p>
    <w:p>
      <w:pPr>
        <w:pStyle w:val="FirstParagraph"/>
      </w:pPr>
      <w:r>
        <w:t xml:space="preserve">Esta seção estabelece os critérios e procedimentos padronizados para aproximação, decisão de arremetida e pouso na operação de Asas de Socorro em piloto único, VFR diurno.</w:t>
      </w:r>
    </w:p>
    <w:bookmarkStart w:id="118" w:name="princípios-gerais-5"/>
    <w:p>
      <w:pPr>
        <w:pStyle w:val="Ttulo3"/>
      </w:pPr>
      <w:r>
        <w:t xml:space="preserve">9.1 Princípios Gerais</w:t>
      </w:r>
    </w:p>
    <w:p>
      <w:pPr>
        <w:pStyle w:val="Compact"/>
        <w:numPr>
          <w:ilvl w:val="0"/>
          <w:numId w:val="1080"/>
        </w:numPr>
      </w:pPr>
      <w:r>
        <w:t xml:space="preserve">Toda aproximação deve ser conduzida com planejamento antecipado, perfil estabilizado e margem adequada de segurança.</w:t>
      </w:r>
    </w:p>
    <w:p>
      <w:pPr>
        <w:pStyle w:val="Compact"/>
        <w:numPr>
          <w:ilvl w:val="0"/>
          <w:numId w:val="1080"/>
        </w:numPr>
      </w:pPr>
      <w:r>
        <w:t xml:space="preserve">O pouso somente deve ser continuado quando os critérios de estabilidade e de pista aceitável estiverem atendidos.</w:t>
      </w:r>
    </w:p>
    <w:p>
      <w:pPr>
        <w:pStyle w:val="Compact"/>
        <w:numPr>
          <w:ilvl w:val="0"/>
          <w:numId w:val="1080"/>
        </w:numPr>
      </w:pPr>
      <w:r>
        <w:t xml:space="preserve">A arremetida é manobra normal de segurança e deve ser executada imediatamente sempre que os critérios de continuidade não forem cumpridos.</w:t>
      </w:r>
    </w:p>
    <w:p>
      <w:pPr>
        <w:pStyle w:val="Compact"/>
        <w:numPr>
          <w:ilvl w:val="0"/>
          <w:numId w:val="1080"/>
        </w:numPr>
      </w:pPr>
      <w:r>
        <w:t xml:space="preserve">Técnicas, velocidades e configurações devem seguir AFM/POH, suplementos AFMS/STC e checklist da empresa aplicável à configuração operada.</w:t>
      </w:r>
    </w:p>
    <w:bookmarkEnd w:id="118"/>
    <w:bookmarkStart w:id="119" w:name="planejamento-da-aproximação"/>
    <w:p>
      <w:pPr>
        <w:pStyle w:val="Ttulo3"/>
      </w:pPr>
      <w:r>
        <w:t xml:space="preserve">9.2 Planejamento da Aproximação</w:t>
      </w:r>
    </w:p>
    <w:p>
      <w:pPr>
        <w:pStyle w:val="FirstParagraph"/>
      </w:pPr>
      <w:r>
        <w:t xml:space="preserve">Antes de ingressar na fase final de aproximação, o PIC deve confirmar, no mínimo:</w:t>
      </w:r>
    </w:p>
    <w:p>
      <w:pPr>
        <w:pStyle w:val="Compact"/>
        <w:numPr>
          <w:ilvl w:val="0"/>
          <w:numId w:val="1081"/>
        </w:numPr>
      </w:pPr>
      <w:r>
        <w:t xml:space="preserve">pista em uso, vento e condições de superfície;</w:t>
      </w:r>
    </w:p>
    <w:p>
      <w:pPr>
        <w:pStyle w:val="Compact"/>
        <w:numPr>
          <w:ilvl w:val="0"/>
          <w:numId w:val="1081"/>
        </w:numPr>
      </w:pPr>
      <w:r>
        <w:t xml:space="preserve">performance de pouso para as condições reais (peso, vento, temperatura, elevação e condição de pista);</w:t>
      </w:r>
    </w:p>
    <w:p>
      <w:pPr>
        <w:pStyle w:val="Compact"/>
        <w:numPr>
          <w:ilvl w:val="0"/>
          <w:numId w:val="1081"/>
        </w:numPr>
      </w:pPr>
      <w:r>
        <w:t xml:space="preserve">comprimento de pista disponível e margem operacional compatível;</w:t>
      </w:r>
    </w:p>
    <w:p>
      <w:pPr>
        <w:pStyle w:val="Compact"/>
        <w:numPr>
          <w:ilvl w:val="0"/>
          <w:numId w:val="1081"/>
        </w:numPr>
      </w:pPr>
      <w:r>
        <w:t xml:space="preserve">tráfego conhecido e procedimentos locais/publicados aplicáveis;</w:t>
      </w:r>
    </w:p>
    <w:p>
      <w:pPr>
        <w:pStyle w:val="Compact"/>
        <w:numPr>
          <w:ilvl w:val="0"/>
          <w:numId w:val="1081"/>
        </w:numPr>
      </w:pPr>
      <w:r>
        <w:t xml:space="preserve">configuração e velocidade-alvo de aproximação conforme referência técnica da configuração.</w:t>
      </w:r>
    </w:p>
    <w:bookmarkEnd w:id="119"/>
    <w:bookmarkStart w:id="120" w:name="aproximação-estabilizada"/>
    <w:p>
      <w:pPr>
        <w:pStyle w:val="Ttulo3"/>
      </w:pPr>
      <w:r>
        <w:t xml:space="preserve">9.3 Aproximação Estabilizada</w:t>
      </w:r>
    </w:p>
    <w:p>
      <w:pPr>
        <w:pStyle w:val="FirstParagraph"/>
      </w:pPr>
      <w:r>
        <w:t xml:space="preserve">Considera-se aproximação estabilizada quando, no segmento final aplicável:</w:t>
      </w:r>
    </w:p>
    <w:p>
      <w:pPr>
        <w:pStyle w:val="Compact"/>
        <w:numPr>
          <w:ilvl w:val="0"/>
          <w:numId w:val="1082"/>
        </w:numPr>
      </w:pPr>
      <w:r>
        <w:t xml:space="preserve">a aeronave está na trajetória planejada (lateral e vertical);</w:t>
      </w:r>
    </w:p>
    <w:p>
      <w:pPr>
        <w:pStyle w:val="Compact"/>
        <w:numPr>
          <w:ilvl w:val="0"/>
          <w:numId w:val="1082"/>
        </w:numPr>
      </w:pPr>
      <w:r>
        <w:t xml:space="preserve">a velocidade está dentro da faixa-alvo definida para o perfil;</w:t>
      </w:r>
    </w:p>
    <w:p>
      <w:pPr>
        <w:pStyle w:val="Compact"/>
        <w:numPr>
          <w:ilvl w:val="0"/>
          <w:numId w:val="1082"/>
        </w:numPr>
      </w:pPr>
      <w:r>
        <w:t xml:space="preserve">a configuração de pouso está correta para a fase;</w:t>
      </w:r>
    </w:p>
    <w:p>
      <w:pPr>
        <w:pStyle w:val="Compact"/>
        <w:numPr>
          <w:ilvl w:val="0"/>
          <w:numId w:val="1082"/>
        </w:numPr>
      </w:pPr>
      <w:r>
        <w:t xml:space="preserve">a razão de descida e o controle de energia são compatíveis com pouso seguro;</w:t>
      </w:r>
    </w:p>
    <w:p>
      <w:pPr>
        <w:pStyle w:val="Compact"/>
        <w:numPr>
          <w:ilvl w:val="0"/>
          <w:numId w:val="1082"/>
        </w:numPr>
      </w:pPr>
      <w:r>
        <w:t xml:space="preserve">não há correções bruscas ou instabilidade significativa.</w:t>
      </w:r>
      <w:r>
        <w:t xml:space="preserve"> </w:t>
      </w:r>
      <w:r>
        <w:t xml:space="preserve">Se qualquer desses critérios não estiver atendido em tempo hábil para recuperação segura, a arremetida deve ser iniciada.</w:t>
      </w:r>
    </w:p>
    <w:bookmarkEnd w:id="120"/>
    <w:bookmarkStart w:id="121" w:name="critérios-mandatórios-de-arremetida"/>
    <w:p>
      <w:pPr>
        <w:pStyle w:val="Ttulo3"/>
      </w:pPr>
      <w:r>
        <w:t xml:space="preserve">9.4 Critérios Mandatórios de Arremetida</w:t>
      </w:r>
    </w:p>
    <w:p>
      <w:pPr>
        <w:pStyle w:val="FirstParagraph"/>
      </w:pPr>
      <w:r>
        <w:t xml:space="preserve">O PIC deve arremeter, sem hesitação, quando houver qualquer das condições abaixo:</w:t>
      </w:r>
    </w:p>
    <w:p>
      <w:pPr>
        <w:pStyle w:val="Compact"/>
        <w:numPr>
          <w:ilvl w:val="0"/>
          <w:numId w:val="1083"/>
        </w:numPr>
      </w:pPr>
      <w:r>
        <w:t xml:space="preserve">aproximação não estabilizada sem recuperação imediata e segura;</w:t>
      </w:r>
    </w:p>
    <w:p>
      <w:pPr>
        <w:pStyle w:val="Compact"/>
        <w:numPr>
          <w:ilvl w:val="0"/>
          <w:numId w:val="1083"/>
        </w:numPr>
      </w:pPr>
      <w:r>
        <w:t xml:space="preserve">perda de referência adequada para continuidade segura em VFR;</w:t>
      </w:r>
    </w:p>
    <w:p>
      <w:pPr>
        <w:pStyle w:val="Compact"/>
        <w:numPr>
          <w:ilvl w:val="0"/>
          <w:numId w:val="1083"/>
        </w:numPr>
      </w:pPr>
      <w:r>
        <w:t xml:space="preserve">ocupação/conflito de pista ou dúvida sobre separação de tráfego;</w:t>
      </w:r>
    </w:p>
    <w:p>
      <w:pPr>
        <w:pStyle w:val="Compact"/>
        <w:numPr>
          <w:ilvl w:val="0"/>
          <w:numId w:val="1083"/>
        </w:numPr>
      </w:pPr>
      <w:r>
        <w:t xml:space="preserve">rajada/cisalhamento/turbulência que comprometa controle ou ponto de toque;</w:t>
      </w:r>
    </w:p>
    <w:p>
      <w:pPr>
        <w:pStyle w:val="Compact"/>
        <w:numPr>
          <w:ilvl w:val="0"/>
          <w:numId w:val="1083"/>
        </w:numPr>
      </w:pPr>
      <w:r>
        <w:t xml:space="preserve">indicação anormal relevante de motor/sistemas durante a aproximação;</w:t>
      </w:r>
    </w:p>
    <w:p>
      <w:pPr>
        <w:pStyle w:val="Compact"/>
        <w:numPr>
          <w:ilvl w:val="0"/>
          <w:numId w:val="1083"/>
        </w:numPr>
      </w:pPr>
      <w:r>
        <w:t xml:space="preserve">tendência de toque longo, flutuação excessiva ou extrapolação de ponto seguro de toque.</w:t>
      </w:r>
    </w:p>
    <w:bookmarkEnd w:id="121"/>
    <w:bookmarkStart w:id="122" w:name="execução-da-arremetida"/>
    <w:p>
      <w:pPr>
        <w:pStyle w:val="Ttulo3"/>
      </w:pPr>
      <w:r>
        <w:t xml:space="preserve">9.5 Execução da Arremetida</w:t>
      </w:r>
    </w:p>
    <w:p>
      <w:pPr>
        <w:pStyle w:val="Compact"/>
        <w:numPr>
          <w:ilvl w:val="0"/>
          <w:numId w:val="1084"/>
        </w:numPr>
      </w:pPr>
      <w:r>
        <w:t xml:space="preserve">A arremetida deve seguir sequência padronizada: potência, atitude, controle direcional, configuração progressiva e trajetória de afastamento segura.</w:t>
      </w:r>
    </w:p>
    <w:p>
      <w:pPr>
        <w:pStyle w:val="Compact"/>
        <w:numPr>
          <w:ilvl w:val="0"/>
          <w:numId w:val="1084"/>
        </w:numPr>
      </w:pPr>
      <w:r>
        <w:t xml:space="preserve">Reconfiguração (flapes e demais itens) deve respeitar procedimento e limites do AFM/POH e suplementos aplicáveis.</w:t>
      </w:r>
    </w:p>
    <w:p>
      <w:pPr>
        <w:pStyle w:val="Compact"/>
        <w:numPr>
          <w:ilvl w:val="0"/>
          <w:numId w:val="1084"/>
        </w:numPr>
      </w:pPr>
      <w:r>
        <w:t xml:space="preserve">O PIC deve priorizar controle da aeronave e separação de obstáculos/tráfego antes de tarefas secundárias.</w:t>
      </w:r>
    </w:p>
    <w:p>
      <w:pPr>
        <w:pStyle w:val="Compact"/>
        <w:numPr>
          <w:ilvl w:val="0"/>
          <w:numId w:val="1084"/>
        </w:numPr>
      </w:pPr>
      <w:r>
        <w:t xml:space="preserve">Após estabilização na subida, o PIC decide novo circuito, nova tentativa, alternado ou encerramento da operação.</w:t>
      </w:r>
    </w:p>
    <w:bookmarkEnd w:id="122"/>
    <w:bookmarkStart w:id="123" w:name="pouso"/>
    <w:p>
      <w:pPr>
        <w:pStyle w:val="Ttulo3"/>
      </w:pPr>
      <w:r>
        <w:t xml:space="preserve">9.6 Pouso</w:t>
      </w:r>
    </w:p>
    <w:p>
      <w:pPr>
        <w:pStyle w:val="Compact"/>
        <w:numPr>
          <w:ilvl w:val="0"/>
          <w:numId w:val="1085"/>
        </w:numPr>
      </w:pPr>
      <w:r>
        <w:t xml:space="preserve">O pouso deve ser conduzido com controle de energia, alinhamento e técnica compatível com condição de vento e pista.</w:t>
      </w:r>
    </w:p>
    <w:p>
      <w:pPr>
        <w:pStyle w:val="Compact"/>
        <w:numPr>
          <w:ilvl w:val="0"/>
          <w:numId w:val="1085"/>
        </w:numPr>
      </w:pPr>
      <w:r>
        <w:t xml:space="preserve">O ponto de toque deve ocorrer na zona planejada, com margem para desaceleração e parada segura.</w:t>
      </w:r>
    </w:p>
    <w:p>
      <w:pPr>
        <w:pStyle w:val="Compact"/>
        <w:numPr>
          <w:ilvl w:val="0"/>
          <w:numId w:val="1085"/>
        </w:numPr>
      </w:pPr>
      <w:r>
        <w:t xml:space="preserve">Se houver desvio significativo de eixo, energia excessiva ou comprometimento de controle direcional, deve-se arremeter.</w:t>
      </w:r>
    </w:p>
    <w:p>
      <w:pPr>
        <w:pStyle w:val="Compact"/>
        <w:numPr>
          <w:ilvl w:val="0"/>
          <w:numId w:val="1085"/>
        </w:numPr>
      </w:pPr>
      <w:r>
        <w:t xml:space="preserve">Em vento cruzado, o PIC deve aplicar técnica prevista no AFM/POH e limites operacionais aplicáveis.</w:t>
      </w:r>
    </w:p>
    <w:bookmarkEnd w:id="123"/>
    <w:bookmarkStart w:id="124" w:name="pós-toque-e-desocupação-de-pista"/>
    <w:p>
      <w:pPr>
        <w:pStyle w:val="Ttulo3"/>
      </w:pPr>
      <w:r>
        <w:t xml:space="preserve">9.7 Pós-Toque e Desocupação de Pista</w:t>
      </w:r>
    </w:p>
    <w:p>
      <w:pPr>
        <w:pStyle w:val="Compact"/>
        <w:numPr>
          <w:ilvl w:val="0"/>
          <w:numId w:val="1086"/>
        </w:numPr>
      </w:pPr>
      <w:r>
        <w:t xml:space="preserve">Após toque, o PIC deve manter controle direcional positivo até velocidade de táxi.</w:t>
      </w:r>
    </w:p>
    <w:p>
      <w:pPr>
        <w:pStyle w:val="Compact"/>
        <w:numPr>
          <w:ilvl w:val="0"/>
          <w:numId w:val="1086"/>
        </w:numPr>
      </w:pPr>
      <w:r>
        <w:t xml:space="preserve">A desaceleração deve respeitar condição de pista e risco de perda de controle.</w:t>
      </w:r>
    </w:p>
    <w:p>
      <w:pPr>
        <w:pStyle w:val="Compact"/>
        <w:numPr>
          <w:ilvl w:val="0"/>
          <w:numId w:val="1086"/>
        </w:numPr>
      </w:pPr>
      <w:r>
        <w:t xml:space="preserve">A pista deve ser desocupada com segurança e somente então iniciadas ações não críticas.</w:t>
      </w:r>
    </w:p>
    <w:p>
      <w:pPr>
        <w:pStyle w:val="Compact"/>
        <w:numPr>
          <w:ilvl w:val="0"/>
          <w:numId w:val="1086"/>
        </w:numPr>
      </w:pPr>
      <w:r>
        <w:t xml:space="preserve">Após desocupação, executar checklist aplicável (After Landing) da configuração operada.</w:t>
      </w:r>
    </w:p>
    <w:bookmarkEnd w:id="124"/>
    <w:bookmarkStart w:id="125" w:name="X11bb30a7adb7a22f7a602826ed7b478c3d553d2"/>
    <w:p>
      <w:pPr>
        <w:pStyle w:val="Ttulo3"/>
      </w:pPr>
      <w:r>
        <w:t xml:space="preserve">9.8 Gestão de Carga de Trabalho e Cabine Estéril</w:t>
      </w:r>
    </w:p>
    <w:p>
      <w:pPr>
        <w:pStyle w:val="Compact"/>
        <w:numPr>
          <w:ilvl w:val="0"/>
          <w:numId w:val="1087"/>
        </w:numPr>
      </w:pPr>
      <w:r>
        <w:t xml:space="preserve">Durante aproximação, pouso e arremetida, aplica-se cabine estéril conforme Seção 5.1.</w:t>
      </w:r>
    </w:p>
    <w:p>
      <w:pPr>
        <w:pStyle w:val="Compact"/>
        <w:numPr>
          <w:ilvl w:val="0"/>
          <w:numId w:val="1087"/>
        </w:numPr>
      </w:pPr>
      <w:r>
        <w:t xml:space="preserve">Comunicações ATC/ATS devem ser objetivas e estritamente relacionadas à segurança e ao fluxo de tráfego.</w:t>
      </w:r>
    </w:p>
    <w:p>
      <w:pPr>
        <w:pStyle w:val="Compact"/>
        <w:numPr>
          <w:ilvl w:val="0"/>
          <w:numId w:val="1087"/>
        </w:numPr>
      </w:pPr>
      <w:r>
        <w:t xml:space="preserve">Registros administrativos e coordenações não críticas devem ser postergados para após pouso/desocupação.</w:t>
      </w:r>
    </w:p>
    <w:bookmarkEnd w:id="125"/>
    <w:bookmarkStart w:id="126" w:name="X86bf62e9beb89cd9e750c60137df3114bc0dc15"/>
    <w:p>
      <w:pPr>
        <w:pStyle w:val="Ttulo3"/>
      </w:pPr>
      <w:r>
        <w:t xml:space="preserve">9.8.1 Gate de Estabilização em Curta Final (200 ft AGL)</w:t>
      </w:r>
    </w:p>
    <w:p>
      <w:pPr>
        <w:pStyle w:val="FirstParagraph"/>
      </w:pPr>
      <w:r>
        <w:t xml:space="preserve">A 200 pés AGL, o PIC deve realizar chamada obrigatória:</w:t>
      </w:r>
      <w:r>
        <w:t xml:space="preserve"> </w:t>
      </w:r>
      <w:r>
        <w:t xml:space="preserve">“200 pés, eixo, rampa, velocidade VAPP -0/+5”</w:t>
      </w:r>
      <w:r>
        <w:t xml:space="preserve">.</w:t>
      </w:r>
      <w:r>
        <w:t xml:space="preserve"> </w:t>
      </w:r>
      <w:r>
        <w:t xml:space="preserve">Critério de continuidade: somente prosseguir para pouso se os três parâmetros estiverem atendidos simultaneamente:</w:t>
      </w:r>
    </w:p>
    <w:p>
      <w:pPr>
        <w:pStyle w:val="Compact"/>
        <w:numPr>
          <w:ilvl w:val="0"/>
          <w:numId w:val="1088"/>
        </w:numPr>
      </w:pPr>
      <w:r>
        <w:t xml:space="preserve">eixo (alinhamento lateral adequado);</w:t>
      </w:r>
    </w:p>
    <w:p>
      <w:pPr>
        <w:pStyle w:val="Compact"/>
        <w:numPr>
          <w:ilvl w:val="0"/>
          <w:numId w:val="1088"/>
        </w:numPr>
      </w:pPr>
      <w:r>
        <w:t xml:space="preserve">rampa (perfil vertical estabilizado);</w:t>
      </w:r>
    </w:p>
    <w:p>
      <w:pPr>
        <w:pStyle w:val="Compact"/>
        <w:numPr>
          <w:ilvl w:val="0"/>
          <w:numId w:val="1088"/>
        </w:numPr>
      </w:pPr>
      <w:r>
        <w:t xml:space="preserve">velocidade de aproximação dentro da banda VAPP -0/+5.</w:t>
      </w:r>
      <w:r>
        <w:t xml:space="preserve"> </w:t>
      </w:r>
      <w:r>
        <w:t xml:space="preserve">Se qualquer parâmetro estiver fora do critério em 200 pés AGL, a arremetida deve ser iniciada sem hesitação.</w:t>
      </w:r>
    </w:p>
    <w:bookmarkEnd w:id="126"/>
    <w:bookmarkStart w:id="127" w:name="condições-anormais-na-aproximaçãopouso"/>
    <w:p>
      <w:pPr>
        <w:pStyle w:val="Ttulo3"/>
      </w:pPr>
      <w:r>
        <w:t xml:space="preserve">9.9 Condições Anormais na Aproximação/Pouso</w:t>
      </w:r>
    </w:p>
    <w:p>
      <w:pPr>
        <w:pStyle w:val="Compact"/>
        <w:numPr>
          <w:ilvl w:val="0"/>
          <w:numId w:val="1089"/>
        </w:numPr>
      </w:pPr>
      <w:r>
        <w:t xml:space="preserve">Diante de anormalidade técnica ou operacional, o PIC deve priorizar controle da aeronave e avaliar imediatamente continuidade versus arremetida.</w:t>
      </w:r>
    </w:p>
    <w:p>
      <w:pPr>
        <w:pStyle w:val="Compact"/>
        <w:numPr>
          <w:ilvl w:val="0"/>
          <w:numId w:val="1089"/>
        </w:numPr>
      </w:pPr>
      <w:r>
        <w:t xml:space="preserve">Falha de motor, fogo, pane elétrica crítica ou qualquer degradação relevante deve seguir AFM/POH Section 3, suplementos AFMS/STC e checklist de emergência aplicável.</w:t>
      </w:r>
    </w:p>
    <w:p>
      <w:pPr>
        <w:pStyle w:val="Compact"/>
        <w:numPr>
          <w:ilvl w:val="0"/>
          <w:numId w:val="1089"/>
        </w:numPr>
      </w:pPr>
      <w:r>
        <w:t xml:space="preserve">A decisão deve ser conservadora, privilegiando arremetida ou pouso imediato em área/pista adequada conforme cenário.</w:t>
      </w:r>
    </w:p>
    <w:bookmarkEnd w:id="127"/>
    <w:bookmarkStart w:id="128" w:name="Xa88963a3eed4f5a4eb117a926a8a4f6e5939adc"/>
    <w:p>
      <w:pPr>
        <w:pStyle w:val="Ttulo3"/>
      </w:pPr>
      <w:r>
        <w:t xml:space="preserve">9.10 Referências Técnicas Aplicáveis a esta Seção</w:t>
      </w:r>
    </w:p>
    <w:p>
      <w:pPr>
        <w:pStyle w:val="FirstParagraph"/>
      </w:pPr>
      <w:r>
        <w:t xml:space="preserve">Para execução desta seção, aplicam-se prioritariamente os seguintes documentos/blocos:</w:t>
      </w:r>
    </w:p>
    <w:p>
      <w:pPr>
        <w:pStyle w:val="Compact"/>
        <w:numPr>
          <w:ilvl w:val="0"/>
          <w:numId w:val="1090"/>
        </w:numPr>
      </w:pPr>
      <w:r>
        <w:t xml:space="preserve">Section 4 — Normal Procedures:</w:t>
      </w:r>
    </w:p>
    <w:p>
      <w:pPr>
        <w:pStyle w:val="Compact"/>
        <w:numPr>
          <w:ilvl w:val="1"/>
          <w:numId w:val="1091"/>
        </w:numPr>
      </w:pPr>
      <w:r>
        <w:t xml:space="preserve">Before Landing;</w:t>
      </w:r>
    </w:p>
    <w:p>
      <w:pPr>
        <w:pStyle w:val="Compact"/>
        <w:numPr>
          <w:ilvl w:val="1"/>
          <w:numId w:val="1091"/>
        </w:numPr>
      </w:pPr>
      <w:r>
        <w:t xml:space="preserve">Landing (Normal / Short Field / Crosswind, quando aplicável);</w:t>
      </w:r>
    </w:p>
    <w:p>
      <w:pPr>
        <w:pStyle w:val="Compact"/>
        <w:numPr>
          <w:ilvl w:val="1"/>
          <w:numId w:val="1091"/>
        </w:numPr>
      </w:pPr>
      <w:r>
        <w:t xml:space="preserve">Balked Landing;</w:t>
      </w:r>
    </w:p>
    <w:p>
      <w:pPr>
        <w:pStyle w:val="Compact"/>
        <w:numPr>
          <w:ilvl w:val="1"/>
          <w:numId w:val="1091"/>
        </w:numPr>
      </w:pPr>
      <w:r>
        <w:t xml:space="preserve">After Landing.</w:t>
      </w:r>
    </w:p>
    <w:p>
      <w:pPr>
        <w:pStyle w:val="Compact"/>
        <w:numPr>
          <w:ilvl w:val="1"/>
          <w:numId w:val="1091"/>
        </w:numPr>
      </w:pPr>
      <w:r>
        <w:t xml:space="preserve">Section 3 — Emergency Procedures:</w:t>
      </w:r>
    </w:p>
    <w:p>
      <w:pPr>
        <w:pStyle w:val="Compact"/>
        <w:numPr>
          <w:ilvl w:val="1"/>
          <w:numId w:val="1091"/>
        </w:numPr>
      </w:pPr>
      <w:r>
        <w:t xml:space="preserve">Emergency Landing Without Engine Power;</w:t>
      </w:r>
    </w:p>
    <w:p>
      <w:pPr>
        <w:pStyle w:val="Compact"/>
        <w:numPr>
          <w:ilvl w:val="1"/>
          <w:numId w:val="1091"/>
        </w:numPr>
      </w:pPr>
      <w:r>
        <w:t xml:space="preserve">Precautionary Landing With Engine Power;</w:t>
      </w:r>
    </w:p>
    <w:p>
      <w:pPr>
        <w:pStyle w:val="Compact"/>
        <w:numPr>
          <w:ilvl w:val="1"/>
          <w:numId w:val="1091"/>
        </w:numPr>
      </w:pPr>
      <w:r>
        <w:t xml:space="preserve">procedimentos correlatos de fogo/pane crítica que afetem aproximação e pouso.</w:t>
      </w:r>
    </w:p>
    <w:p>
      <w:pPr>
        <w:pStyle w:val="Compact"/>
        <w:numPr>
          <w:ilvl w:val="1"/>
          <w:numId w:val="1091"/>
        </w:numPr>
      </w:pPr>
      <w:r>
        <w:t xml:space="preserve">Suplementos AFMS/STC aplicáveis à configuração operada, quando alterarem velocidades, técnica, configuração, limites ou ações de emergência.</w:t>
      </w:r>
    </w:p>
    <w:p>
      <w:pPr>
        <w:pStyle w:val="Compact"/>
        <w:numPr>
          <w:ilvl w:val="1"/>
          <w:numId w:val="1091"/>
        </w:numPr>
      </w:pPr>
      <w:r>
        <w:t xml:space="preserve">Checklist operacional da empresa aprovada para a configuração aplicável, como interface de execução em linha.</w:t>
      </w:r>
      <w:r>
        <w:t xml:space="preserve"> </w:t>
      </w:r>
      <w:r>
        <w:t xml:space="preserve">As velocidades, configurações e limites operacionais devem ser sempre os da revisão vigente dos documentos técnicos aplicáveis à aeronave/configuração operada.</w:t>
      </w:r>
    </w:p>
    <w:bookmarkEnd w:id="128"/>
    <w:bookmarkStart w:id="129" w:name="referências-externas-controladas-5"/>
    <w:p>
      <w:pPr>
        <w:pStyle w:val="Ttulo3"/>
      </w:pPr>
      <w:r>
        <w:t xml:space="preserve">9.11 Referências Externas Controladas</w:t>
      </w:r>
    </w:p>
    <w:p>
      <w:pPr>
        <w:pStyle w:val="FirstParagraph"/>
      </w:pPr>
      <w:r>
        <w:t xml:space="preserve">Dados variáveis de pista preferencial, mínimos locais, procedimentos de ruído, contatos operacionais e instruções específicas de base não devem ser fixados nesta seção. Esses dados devem ser mantidos em documentos controlados externos, com revisão vigente e rastreabilidade, conforme Seção 1.6.1.</w:t>
      </w:r>
    </w:p>
    <w:p>
      <w:pPr>
        <w:pStyle w:val="BodyText"/>
      </w:pPr>
      <w:r>
        <w:rPr>
          <w:b/>
          <w:bCs/>
        </w:rPr>
        <w:t xml:space="preserve">Fim da Seção 9</w:t>
      </w:r>
    </w:p>
    <w:bookmarkEnd w:id="129"/>
    <w:bookmarkEnd w:id="130"/>
    <w:bookmarkStart w:id="146" w:name="seção-10-situações-anormais-e-emergência"/>
    <w:p>
      <w:pPr>
        <w:pStyle w:val="Ttulo2"/>
      </w:pPr>
      <w:r>
        <w:t xml:space="preserve">Seção 10 — Situações Anormais e Emergência</w:t>
      </w:r>
    </w:p>
    <w:p>
      <w:pPr>
        <w:pStyle w:val="FirstParagraph"/>
      </w:pPr>
      <w:r>
        <w:t xml:space="preserve">Esta seção estabelece a filosofia, a hierarquia documental e os princípios de atuação de Asas de Socorro para situações anormais e de emergência em operação de piloto único.</w:t>
      </w:r>
    </w:p>
    <w:bookmarkStart w:id="131" w:name="princípios-gerais-6"/>
    <w:p>
      <w:pPr>
        <w:pStyle w:val="Ttulo3"/>
      </w:pPr>
      <w:r>
        <w:t xml:space="preserve">10.1 Princípios Gerais</w:t>
      </w:r>
    </w:p>
    <w:p>
      <w:pPr>
        <w:pStyle w:val="Compact"/>
        <w:numPr>
          <w:ilvl w:val="0"/>
          <w:numId w:val="1092"/>
        </w:numPr>
      </w:pPr>
      <w:r>
        <w:t xml:space="preserve">Em qualquer situação anormal ou de emergência, o PIC deve priorizar, nesta ordem: controlar a aeronave, analisar a situação, executar o procedimento aplicável e comunicar quando operacionalmente adequado.</w:t>
      </w:r>
    </w:p>
    <w:p>
      <w:pPr>
        <w:pStyle w:val="Compact"/>
        <w:numPr>
          <w:ilvl w:val="0"/>
          <w:numId w:val="1092"/>
        </w:numPr>
      </w:pPr>
      <w:r>
        <w:t xml:space="preserve">A segurança do voo prevalece sobre conveniência operacional, continuidade da missão e preservação de cronograma.</w:t>
      </w:r>
    </w:p>
    <w:p>
      <w:pPr>
        <w:pStyle w:val="Compact"/>
        <w:numPr>
          <w:ilvl w:val="0"/>
          <w:numId w:val="1092"/>
        </w:numPr>
      </w:pPr>
      <w:r>
        <w:t xml:space="preserve">Toda emergência deve ser tratada com decisão conservadora, privilegiando a solução que reduza risco imediato à aeronave e aos ocupantes.</w:t>
      </w:r>
    </w:p>
    <w:bookmarkEnd w:id="131"/>
    <w:bookmarkStart w:id="132" w:name="hierarquia-dos-procedimentos"/>
    <w:p>
      <w:pPr>
        <w:pStyle w:val="Ttulo3"/>
      </w:pPr>
      <w:r>
        <w:t xml:space="preserve">10.2 Hierarquia dos Procedimentos</w:t>
      </w:r>
    </w:p>
    <w:p>
      <w:pPr>
        <w:pStyle w:val="Compact"/>
        <w:numPr>
          <w:ilvl w:val="0"/>
          <w:numId w:val="1093"/>
        </w:numPr>
      </w:pPr>
      <w:r>
        <w:t xml:space="preserve">Os procedimentos de anormalidade e emergência devem seguir, prioritariamente:</w:t>
      </w:r>
    </w:p>
    <w:p>
      <w:pPr>
        <w:pStyle w:val="Compact"/>
        <w:numPr>
          <w:ilvl w:val="1"/>
          <w:numId w:val="1094"/>
        </w:numPr>
      </w:pPr>
      <w:r>
        <w:t xml:space="preserve">AFM/POH vigente da aeronave;</w:t>
      </w:r>
    </w:p>
    <w:p>
      <w:pPr>
        <w:pStyle w:val="Compact"/>
        <w:numPr>
          <w:ilvl w:val="1"/>
          <w:numId w:val="1094"/>
        </w:numPr>
      </w:pPr>
      <w:r>
        <w:t xml:space="preserve">suplementos AFMS/STC aplicáveis à configuração operada;</w:t>
      </w:r>
    </w:p>
    <w:p>
      <w:pPr>
        <w:pStyle w:val="Compact"/>
        <w:numPr>
          <w:ilvl w:val="1"/>
          <w:numId w:val="1094"/>
        </w:numPr>
      </w:pPr>
      <w:r>
        <w:t xml:space="preserve">checklist operacional de emergência/anormal da empresa para a configuração correspondente;</w:t>
      </w:r>
    </w:p>
    <w:p>
      <w:pPr>
        <w:pStyle w:val="Compact"/>
        <w:numPr>
          <w:ilvl w:val="1"/>
          <w:numId w:val="1094"/>
        </w:numPr>
      </w:pPr>
      <w:r>
        <w:t xml:space="preserve">requisitos deste SOP e documentos operacionais complementares da empresa.</w:t>
      </w:r>
    </w:p>
    <w:p>
      <w:pPr>
        <w:pStyle w:val="Compact"/>
        <w:numPr>
          <w:ilvl w:val="1"/>
          <w:numId w:val="1094"/>
        </w:numPr>
      </w:pPr>
      <w:r>
        <w:t xml:space="preserve">A checklist da empresa pode ser utilizada como interface primária de execução em linha, desde que não contrarie os documentos técnicos mandatórios acima.</w:t>
      </w:r>
    </w:p>
    <w:p>
      <w:pPr>
        <w:pStyle w:val="Compact"/>
        <w:numPr>
          <w:ilvl w:val="1"/>
          <w:numId w:val="1094"/>
        </w:numPr>
      </w:pPr>
      <w:r>
        <w:t xml:space="preserve">Em caso de conflito entre documentos, prevalece a limitação/procedimento mandatório de certificação e aeronavegabilidade aplicável à configuração operada.</w:t>
      </w:r>
    </w:p>
    <w:bookmarkEnd w:id="132"/>
    <w:bookmarkStart w:id="133" w:name="ações-imediatas-e-uso-de-checklist"/>
    <w:p>
      <w:pPr>
        <w:pStyle w:val="Ttulo3"/>
      </w:pPr>
      <w:r>
        <w:t xml:space="preserve">10.3 Ações Imediatas e Uso de Checklist</w:t>
      </w:r>
    </w:p>
    <w:p>
      <w:pPr>
        <w:pStyle w:val="Compact"/>
        <w:numPr>
          <w:ilvl w:val="0"/>
          <w:numId w:val="1095"/>
        </w:numPr>
      </w:pPr>
      <w:r>
        <w:t xml:space="preserve">Itens de memória somente devem ser aplicados para eventos cuja resposta imediata seja crítica ao controle ou à sobrevivência do voo.</w:t>
      </w:r>
    </w:p>
    <w:p>
      <w:pPr>
        <w:pStyle w:val="Compact"/>
        <w:numPr>
          <w:ilvl w:val="0"/>
          <w:numId w:val="1095"/>
        </w:numPr>
      </w:pPr>
      <w:r>
        <w:t xml:space="preserve">Assim que a situação permitir, o PIC deve confirmar os passos pela checklist escrita aplicável.</w:t>
      </w:r>
    </w:p>
    <w:p>
      <w:pPr>
        <w:pStyle w:val="Compact"/>
        <w:numPr>
          <w:ilvl w:val="0"/>
          <w:numId w:val="1095"/>
        </w:numPr>
      </w:pPr>
      <w:r>
        <w:t xml:space="preserve">Não é permitido improvisar procedimento de emergência fora da base técnica disponível, salvo quando estritamente necessário para preservação imediata da vida e do controle da aeronave.</w:t>
      </w:r>
    </w:p>
    <w:p>
      <w:pPr>
        <w:pStyle w:val="Compact"/>
        <w:numPr>
          <w:ilvl w:val="0"/>
          <w:numId w:val="1095"/>
        </w:numPr>
      </w:pPr>
      <w:r>
        <w:t xml:space="preserve">A cabine deve permanecer estéril durante o gerenciamento da emergência.</w:t>
      </w:r>
    </w:p>
    <w:bookmarkEnd w:id="133"/>
    <w:bookmarkStart w:id="134" w:name="X65bf3ae52265790e7db13b25f461d889efa460c"/>
    <w:p>
      <w:pPr>
        <w:pStyle w:val="Ttulo3"/>
      </w:pPr>
      <w:r>
        <w:t xml:space="preserve">10.3.1 Itens em Negrito na Checklist — Política de Memorização</w:t>
      </w:r>
    </w:p>
    <w:p>
      <w:pPr>
        <w:pStyle w:val="Compact"/>
        <w:numPr>
          <w:ilvl w:val="0"/>
          <w:numId w:val="1096"/>
        </w:numPr>
      </w:pPr>
      <w:r>
        <w:t xml:space="preserve">Para operação de linha, os itens destacados em negrito na checklist de anormalidade/emergência da empresa são considerados itens de memória mandatórios.</w:t>
      </w:r>
    </w:p>
    <w:p>
      <w:pPr>
        <w:pStyle w:val="Compact"/>
        <w:numPr>
          <w:ilvl w:val="0"/>
          <w:numId w:val="1096"/>
        </w:numPr>
      </w:pPr>
      <w:r>
        <w:t xml:space="preserve">Os pilotos devem memorizar os itens em negrito da checklist vigente da configuração aplicável e reforçá-los em briefing operacional quando pertinente.</w:t>
      </w:r>
    </w:p>
    <w:p>
      <w:pPr>
        <w:pStyle w:val="Compact"/>
        <w:numPr>
          <w:ilvl w:val="0"/>
          <w:numId w:val="1096"/>
        </w:numPr>
      </w:pPr>
      <w:r>
        <w:t xml:space="preserve">Após a execução dos itens de memória, o PIC deve prosseguir com a checklist escrita correspondente da configuração operada.</w:t>
      </w:r>
    </w:p>
    <w:p>
      <w:pPr>
        <w:pStyle w:val="Compact"/>
        <w:numPr>
          <w:ilvl w:val="0"/>
          <w:numId w:val="1096"/>
        </w:numPr>
      </w:pPr>
      <w:r>
        <w:t xml:space="preserve">Se houver qualquer divergência entre a checklist da empresa e a revisão vigente de AFM/POH/AFMS, prevalece sempre a referência técnica vigente.</w:t>
      </w:r>
    </w:p>
    <w:bookmarkEnd w:id="134"/>
    <w:bookmarkStart w:id="135" w:name="Xe5f9d179912ce2352abc03ab254eff60a0ceac3"/>
    <w:p>
      <w:pPr>
        <w:pStyle w:val="Ttulo3"/>
      </w:pPr>
      <w:r>
        <w:t xml:space="preserve">10.3.2 Entrada Inadvertida em Nuvens (Contingência VFR)</w:t>
      </w:r>
    </w:p>
    <w:p>
      <w:pPr>
        <w:pStyle w:val="Compact"/>
        <w:numPr>
          <w:ilvl w:val="0"/>
          <w:numId w:val="1097"/>
        </w:numPr>
      </w:pPr>
      <w:r>
        <w:t xml:space="preserve">Para operação VFR, entrada inadvertida em nuvens é condição de alto risco e deve ser tratada como contingência crítica.</w:t>
      </w:r>
    </w:p>
    <w:p>
      <w:pPr>
        <w:pStyle w:val="Compact"/>
        <w:numPr>
          <w:ilvl w:val="0"/>
          <w:numId w:val="1097"/>
        </w:numPr>
      </w:pPr>
      <w:r>
        <w:t xml:space="preserve">Ao perder referências visuais externas, o PIC deve imediatamente:</w:t>
      </w:r>
    </w:p>
    <w:p>
      <w:pPr>
        <w:pStyle w:val="Compact"/>
        <w:numPr>
          <w:ilvl w:val="1"/>
          <w:numId w:val="1098"/>
        </w:numPr>
      </w:pPr>
      <w:r>
        <w:t xml:space="preserve">manter controle da aeronave por instrumentos básicos (atitude, velocidade, razão de subida/descida e proa);</w:t>
      </w:r>
    </w:p>
    <w:p>
      <w:pPr>
        <w:pStyle w:val="Compact"/>
        <w:numPr>
          <w:ilvl w:val="1"/>
          <w:numId w:val="1098"/>
        </w:numPr>
      </w:pPr>
      <w:r>
        <w:t xml:space="preserve">evitar manobras bruscas e manter potência/configuração estáveis;</w:t>
      </w:r>
    </w:p>
    <w:p>
      <w:pPr>
        <w:pStyle w:val="Compact"/>
        <w:numPr>
          <w:ilvl w:val="1"/>
          <w:numId w:val="1098"/>
        </w:numPr>
      </w:pPr>
      <w:r>
        <w:t xml:space="preserve">iniciar curva de 180° coordenada para retorno a condições VMC, conforme técnica do AFM/POH/checklist da configuração.</w:t>
      </w:r>
    </w:p>
    <w:p>
      <w:pPr>
        <w:pStyle w:val="Compact"/>
        <w:numPr>
          <w:ilvl w:val="1"/>
          <w:numId w:val="1098"/>
        </w:numPr>
      </w:pPr>
      <w:r>
        <w:t xml:space="preserve">Durante a recuperação, o PIC deve priorizar “aviate–navigate–communicate”, declarando necessidade ao ATS quando operacionalmente possível.</w:t>
      </w:r>
    </w:p>
    <w:p>
      <w:pPr>
        <w:pStyle w:val="Compact"/>
        <w:numPr>
          <w:ilvl w:val="1"/>
          <w:numId w:val="1098"/>
        </w:numPr>
      </w:pPr>
      <w:r>
        <w:t xml:space="preserve">Se não for possível restabelecer VMC de forma imediata e segura, o PIC deve adotar decisão conservadora (desvio, auxílio ATS e pouso na alternativa mais segura).</w:t>
      </w:r>
    </w:p>
    <w:p>
      <w:pPr>
        <w:pStyle w:val="Compact"/>
        <w:numPr>
          <w:ilvl w:val="1"/>
          <w:numId w:val="1098"/>
        </w:numPr>
      </w:pPr>
      <w:r>
        <w:t xml:space="preserve">Este procedimento de contingência deve constar no treinamento recorrente e no self-briefing operacional quando houver risco meteorológico de deterioração.</w:t>
      </w:r>
    </w:p>
    <w:bookmarkEnd w:id="135"/>
    <w:bookmarkStart w:id="136" w:name="pane-de-motor-e-perda-de-desempenho"/>
    <w:p>
      <w:pPr>
        <w:pStyle w:val="Ttulo3"/>
      </w:pPr>
      <w:r>
        <w:t xml:space="preserve">10.4 Pane de Motor e Perda de Desempenho</w:t>
      </w:r>
    </w:p>
    <w:p>
      <w:pPr>
        <w:pStyle w:val="Compact"/>
        <w:numPr>
          <w:ilvl w:val="0"/>
          <w:numId w:val="1099"/>
        </w:numPr>
      </w:pPr>
      <w:r>
        <w:t xml:space="preserve">Falha parcial ou total de potência deve ser tratada conforme AFM/POH e suplementos aplicáveis à motorização/configuração instalada.</w:t>
      </w:r>
    </w:p>
    <w:p>
      <w:pPr>
        <w:pStyle w:val="Compact"/>
        <w:numPr>
          <w:ilvl w:val="0"/>
          <w:numId w:val="1099"/>
        </w:numPr>
      </w:pPr>
      <w:r>
        <w:t xml:space="preserve">Em baixa altura, o PIC deve priorizar controle da aeronave, velocidade segura e seleção imediata de área viável de pouso.</w:t>
      </w:r>
    </w:p>
    <w:p>
      <w:pPr>
        <w:pStyle w:val="Compact"/>
        <w:numPr>
          <w:ilvl w:val="0"/>
          <w:numId w:val="1099"/>
        </w:numPr>
      </w:pPr>
      <w:r>
        <w:t xml:space="preserve">Em cruzeiro, deve-se executar diagnóstico e tentativa de recuperação somente quando compatível com altitude, tempo disponível e manutenção do controle.</w:t>
      </w:r>
    </w:p>
    <w:p>
      <w:pPr>
        <w:pStyle w:val="Compact"/>
        <w:numPr>
          <w:ilvl w:val="0"/>
          <w:numId w:val="1099"/>
        </w:numPr>
      </w:pPr>
      <w:r>
        <w:t xml:space="preserve">Qualquer degradação relevante de desempenho sem causa claramente controlada deve ser tratada como condição potencialmente evolutiva, com consideração imediata de pouso no aeródromo/área mais adequada.</w:t>
      </w:r>
    </w:p>
    <w:bookmarkEnd w:id="136"/>
    <w:bookmarkStart w:id="137" w:name="fogo-fumaça-e-odor-anormal"/>
    <w:p>
      <w:pPr>
        <w:pStyle w:val="Ttulo3"/>
      </w:pPr>
      <w:r>
        <w:t xml:space="preserve">10.5 Fogo, Fumaça e Odor Anormal</w:t>
      </w:r>
    </w:p>
    <w:p>
      <w:pPr>
        <w:pStyle w:val="Compact"/>
        <w:numPr>
          <w:ilvl w:val="0"/>
          <w:numId w:val="1100"/>
        </w:numPr>
      </w:pPr>
      <w:r>
        <w:t xml:space="preserve">Fogo, fumaça ou odor elétrico/combustível devem ser tratados como condição crítica até identificação e controle da fonte.</w:t>
      </w:r>
    </w:p>
    <w:p>
      <w:pPr>
        <w:pStyle w:val="Compact"/>
        <w:numPr>
          <w:ilvl w:val="0"/>
          <w:numId w:val="1100"/>
        </w:numPr>
      </w:pPr>
      <w:r>
        <w:t xml:space="preserve">O PIC deve executar imediatamente o procedimento aplicável para isolamento da fonte, ventilação/controle da cabine e pouso o mais breve possível, conforme checklist técnica vigente.</w:t>
      </w:r>
    </w:p>
    <w:p>
      <w:pPr>
        <w:pStyle w:val="Compact"/>
        <w:numPr>
          <w:ilvl w:val="0"/>
          <w:numId w:val="1100"/>
        </w:numPr>
      </w:pPr>
      <w:r>
        <w:t xml:space="preserve">A continuação do voo após evento de fogo/fumaça somente poderá ocorrer se a condição estiver inequivocamente controlada e a continuidade for a opção mais segura; na dúvida, pousar imediatamente.</w:t>
      </w:r>
    </w:p>
    <w:bookmarkEnd w:id="137"/>
    <w:bookmarkStart w:id="138" w:name="pane-elétrica-instrumentos-e-sistemas"/>
    <w:p>
      <w:pPr>
        <w:pStyle w:val="Ttulo3"/>
      </w:pPr>
      <w:r>
        <w:t xml:space="preserve">10.6 Pane Elétrica, Instrumentos e Sistemas</w:t>
      </w:r>
    </w:p>
    <w:p>
      <w:pPr>
        <w:pStyle w:val="Compact"/>
        <w:numPr>
          <w:ilvl w:val="0"/>
          <w:numId w:val="1101"/>
        </w:numPr>
      </w:pPr>
      <w:r>
        <w:t xml:space="preserve">Pane elétrica, falha de indicação ou perda de sistema deve ser tratada com foco na manutenção das funções essenciais de voo e navegação.</w:t>
      </w:r>
    </w:p>
    <w:p>
      <w:pPr>
        <w:pStyle w:val="Compact"/>
        <w:numPr>
          <w:ilvl w:val="0"/>
          <w:numId w:val="1101"/>
        </w:numPr>
      </w:pPr>
      <w:r>
        <w:t xml:space="preserve">O PIC deve reduzir carga elétrica, isolar falha quando aplicável e preservar equipamentos necessários à condução segura do voo.</w:t>
      </w:r>
    </w:p>
    <w:p>
      <w:pPr>
        <w:pStyle w:val="Compact"/>
        <w:numPr>
          <w:ilvl w:val="0"/>
          <w:numId w:val="1101"/>
        </w:numPr>
      </w:pPr>
      <w:r>
        <w:t xml:space="preserve">Indicações errôneas suspeitas devem ser confirmadas por fontes cruzadas disponíveis, sem depender de um único instrumento possivelmente comprometido.</w:t>
      </w:r>
    </w:p>
    <w:p>
      <w:pPr>
        <w:pStyle w:val="Compact"/>
        <w:numPr>
          <w:ilvl w:val="0"/>
          <w:numId w:val="1101"/>
        </w:numPr>
      </w:pPr>
      <w:r>
        <w:t xml:space="preserve">Se a falha afetar significativamente consciência situacional, comunicações ou segurança de pouso, deve-se considerar desvio ou pouso imediato.</w:t>
      </w:r>
    </w:p>
    <w:bookmarkEnd w:id="138"/>
    <w:bookmarkStart w:id="139" w:name="X961afe0bd590db3e98852536b7bf2aa38bc96f4"/>
    <w:p>
      <w:pPr>
        <w:pStyle w:val="Ttulo3"/>
      </w:pPr>
      <w:r>
        <w:t xml:space="preserve">10.7 Condições Meteorológicas Adversas e Voo Inadvertido em Condição Não Planejada</w:t>
      </w:r>
    </w:p>
    <w:p>
      <w:pPr>
        <w:pStyle w:val="Compact"/>
        <w:numPr>
          <w:ilvl w:val="0"/>
          <w:numId w:val="1102"/>
        </w:numPr>
      </w:pPr>
      <w:r>
        <w:t xml:space="preserve">A operação deve evitar ingresso deliberado em condição meteorológica incompatível com o perfil autorizado da empresa.</w:t>
      </w:r>
    </w:p>
    <w:p>
      <w:pPr>
        <w:pStyle w:val="Compact"/>
        <w:numPr>
          <w:ilvl w:val="0"/>
          <w:numId w:val="1102"/>
        </w:numPr>
      </w:pPr>
      <w:r>
        <w:t xml:space="preserve">Em caso de degradação meteorológica imprevista, o PIC deve priorizar reversão, desvio, manutenção de referências seguras e saída precoce da condição adversa.</w:t>
      </w:r>
    </w:p>
    <w:p>
      <w:pPr>
        <w:pStyle w:val="Compact"/>
        <w:numPr>
          <w:ilvl w:val="0"/>
          <w:numId w:val="1102"/>
        </w:numPr>
      </w:pPr>
      <w:r>
        <w:t xml:space="preserve">Encontro inadvertido com gelo, turbulência severa, baixa visibilidade ou teto incompatível deve ser tratado conforme AFM/POH/suplementos aplicáveis e com decisão conservadora de interromper a continuidade do perfil original.</w:t>
      </w:r>
    </w:p>
    <w:bookmarkEnd w:id="139"/>
    <w:bookmarkStart w:id="140" w:name="X27928a0f007406f110b32a09c5e2b1a8633ccc1"/>
    <w:p>
      <w:pPr>
        <w:pStyle w:val="Ttulo3"/>
      </w:pPr>
      <w:r>
        <w:t xml:space="preserve">10.8 Pouso Forçado, Pouso Preventivo e Evacuação</w:t>
      </w:r>
    </w:p>
    <w:p>
      <w:pPr>
        <w:pStyle w:val="Compact"/>
        <w:numPr>
          <w:ilvl w:val="0"/>
          <w:numId w:val="1103"/>
        </w:numPr>
      </w:pPr>
      <w:r>
        <w:t xml:space="preserve">Diante da impossibilidade de continuidade segura do voo, o PIC deve selecionar a melhor área/pista disponível e conduzir pouso forçado ou preventivo conforme checklist técnica aplicável.</w:t>
      </w:r>
    </w:p>
    <w:p>
      <w:pPr>
        <w:pStyle w:val="Compact"/>
        <w:numPr>
          <w:ilvl w:val="0"/>
          <w:numId w:val="1103"/>
        </w:numPr>
      </w:pPr>
      <w:r>
        <w:t xml:space="preserve">O briefing aos ocupantes deve ser objetivo e priorizar cintos, portas/saídas, postura de proteção e evacuação pós-parada, quando o tempo permitir.</w:t>
      </w:r>
    </w:p>
    <w:p>
      <w:pPr>
        <w:pStyle w:val="Compact"/>
        <w:numPr>
          <w:ilvl w:val="0"/>
          <w:numId w:val="1103"/>
        </w:numPr>
      </w:pPr>
      <w:r>
        <w:t xml:space="preserve">Após a parada, o PIC deve cortar fontes de ignição/energia conforme aplicável e comandar evacuação quando houver risco residual.</w:t>
      </w:r>
    </w:p>
    <w:bookmarkEnd w:id="140"/>
    <w:bookmarkStart w:id="141" w:name="X81cc46284bc7de0933f461bf067fec35f4f8b8f"/>
    <w:p>
      <w:pPr>
        <w:pStyle w:val="Ttulo3"/>
      </w:pPr>
      <w:r>
        <w:t xml:space="preserve">10.9 Declaração de Emergência e Coordenação Externa</w:t>
      </w:r>
    </w:p>
    <w:p>
      <w:pPr>
        <w:pStyle w:val="Compact"/>
        <w:numPr>
          <w:ilvl w:val="0"/>
          <w:numId w:val="1104"/>
        </w:numPr>
      </w:pPr>
      <w:r>
        <w:t xml:space="preserve">Sempre que a situação justificar prioridade, assistência ou risco significativo, o PIC deve declarar emergência ou urgência ao ATS e utilizar os códigos/frequências aplicáveis.</w:t>
      </w:r>
    </w:p>
    <w:p>
      <w:pPr>
        <w:pStyle w:val="Compact"/>
        <w:numPr>
          <w:ilvl w:val="0"/>
          <w:numId w:val="1104"/>
        </w:numPr>
      </w:pPr>
      <w:r>
        <w:t xml:space="preserve">A comunicação externa deve ocorrer sem prejuízo do controle da aeronave.</w:t>
      </w:r>
    </w:p>
    <w:p>
      <w:pPr>
        <w:pStyle w:val="Compact"/>
        <w:numPr>
          <w:ilvl w:val="0"/>
          <w:numId w:val="1104"/>
        </w:numPr>
      </w:pPr>
      <w:r>
        <w:t xml:space="preserve">Após estabilização da situação, o PIC deve coordenar apoio em solo, busca e salvamento ou suporte operacional conforme necessidade.</w:t>
      </w:r>
    </w:p>
    <w:p>
      <w:pPr>
        <w:pStyle w:val="Compact"/>
        <w:numPr>
          <w:ilvl w:val="0"/>
          <w:numId w:val="1104"/>
        </w:numPr>
      </w:pPr>
      <w:r>
        <w:t xml:space="preserve">Quando houver atraso relevante, perda de contato, pouso fora de local previsto ou situação com potencial de aeronave desaparecida, deve-se acionar sem demora o fluxo de localização de voo e notificação SAR previsto nos documentos controlados da empresa.</w:t>
      </w:r>
    </w:p>
    <w:bookmarkEnd w:id="141"/>
    <w:bookmarkStart w:id="142" w:name="pós-evento"/>
    <w:p>
      <w:pPr>
        <w:pStyle w:val="Ttulo3"/>
      </w:pPr>
      <w:r>
        <w:t xml:space="preserve">10.10 Pós-Evento</w:t>
      </w:r>
    </w:p>
    <w:p>
      <w:pPr>
        <w:pStyle w:val="Compact"/>
        <w:numPr>
          <w:ilvl w:val="0"/>
          <w:numId w:val="1105"/>
        </w:numPr>
      </w:pPr>
      <w:r>
        <w:t xml:space="preserve">Após ocorrência anormal ou de emergência, o PIC deve registrar a discrepância/ocorrência nos sistemas e formulários aplicáveis da empresa.</w:t>
      </w:r>
    </w:p>
    <w:p>
      <w:pPr>
        <w:pStyle w:val="Compact"/>
        <w:numPr>
          <w:ilvl w:val="0"/>
          <w:numId w:val="1105"/>
        </w:numPr>
      </w:pPr>
      <w:r>
        <w:t xml:space="preserve">A aeronave não deve retornar à operação até avaliação técnica e liberação conforme sistema de manutenção aplicável.</w:t>
      </w:r>
    </w:p>
    <w:p>
      <w:pPr>
        <w:pStyle w:val="Compact"/>
        <w:numPr>
          <w:ilvl w:val="0"/>
          <w:numId w:val="1105"/>
        </w:numPr>
      </w:pPr>
      <w:r>
        <w:t xml:space="preserve">O operador deve assegurar tratamento interno do evento, incluindo reporte requerido, preservação de informações relevantes e análise de segurança, conforme aplicabilidade.</w:t>
      </w:r>
    </w:p>
    <w:bookmarkEnd w:id="142"/>
    <w:bookmarkStart w:id="143" w:name="Xa825acea04140d510489d0eb7381e6e9e887a5e"/>
    <w:p>
      <w:pPr>
        <w:pStyle w:val="Ttulo3"/>
      </w:pPr>
      <w:r>
        <w:t xml:space="preserve">10.11 Referências Técnicas Aplicáveis a esta Seção</w:t>
      </w:r>
    </w:p>
    <w:p>
      <w:pPr>
        <w:pStyle w:val="FirstParagraph"/>
      </w:pPr>
      <w:r>
        <w:t xml:space="preserve">Para execução desta seção, aplicam-se prioritariamente os seguintes documentos/blocos:</w:t>
      </w:r>
    </w:p>
    <w:p>
      <w:pPr>
        <w:pStyle w:val="Compact"/>
        <w:numPr>
          <w:ilvl w:val="0"/>
          <w:numId w:val="1106"/>
        </w:numPr>
      </w:pPr>
      <w:r>
        <w:t xml:space="preserve">Section 3 — Emergency Procedures do AFM/POH, em sua revisão vigente;</w:t>
      </w:r>
    </w:p>
    <w:p>
      <w:pPr>
        <w:pStyle w:val="Compact"/>
        <w:numPr>
          <w:ilvl w:val="0"/>
          <w:numId w:val="1106"/>
        </w:numPr>
      </w:pPr>
      <w:r>
        <w:t xml:space="preserve">seções normais correlatas do AFM/POH quando necessárias para configuração/recuperação da aeronave;</w:t>
      </w:r>
    </w:p>
    <w:p>
      <w:pPr>
        <w:pStyle w:val="Compact"/>
        <w:numPr>
          <w:ilvl w:val="0"/>
          <w:numId w:val="1106"/>
        </w:numPr>
      </w:pPr>
      <w:r>
        <w:t xml:space="preserve">suplementos AFMS/STC aplicáveis à configuração operada, quando alterarem ações, velocidades, limitações ou técnica de emergência;</w:t>
      </w:r>
    </w:p>
    <w:p>
      <w:pPr>
        <w:pStyle w:val="Compact"/>
        <w:numPr>
          <w:ilvl w:val="0"/>
          <w:numId w:val="1106"/>
        </w:numPr>
      </w:pPr>
      <w:r>
        <w:t xml:space="preserve">checklist operacional de anormalidade/emergência da empresa aprovada para a configuração aplicável, como interface de execução;</w:t>
      </w:r>
    </w:p>
    <w:p>
      <w:pPr>
        <w:pStyle w:val="Compact"/>
        <w:numPr>
          <w:ilvl w:val="0"/>
          <w:numId w:val="1106"/>
        </w:numPr>
      </w:pPr>
      <w:r>
        <w:t xml:space="preserve">documentos operacionais e de reporte da empresa, quando não conflitantes com as referências técnicas mandatórias.</w:t>
      </w:r>
      <w:r>
        <w:t xml:space="preserve"> </w:t>
      </w:r>
      <w:r>
        <w:t xml:space="preserve">As ações, velocidades, limites e sequências críticas devem ser sempre as da revisão vigente dos documentos técnicos aplicáveis à aeronave/configuração operada.</w:t>
      </w:r>
    </w:p>
    <w:bookmarkEnd w:id="143"/>
    <w:bookmarkStart w:id="144" w:name="referências-externas-controladas-6"/>
    <w:p>
      <w:pPr>
        <w:pStyle w:val="Ttulo3"/>
      </w:pPr>
      <w:r>
        <w:t xml:space="preserve">10.12 Referências Externas Controladas</w:t>
      </w:r>
    </w:p>
    <w:p>
      <w:pPr>
        <w:pStyle w:val="FirstParagraph"/>
      </w:pPr>
      <w:r>
        <w:t xml:space="preserve">Contatos de emergência, números telefônicos, formulários de reporte, listas nominais, meios de acionamento externo e instruções específicas de base não devem ser fixados nesta seção. Esses dados devem ser mantidos em documentos controlados externos, com revisão vigente e rastreabilidade, conforme Seção 1.6.1.</w:t>
      </w:r>
      <w:r>
        <w:t xml:space="preserve"> </w:t>
      </w:r>
      <w:r>
        <w:t xml:space="preserve">Para atendimento aos requisitos de disponibilidade de informação SAR e notificação aplicáveis, a localização dessas referências deve estar formalmente definida na documentação controlada da empresa (ex.: guia de rota/publicações operacionais/EFB aprovado).</w:t>
      </w:r>
    </w:p>
    <w:bookmarkEnd w:id="144"/>
    <w:bookmarkStart w:id="145" w:name="mal-súbito-eou-falecimento-a-bordo"/>
    <w:p>
      <w:pPr>
        <w:pStyle w:val="Ttulo3"/>
      </w:pPr>
      <w:r>
        <w:t xml:space="preserve">10.13 Mal Súbito e/ou Falecimento a Bordo</w:t>
      </w:r>
    </w:p>
    <w:p>
      <w:pPr>
        <w:pStyle w:val="Compact"/>
        <w:numPr>
          <w:ilvl w:val="0"/>
          <w:numId w:val="1107"/>
        </w:numPr>
      </w:pPr>
      <w:r>
        <w:t xml:space="preserve">Em caso de mal súbito de ocupante, o PIC deve priorizar: controle da aeronave, avaliação rápida da condição, aplicação de medidas possíveis de suporte conforme treinamento disponível e coordenação externa quando operacionalmente possível.</w:t>
      </w:r>
    </w:p>
    <w:p>
      <w:pPr>
        <w:pStyle w:val="Compact"/>
        <w:numPr>
          <w:ilvl w:val="0"/>
          <w:numId w:val="1107"/>
        </w:numPr>
      </w:pPr>
      <w:r>
        <w:t xml:space="preserve">Havendo risco à vida, suspeita de deterioração clínica ou dúvida razoável sobre a condição do ocupante, o PIC deve tratar a situação como emergência médica e avaliar pouso no local adequado mais próximo, com coordenação ATS e acionamento de apoio em solo.</w:t>
      </w:r>
    </w:p>
    <w:p>
      <w:pPr>
        <w:pStyle w:val="Compact"/>
        <w:numPr>
          <w:ilvl w:val="0"/>
          <w:numId w:val="1107"/>
        </w:numPr>
      </w:pPr>
      <w:r>
        <w:t xml:space="preserve">A condução do voo não pode ser comprometida por atendimento médico; em operação de piloto único, qualquer assistência ao ocupante deve ocorrer somente quando compatível com a segurança da aeronave.</w:t>
      </w:r>
    </w:p>
    <w:p>
      <w:pPr>
        <w:pStyle w:val="Compact"/>
        <w:numPr>
          <w:ilvl w:val="0"/>
          <w:numId w:val="1107"/>
        </w:numPr>
      </w:pPr>
      <w:r>
        <w:t xml:space="preserve">Em caso de aparente falecimento, o PIC deve manter conduta conservadora e coordenar pouso para atendimento pelas autoridades/serviços competentes em solo; não cabe ao PIC substituir atos formais médico-legais.</w:t>
      </w:r>
    </w:p>
    <w:p>
      <w:pPr>
        <w:pStyle w:val="Compact"/>
        <w:numPr>
          <w:ilvl w:val="0"/>
          <w:numId w:val="1107"/>
        </w:numPr>
      </w:pPr>
      <w:r>
        <w:t xml:space="preserve">Sempre que viável e sem prejuízo da segurança do voo, o ocupante afetado deve permanecer adequadamente acomodado e contido, preservando dignidade, segurança dos demais ocupantes e integridade da cabine.</w:t>
      </w:r>
    </w:p>
    <w:p>
      <w:pPr>
        <w:pStyle w:val="Compact"/>
        <w:numPr>
          <w:ilvl w:val="0"/>
          <w:numId w:val="1107"/>
        </w:numPr>
      </w:pPr>
      <w:r>
        <w:t xml:space="preserve">Após o pouso, o evento deve ser registrado conforme fluxo documental vigente da empresa, com preservação das informações operacionais relevantes e comunicações requeridas.</w:t>
      </w:r>
    </w:p>
    <w:p>
      <w:pPr>
        <w:pStyle w:val="Compact"/>
        <w:numPr>
          <w:ilvl w:val="0"/>
          <w:numId w:val="1107"/>
        </w:numPr>
      </w:pPr>
      <w:r>
        <w:t xml:space="preserve">Base regulatória: RBAC 135.23(a)(18) (procedimentos para casos de mal súbito e/ou falecimento a bordo).</w:t>
      </w:r>
    </w:p>
    <w:p>
      <w:pPr>
        <w:pStyle w:val="FirstParagraph"/>
      </w:pPr>
      <w:r>
        <w:rPr>
          <w:b/>
          <w:bCs/>
        </w:rPr>
        <w:t xml:space="preserve">Fim da Seção 10</w:t>
      </w:r>
    </w:p>
    <w:bookmarkEnd w:id="145"/>
    <w:bookmarkEnd w:id="146"/>
    <w:bookmarkStart w:id="157" w:name="seção-11-manutenção-e-reabastecimento"/>
    <w:p>
      <w:pPr>
        <w:pStyle w:val="Ttulo2"/>
      </w:pPr>
      <w:r>
        <w:t xml:space="preserve">Seção 11 — Manutenção e Reabastecimento</w:t>
      </w:r>
    </w:p>
    <w:p>
      <w:pPr>
        <w:pStyle w:val="FirstParagraph"/>
      </w:pPr>
      <w:r>
        <w:t xml:space="preserve">Esta seção estabelece os princípios e procedimentos operacionais para tratamento de discrepâncias, coordenação de manutenção e reabastecimento da aeronave na operação de Asas de Socorro.</w:t>
      </w:r>
    </w:p>
    <w:bookmarkStart w:id="147" w:name="princípios-gerais-7"/>
    <w:p>
      <w:pPr>
        <w:pStyle w:val="Ttulo3"/>
      </w:pPr>
      <w:r>
        <w:t xml:space="preserve">11.1 Princípios Gerais</w:t>
      </w:r>
    </w:p>
    <w:p>
      <w:pPr>
        <w:pStyle w:val="Compact"/>
        <w:numPr>
          <w:ilvl w:val="0"/>
          <w:numId w:val="1108"/>
        </w:numPr>
      </w:pPr>
      <w:r>
        <w:t xml:space="preserve">A aeronave somente poderá ser operada quando estiver em condição de aeronavegabilidade e com situação técnica compatível com o voo pretendido.</w:t>
      </w:r>
    </w:p>
    <w:p>
      <w:pPr>
        <w:pStyle w:val="Compact"/>
        <w:numPr>
          <w:ilvl w:val="0"/>
          <w:numId w:val="1108"/>
        </w:numPr>
      </w:pPr>
      <w:r>
        <w:t xml:space="preserve">Toda discrepância identificada em solo ou em voo deve ser registrada e tratada conforme o sistema documental aplicável.</w:t>
      </w:r>
    </w:p>
    <w:p>
      <w:pPr>
        <w:pStyle w:val="Compact"/>
        <w:numPr>
          <w:ilvl w:val="0"/>
          <w:numId w:val="1108"/>
        </w:numPr>
      </w:pPr>
      <w:r>
        <w:t xml:space="preserve">O reabastecimento deve ser conduzido com disciplina operacional, prevenção de contaminação e observância estrita do combustível aprovado para a configuração operada.</w:t>
      </w:r>
    </w:p>
    <w:bookmarkEnd w:id="147"/>
    <w:bookmarkStart w:id="148" w:name="regime-de-manutenção-aplicável"/>
    <w:p>
      <w:pPr>
        <w:pStyle w:val="Ttulo3"/>
      </w:pPr>
      <w:r>
        <w:t xml:space="preserve">11.2 Regime de Manutenção Aplicável</w:t>
      </w:r>
    </w:p>
    <w:p>
      <w:pPr>
        <w:pStyle w:val="Compact"/>
        <w:numPr>
          <w:ilvl w:val="0"/>
          <w:numId w:val="1109"/>
        </w:numPr>
      </w:pPr>
      <w:r>
        <w:t xml:space="preserve">Para o escopo atual da empresa, não há execução de manutenção sob o COA RBAC 135 de Asas de Socorro.</w:t>
      </w:r>
    </w:p>
    <w:p>
      <w:pPr>
        <w:pStyle w:val="Compact"/>
        <w:numPr>
          <w:ilvl w:val="0"/>
          <w:numId w:val="1109"/>
        </w:numPr>
      </w:pPr>
      <w:r>
        <w:t xml:space="preserve">A manutenção aplicável à aeronave deve ser executada por organização de manutenção devidamente habilitada/contratada, conforme arranjo documental vigente da empresa.</w:t>
      </w:r>
    </w:p>
    <w:p>
      <w:pPr>
        <w:pStyle w:val="Compact"/>
        <w:numPr>
          <w:ilvl w:val="0"/>
          <w:numId w:val="1109"/>
        </w:numPr>
      </w:pPr>
      <w:r>
        <w:t xml:space="preserve">O PIC não pode autorizar retorno ao serviço fora dos limites de sua competência operacional e da base documental aplicável.</w:t>
      </w:r>
    </w:p>
    <w:bookmarkEnd w:id="148"/>
    <w:bookmarkStart w:id="149" w:name="registro-e-comunicação-de-discrepâncias"/>
    <w:p>
      <w:pPr>
        <w:pStyle w:val="Ttulo3"/>
      </w:pPr>
      <w:r>
        <w:t xml:space="preserve">11.3 Registro e Comunicação de Discrepâncias</w:t>
      </w:r>
    </w:p>
    <w:p>
      <w:pPr>
        <w:pStyle w:val="Compact"/>
        <w:numPr>
          <w:ilvl w:val="0"/>
          <w:numId w:val="1110"/>
        </w:numPr>
      </w:pPr>
      <w:r>
        <w:t xml:space="preserve">Toda discrepância, defeito, dano, indicação anormal ou comportamento fora do previsto deve ser registrada ao final do voo ou imediatamente, quando a condição assim exigir.</w:t>
      </w:r>
    </w:p>
    <w:p>
      <w:pPr>
        <w:pStyle w:val="Compact"/>
        <w:numPr>
          <w:ilvl w:val="0"/>
          <w:numId w:val="1110"/>
        </w:numPr>
      </w:pPr>
      <w:r>
        <w:t xml:space="preserve">O registro deve ser suficientemente claro para permitir avaliação técnica adequada.</w:t>
      </w:r>
    </w:p>
    <w:p>
      <w:pPr>
        <w:pStyle w:val="Compact"/>
        <w:numPr>
          <w:ilvl w:val="0"/>
          <w:numId w:val="1110"/>
        </w:numPr>
      </w:pPr>
      <w:r>
        <w:t xml:space="preserve">O PIC deve comunicar ao responsável aplicável qualquer condição que possa afetar segurança, despacho futuro ou continuidade da operação.</w:t>
      </w:r>
    </w:p>
    <w:p>
      <w:pPr>
        <w:pStyle w:val="Compact"/>
        <w:numPr>
          <w:ilvl w:val="0"/>
          <w:numId w:val="1110"/>
        </w:numPr>
      </w:pPr>
      <w:r>
        <w:t xml:space="preserve">Nenhuma discrepância pode ser considerada encerrada sem tratamento documental apropriado.</w:t>
      </w:r>
    </w:p>
    <w:bookmarkEnd w:id="149"/>
    <w:bookmarkStart w:id="150" w:name="liberação-para-retorno-ao-serviço"/>
    <w:p>
      <w:pPr>
        <w:pStyle w:val="Ttulo3"/>
      </w:pPr>
      <w:r>
        <w:t xml:space="preserve">11.4 Liberação para Retorno ao Serviço</w:t>
      </w:r>
    </w:p>
    <w:p>
      <w:pPr>
        <w:pStyle w:val="Compact"/>
        <w:numPr>
          <w:ilvl w:val="0"/>
          <w:numId w:val="1111"/>
        </w:numPr>
      </w:pPr>
      <w:r>
        <w:t xml:space="preserve">O retorno da aeronave à operação após manutenção, inspeção ou correção de discrepância depende de registro/liberação aplicável no sistema técnico vigente.</w:t>
      </w:r>
    </w:p>
    <w:p>
      <w:pPr>
        <w:pStyle w:val="Compact"/>
        <w:numPr>
          <w:ilvl w:val="0"/>
          <w:numId w:val="1111"/>
        </w:numPr>
      </w:pPr>
      <w:r>
        <w:t xml:space="preserve">O PIC deve verificar, antes do voo, que a condição reportada foi tratada e que não há pendência impeditiva para a missão.</w:t>
      </w:r>
    </w:p>
    <w:p>
      <w:pPr>
        <w:pStyle w:val="Compact"/>
        <w:numPr>
          <w:ilvl w:val="0"/>
          <w:numId w:val="1111"/>
        </w:numPr>
      </w:pPr>
      <w:r>
        <w:t xml:space="preserve">Havendo item inoperante autorizado para despacho, aplicam-se os critérios da Seção 3.1.1 e os documentos técnicos correspondentes.</w:t>
      </w:r>
    </w:p>
    <w:bookmarkEnd w:id="150"/>
    <w:bookmarkStart w:id="151" w:name="reabastecimento-regras-gerais"/>
    <w:p>
      <w:pPr>
        <w:pStyle w:val="Ttulo3"/>
      </w:pPr>
      <w:r>
        <w:t xml:space="preserve">11.5 Reabastecimento — Regras Gerais</w:t>
      </w:r>
    </w:p>
    <w:p>
      <w:pPr>
        <w:pStyle w:val="Compact"/>
        <w:numPr>
          <w:ilvl w:val="0"/>
          <w:numId w:val="1112"/>
        </w:numPr>
      </w:pPr>
      <w:r>
        <w:t xml:space="preserve">O reabastecimento deve utilizar somente combustível aprovado para a configuração da aeronave e em conformidade com AFM/POH, suplementos AFMS/STC e documentação técnica aplicável.</w:t>
      </w:r>
    </w:p>
    <w:p>
      <w:pPr>
        <w:pStyle w:val="Compact"/>
        <w:numPr>
          <w:ilvl w:val="0"/>
          <w:numId w:val="1112"/>
        </w:numPr>
      </w:pPr>
      <w:r>
        <w:t xml:space="preserve">Antes do abastecimento, o PIC deve verificar o tipo de combustível requerido, a quantidade planejada e a condição segura da aeronave para a operação.</w:t>
      </w:r>
    </w:p>
    <w:p>
      <w:pPr>
        <w:pStyle w:val="Compact"/>
        <w:numPr>
          <w:ilvl w:val="0"/>
          <w:numId w:val="1112"/>
        </w:numPr>
      </w:pPr>
      <w:r>
        <w:t xml:space="preserve">Deve-se evitar qualquer risco de contaminação por combustível incorreto, água, sedimentos ou procedimentos inadequados de manuseio.</w:t>
      </w:r>
    </w:p>
    <w:p>
      <w:pPr>
        <w:pStyle w:val="Compact"/>
        <w:numPr>
          <w:ilvl w:val="0"/>
          <w:numId w:val="1112"/>
        </w:numPr>
      </w:pPr>
      <w:r>
        <w:t xml:space="preserve">Após abastecimento, o PIC deve confirmar quantidade embarcada e realizar as verificações previstas na checklist e nos procedimentos técnicos aplicáveis.</w:t>
      </w:r>
    </w:p>
    <w:bookmarkEnd w:id="151"/>
    <w:bookmarkStart w:id="152" w:name="segurança-durante-o-reabastecimento"/>
    <w:p>
      <w:pPr>
        <w:pStyle w:val="Ttulo3"/>
      </w:pPr>
      <w:r>
        <w:t xml:space="preserve">11.6 Segurança Durante o Reabastecimento</w:t>
      </w:r>
    </w:p>
    <w:p>
      <w:pPr>
        <w:pStyle w:val="Compact"/>
        <w:numPr>
          <w:ilvl w:val="0"/>
          <w:numId w:val="1113"/>
        </w:numPr>
      </w:pPr>
      <w:r>
        <w:t xml:space="preserve">Durante o reabastecimento, devem ser observadas medidas de prevenção de incêndio, eletricidade estática e movimentação indevida da aeronave.</w:t>
      </w:r>
    </w:p>
    <w:p>
      <w:pPr>
        <w:pStyle w:val="Compact"/>
        <w:numPr>
          <w:ilvl w:val="0"/>
          <w:numId w:val="1113"/>
        </w:numPr>
      </w:pPr>
      <w:r>
        <w:t xml:space="preserve">Não é permitido iniciar motor, operar sistemas incompatíveis ou realizar atividade que aumente risco durante abastecimento, salvo procedimento expressamente autorizado e seguro.</w:t>
      </w:r>
    </w:p>
    <w:p>
      <w:pPr>
        <w:pStyle w:val="Compact"/>
        <w:numPr>
          <w:ilvl w:val="0"/>
          <w:numId w:val="1113"/>
        </w:numPr>
      </w:pPr>
      <w:r>
        <w:t xml:space="preserve">Passageiros a bordo durante abastecimento somente poderão permanecer quando isso estiver compatível com procedimento seguro, supervisão adequada e meios de evacuação desobstruídos; na dúvida, devem desembarcar.</w:t>
      </w:r>
    </w:p>
    <w:p>
      <w:pPr>
        <w:pStyle w:val="Compact"/>
        <w:numPr>
          <w:ilvl w:val="0"/>
          <w:numId w:val="1113"/>
        </w:numPr>
      </w:pPr>
      <w:r>
        <w:t xml:space="preserve">Vazamentos, odor forte, condição anormal de equipamento ou dúvida sobre qualidade do combustível impõem interrupção imediata da operação.</w:t>
      </w:r>
    </w:p>
    <w:bookmarkEnd w:id="152"/>
    <w:bookmarkStart w:id="153" w:name="verificações-pós-reabastecimento"/>
    <w:p>
      <w:pPr>
        <w:pStyle w:val="Ttulo3"/>
      </w:pPr>
      <w:r>
        <w:t xml:space="preserve">11.7 Verificações Pós-Reabastecimento</w:t>
      </w:r>
    </w:p>
    <w:p>
      <w:pPr>
        <w:pStyle w:val="Compact"/>
        <w:numPr>
          <w:ilvl w:val="0"/>
          <w:numId w:val="1114"/>
        </w:numPr>
      </w:pPr>
      <w:r>
        <w:t xml:space="preserve">Após o abastecimento, o PIC deve confirmar tampas, vedação, quantidade, balanceamento e eventual impacto no peso de decolagem.</w:t>
      </w:r>
    </w:p>
    <w:p>
      <w:pPr>
        <w:pStyle w:val="Compact"/>
        <w:numPr>
          <w:ilvl w:val="0"/>
          <w:numId w:val="1114"/>
        </w:numPr>
      </w:pPr>
      <w:r>
        <w:t xml:space="preserve">Antes do primeiro voo do dia e após cada reabastecimento, devem ser realizados os drenos/verificações de combustível previstos para a configuração operada.</w:t>
      </w:r>
    </w:p>
    <w:p>
      <w:pPr>
        <w:pStyle w:val="Compact"/>
        <w:numPr>
          <w:ilvl w:val="0"/>
          <w:numId w:val="1114"/>
        </w:numPr>
      </w:pPr>
      <w:r>
        <w:t xml:space="preserve">Se houver qualquer indício de contaminação, o voo não deve ser iniciado até saneamento completo da condição.</w:t>
      </w:r>
    </w:p>
    <w:bookmarkEnd w:id="153"/>
    <w:bookmarkStart w:id="154" w:name="Xbc133274571fa5365c0a3410cb2912616df8b6b"/>
    <w:p>
      <w:pPr>
        <w:pStyle w:val="Ttulo3"/>
      </w:pPr>
      <w:r>
        <w:t xml:space="preserve">11.8 Lavagem, Movimentação em Solo e Cuidados Gerais</w:t>
      </w:r>
    </w:p>
    <w:p>
      <w:pPr>
        <w:pStyle w:val="Compact"/>
        <w:numPr>
          <w:ilvl w:val="0"/>
          <w:numId w:val="1115"/>
        </w:numPr>
      </w:pPr>
      <w:r>
        <w:t xml:space="preserve">Lavagem, reboque, hangaragem, instalação de capas/travas e demais cuidados de solo devem seguir procedimento aprovado da empresa e limitações do fabricante/configuração.</w:t>
      </w:r>
    </w:p>
    <w:p>
      <w:pPr>
        <w:pStyle w:val="Compact"/>
        <w:numPr>
          <w:ilvl w:val="0"/>
          <w:numId w:val="1115"/>
        </w:numPr>
      </w:pPr>
      <w:r>
        <w:t xml:space="preserve">Qualquer dano identificado durante movimentação em solo deve ser tratado como discrepância técnica.</w:t>
      </w:r>
    </w:p>
    <w:p>
      <w:pPr>
        <w:pStyle w:val="Compact"/>
        <w:numPr>
          <w:ilvl w:val="0"/>
          <w:numId w:val="1115"/>
        </w:numPr>
      </w:pPr>
      <w:r>
        <w:t xml:space="preserve">Equipamentos removíveis, bagagem, carga e acessórios devem ser acondicionados sem comprometer segurança, inspeção ou pronta evacuação.</w:t>
      </w:r>
    </w:p>
    <w:bookmarkEnd w:id="154"/>
    <w:bookmarkStart w:id="155" w:name="Xdd89fae44562389f79f9d1bf9ce6784070cca14"/>
    <w:p>
      <w:pPr>
        <w:pStyle w:val="Ttulo3"/>
      </w:pPr>
      <w:r>
        <w:t xml:space="preserve">11.9 Referências Técnicas Aplicáveis a esta Seção</w:t>
      </w:r>
    </w:p>
    <w:p>
      <w:pPr>
        <w:pStyle w:val="FirstParagraph"/>
      </w:pPr>
      <w:r>
        <w:t xml:space="preserve">Para execução desta seção, aplicam-se prioritariamente os seguintes documentos/blocos:</w:t>
      </w:r>
    </w:p>
    <w:p>
      <w:pPr>
        <w:pStyle w:val="Compact"/>
        <w:numPr>
          <w:ilvl w:val="0"/>
          <w:numId w:val="1116"/>
        </w:numPr>
      </w:pPr>
      <w:r>
        <w:t xml:space="preserve">AFM/POH vigente da aeronave/configuração operada;</w:t>
      </w:r>
    </w:p>
    <w:p>
      <w:pPr>
        <w:pStyle w:val="Compact"/>
        <w:numPr>
          <w:ilvl w:val="0"/>
          <w:numId w:val="1116"/>
        </w:numPr>
      </w:pPr>
      <w:r>
        <w:t xml:space="preserve">suplementos AFMS/STC aplicáveis, quando alterarem combustível aprovado, inspeções, limitações ou procedimentos de solo;</w:t>
      </w:r>
    </w:p>
    <w:p>
      <w:pPr>
        <w:pStyle w:val="Compact"/>
        <w:numPr>
          <w:ilvl w:val="0"/>
          <w:numId w:val="1116"/>
        </w:numPr>
      </w:pPr>
      <w:r>
        <w:t xml:space="preserve">registros e documentos técnicos de aeronavegabilidade/manutenção aplicáveis;</w:t>
      </w:r>
    </w:p>
    <w:p>
      <w:pPr>
        <w:pStyle w:val="Compact"/>
        <w:numPr>
          <w:ilvl w:val="0"/>
          <w:numId w:val="1116"/>
        </w:numPr>
      </w:pPr>
      <w:r>
        <w:t xml:space="preserve">checklist operacional da empresa aprovada para a configuração aplicável, nos itens de inspeção, drenagem e aceitação técnica;</w:t>
      </w:r>
    </w:p>
    <w:p>
      <w:pPr>
        <w:pStyle w:val="Compact"/>
        <w:numPr>
          <w:ilvl w:val="0"/>
          <w:numId w:val="1116"/>
        </w:numPr>
      </w:pPr>
      <w:r>
        <w:t xml:space="preserve">procedimentos documentais da empresa para coordenação de manutenção contratada e controle de discrepâncias.</w:t>
      </w:r>
      <w:r>
        <w:t xml:space="preserve"> </w:t>
      </w:r>
      <w:r>
        <w:t xml:space="preserve">As limitações técnicas, tipos de combustível aprovados e requisitos de inspeção devem ser sempre os da revisão vigente da documentação aplicável à aeronave/configuração operada.</w:t>
      </w:r>
    </w:p>
    <w:bookmarkEnd w:id="155"/>
    <w:bookmarkStart w:id="156" w:name="referências-externas-controladas-7"/>
    <w:p>
      <w:pPr>
        <w:pStyle w:val="Ttulo3"/>
      </w:pPr>
      <w:r>
        <w:t xml:space="preserve">11.10 Referências Externas Controladas</w:t>
      </w:r>
    </w:p>
    <w:p>
      <w:pPr>
        <w:pStyle w:val="FirstParagraph"/>
      </w:pPr>
      <w:r>
        <w:t xml:space="preserve">Nomes de prestadores, contratos, contatos de manutenção, fornecedores de combustível, formulários específicos, listas nominais e instruções locais de base não devem ser fixados nesta seção. Esses dados devem ser mantidos em documentos controlados externos, com revisão vigente e rastreabilidade, conforme Seção 1.6.1.</w:t>
      </w:r>
    </w:p>
    <w:p>
      <w:pPr>
        <w:pStyle w:val="BodyText"/>
      </w:pPr>
      <w:r>
        <w:rPr>
          <w:b/>
          <w:bCs/>
        </w:rPr>
        <w:t xml:space="preserve">Fim da Seção 11</w:t>
      </w:r>
    </w:p>
    <w:bookmarkEnd w:id="156"/>
    <w:bookmarkEnd w:id="157"/>
    <w:bookmarkStart w:id="167" w:name="seção-12-interceptação"/>
    <w:p>
      <w:pPr>
        <w:pStyle w:val="Ttulo2"/>
      </w:pPr>
      <w:r>
        <w:t xml:space="preserve">Seção 12 — Interceptação</w:t>
      </w:r>
    </w:p>
    <w:p>
      <w:pPr>
        <w:pStyle w:val="FirstParagraph"/>
      </w:pPr>
      <w:r>
        <w:t xml:space="preserve">Esta seção estabelece os princípios e ações aplicáveis caso a aeronave seja objeto de interceptação durante operação de Asas de Socorro.</w:t>
      </w:r>
    </w:p>
    <w:bookmarkStart w:id="158" w:name="princípios-gerais-8"/>
    <w:p>
      <w:pPr>
        <w:pStyle w:val="Ttulo3"/>
      </w:pPr>
      <w:r>
        <w:t xml:space="preserve">12.1 Princípios Gerais</w:t>
      </w:r>
    </w:p>
    <w:p>
      <w:pPr>
        <w:pStyle w:val="Compact"/>
        <w:numPr>
          <w:ilvl w:val="0"/>
          <w:numId w:val="1117"/>
        </w:numPr>
      </w:pPr>
      <w:r>
        <w:t xml:space="preserve">Em caso de interceptação, o PIC deve priorizar a segurança do voo, a manutenção do controle da aeronave e o cumprimento dos procedimentos aeronáuticos aplicáveis.</w:t>
      </w:r>
    </w:p>
    <w:p>
      <w:pPr>
        <w:pStyle w:val="Compact"/>
        <w:numPr>
          <w:ilvl w:val="0"/>
          <w:numId w:val="1117"/>
        </w:numPr>
      </w:pPr>
      <w:r>
        <w:t xml:space="preserve">A situação deve ser tratada com calma, disciplina e conformidade com as comunicações, sinais visuais e procedimentos publicados.</w:t>
      </w:r>
    </w:p>
    <w:p>
      <w:pPr>
        <w:pStyle w:val="Compact"/>
        <w:numPr>
          <w:ilvl w:val="0"/>
          <w:numId w:val="1117"/>
        </w:numPr>
      </w:pPr>
      <w:r>
        <w:t xml:space="preserve">Sempre que possível, o PIC deve confirmar sua posição, condição operacional e intenção, sem prejudicar o controle da aeronave.</w:t>
      </w:r>
    </w:p>
    <w:bookmarkEnd w:id="158"/>
    <w:bookmarkStart w:id="159" w:name="reconhecimento-da-interceptação"/>
    <w:p>
      <w:pPr>
        <w:pStyle w:val="Ttulo3"/>
      </w:pPr>
      <w:r>
        <w:t xml:space="preserve">12.2 Reconhecimento da Interceptação</w:t>
      </w:r>
    </w:p>
    <w:p>
      <w:pPr>
        <w:pStyle w:val="Compact"/>
        <w:numPr>
          <w:ilvl w:val="0"/>
          <w:numId w:val="1118"/>
        </w:numPr>
      </w:pPr>
      <w:r>
        <w:t xml:space="preserve">O PIC deve estar atento a sinais visuais, manobras de aeronave interceptadora, instruções rádio e demais indícios de interceptação.</w:t>
      </w:r>
    </w:p>
    <w:p>
      <w:pPr>
        <w:pStyle w:val="Compact"/>
        <w:numPr>
          <w:ilvl w:val="0"/>
          <w:numId w:val="1118"/>
        </w:numPr>
      </w:pPr>
      <w:r>
        <w:t xml:space="preserve">Ao reconhecer a interceptação, o PIC deve buscar identificar a aeronave interceptadora, sua posição relativa e os sinais emitidos.</w:t>
      </w:r>
    </w:p>
    <w:p>
      <w:pPr>
        <w:pStyle w:val="Compact"/>
        <w:numPr>
          <w:ilvl w:val="0"/>
          <w:numId w:val="1118"/>
        </w:numPr>
      </w:pPr>
      <w:r>
        <w:t xml:space="preserve">Na dúvida, o PIC deve assumir postura conservadora e tratar a situação como interceptação até esclarecimento.</w:t>
      </w:r>
    </w:p>
    <w:bookmarkEnd w:id="159"/>
    <w:bookmarkStart w:id="160" w:name="ações-imediatas-do-pic"/>
    <w:p>
      <w:pPr>
        <w:pStyle w:val="Ttulo3"/>
      </w:pPr>
      <w:r>
        <w:t xml:space="preserve">12.3 Ações Imediatas do PIC</w:t>
      </w:r>
    </w:p>
    <w:p>
      <w:pPr>
        <w:pStyle w:val="FirstParagraph"/>
      </w:pPr>
      <w:r>
        <w:t xml:space="preserve">Ao reconhecer a interceptação, o PIC deve, conforme aplicável:</w:t>
      </w:r>
    </w:p>
    <w:p>
      <w:pPr>
        <w:pStyle w:val="Compact"/>
        <w:numPr>
          <w:ilvl w:val="0"/>
          <w:numId w:val="1119"/>
        </w:numPr>
      </w:pPr>
      <w:r>
        <w:t xml:space="preserve">manter o controle da aeronave e condições seguras de voo;</w:t>
      </w:r>
    </w:p>
    <w:p>
      <w:pPr>
        <w:pStyle w:val="Compact"/>
        <w:numPr>
          <w:ilvl w:val="0"/>
          <w:numId w:val="1119"/>
        </w:numPr>
      </w:pPr>
      <w:r>
        <w:t xml:space="preserve">estabelecer ou manter escuta na frequência ATS em uso e, se necessário, em 121.5 MHz;</w:t>
      </w:r>
    </w:p>
    <w:p>
      <w:pPr>
        <w:pStyle w:val="Compact"/>
        <w:numPr>
          <w:ilvl w:val="0"/>
          <w:numId w:val="1119"/>
        </w:numPr>
      </w:pPr>
      <w:r>
        <w:t xml:space="preserve">responder às instruções e sinais previstos nas publicações aeronáuticas aplicáveis;</w:t>
      </w:r>
    </w:p>
    <w:p>
      <w:pPr>
        <w:pStyle w:val="Compact"/>
        <w:numPr>
          <w:ilvl w:val="0"/>
          <w:numId w:val="1119"/>
        </w:numPr>
      </w:pPr>
      <w:r>
        <w:t xml:space="preserve">ajustar trajetória, altitude e velocidade conforme orientação recebida, desde que compatível com a segurança do voo;</w:t>
      </w:r>
    </w:p>
    <w:p>
      <w:pPr>
        <w:pStyle w:val="Compact"/>
        <w:numPr>
          <w:ilvl w:val="0"/>
          <w:numId w:val="1119"/>
        </w:numPr>
      </w:pPr>
      <w:r>
        <w:t xml:space="preserve">evitar manobras bruscas, ambíguas ou que possam ser interpretadas como não conformidade.</w:t>
      </w:r>
    </w:p>
    <w:bookmarkEnd w:id="160"/>
    <w:bookmarkStart w:id="161" w:name="comunicação-e-coordenação"/>
    <w:p>
      <w:pPr>
        <w:pStyle w:val="Ttulo3"/>
      </w:pPr>
      <w:r>
        <w:t xml:space="preserve">12.4 Comunicação e Coordenação</w:t>
      </w:r>
    </w:p>
    <w:p>
      <w:pPr>
        <w:pStyle w:val="Compact"/>
        <w:numPr>
          <w:ilvl w:val="0"/>
          <w:numId w:val="1120"/>
        </w:numPr>
      </w:pPr>
      <w:r>
        <w:t xml:space="preserve">O PIC deve informar identificação da aeronave, origem, destino e natureza do voo, quando solicitado e quando operacionalmente possível.</w:t>
      </w:r>
    </w:p>
    <w:p>
      <w:pPr>
        <w:pStyle w:val="Compact"/>
        <w:numPr>
          <w:ilvl w:val="0"/>
          <w:numId w:val="1120"/>
        </w:numPr>
      </w:pPr>
      <w:r>
        <w:t xml:space="preserve">Caso já esteja em contato com órgão ATS, deve manter coordenação e informar que a aeronave está sendo interceptada, se isso ainda não for de conhecimento do órgão.</w:t>
      </w:r>
    </w:p>
    <w:p>
      <w:pPr>
        <w:pStyle w:val="Compact"/>
        <w:numPr>
          <w:ilvl w:val="0"/>
          <w:numId w:val="1120"/>
        </w:numPr>
      </w:pPr>
      <w:r>
        <w:t xml:space="preserve">Se houver falha de comunicação, o PIC deve seguir os sinais visuais e procedimentos publicados para a situação.</w:t>
      </w:r>
    </w:p>
    <w:bookmarkEnd w:id="161"/>
    <w:bookmarkStart w:id="162" w:name="seguimento-de-sinais-e-instruções"/>
    <w:p>
      <w:pPr>
        <w:pStyle w:val="Ttulo3"/>
      </w:pPr>
      <w:r>
        <w:t xml:space="preserve">12.5 Seguimento de Sinais e Instruções</w:t>
      </w:r>
    </w:p>
    <w:p>
      <w:pPr>
        <w:pStyle w:val="Compact"/>
        <w:numPr>
          <w:ilvl w:val="0"/>
          <w:numId w:val="1121"/>
        </w:numPr>
      </w:pPr>
      <w:r>
        <w:t xml:space="preserve">A interpretação e resposta aos sinais de interceptação devem seguir as regras publicadas no AIP Brasil e documentos aeronáuticos aplicáveis.</w:t>
      </w:r>
    </w:p>
    <w:p>
      <w:pPr>
        <w:pStyle w:val="Compact"/>
        <w:numPr>
          <w:ilvl w:val="0"/>
          <w:numId w:val="1121"/>
        </w:numPr>
      </w:pPr>
      <w:r>
        <w:t xml:space="preserve">Quando instruído a seguir a aeronave interceptadora, o PIC deve fazê-lo de forma segura, mantendo separação prudente e evitando aproximação excessiva.</w:t>
      </w:r>
    </w:p>
    <w:p>
      <w:pPr>
        <w:pStyle w:val="Compact"/>
        <w:numPr>
          <w:ilvl w:val="0"/>
          <w:numId w:val="1121"/>
        </w:numPr>
      </w:pPr>
      <w:r>
        <w:t xml:space="preserve">Se receber instrução para pouso, o PIC deve cumprir a orientação em aeródromo adequado indicado, salvo impossibilidade técnica ou risco imediato à segurança.</w:t>
      </w:r>
    </w:p>
    <w:bookmarkEnd w:id="162"/>
    <w:bookmarkStart w:id="163" w:name="impossibilidade-de-cumprimento"/>
    <w:p>
      <w:pPr>
        <w:pStyle w:val="Ttulo3"/>
      </w:pPr>
      <w:r>
        <w:t xml:space="preserve">12.6 Impossibilidade de Cumprimento</w:t>
      </w:r>
    </w:p>
    <w:p>
      <w:pPr>
        <w:pStyle w:val="Compact"/>
        <w:numPr>
          <w:ilvl w:val="0"/>
          <w:numId w:val="1122"/>
        </w:numPr>
      </w:pPr>
      <w:r>
        <w:t xml:space="preserve">Se não for possível cumprir instrução recebida por motivo de performance, segurança, meteorologia, combustível ou condição técnica, o PIC deve comunicar isso imediatamente por rádio e/ou sinais apropriados.</w:t>
      </w:r>
    </w:p>
    <w:p>
      <w:pPr>
        <w:pStyle w:val="Compact"/>
        <w:numPr>
          <w:ilvl w:val="0"/>
          <w:numId w:val="1122"/>
        </w:numPr>
      </w:pPr>
      <w:r>
        <w:t xml:space="preserve">A impossibilidade de cumprimento deve ser gerida com foco em reduzir risco e manter comunicação clara e previsível.</w:t>
      </w:r>
    </w:p>
    <w:bookmarkEnd w:id="163"/>
    <w:bookmarkStart w:id="164" w:name="pós-evento-1"/>
    <w:p>
      <w:pPr>
        <w:pStyle w:val="Ttulo3"/>
      </w:pPr>
      <w:r>
        <w:t xml:space="preserve">12.7 Pós-Evento</w:t>
      </w:r>
    </w:p>
    <w:p>
      <w:pPr>
        <w:pStyle w:val="Compact"/>
        <w:numPr>
          <w:ilvl w:val="0"/>
          <w:numId w:val="1123"/>
        </w:numPr>
      </w:pPr>
      <w:r>
        <w:t xml:space="preserve">Após o término da interceptação, o PIC deve registrar a ocorrência nos sistemas/documentos aplicáveis da empresa.</w:t>
      </w:r>
    </w:p>
    <w:p>
      <w:pPr>
        <w:pStyle w:val="Compact"/>
        <w:numPr>
          <w:ilvl w:val="0"/>
          <w:numId w:val="1123"/>
        </w:numPr>
      </w:pPr>
      <w:r>
        <w:t xml:space="preserve">O evento deve ser comunicado internamente conforme fluxo documental vigente e, quando aplicável, às autoridades competentes.</w:t>
      </w:r>
    </w:p>
    <w:p>
      <w:pPr>
        <w:pStyle w:val="Compact"/>
        <w:numPr>
          <w:ilvl w:val="0"/>
          <w:numId w:val="1123"/>
        </w:numPr>
      </w:pPr>
      <w:r>
        <w:t xml:space="preserve">A empresa deve preservar registros e informações relevantes para análise posterior do evento.</w:t>
      </w:r>
    </w:p>
    <w:bookmarkEnd w:id="164"/>
    <w:bookmarkStart w:id="165" w:name="X01487e1826e3409b7686b2c10a08acf90032db0"/>
    <w:p>
      <w:pPr>
        <w:pStyle w:val="Ttulo3"/>
      </w:pPr>
      <w:r>
        <w:t xml:space="preserve">12.8 Referências Técnicas Aplicáveis a esta Seção</w:t>
      </w:r>
    </w:p>
    <w:p>
      <w:pPr>
        <w:pStyle w:val="FirstParagraph"/>
      </w:pPr>
      <w:r>
        <w:t xml:space="preserve">Para execução desta seção, aplicam-se prioritariamente os seguintes documentos/blocos:</w:t>
      </w:r>
    </w:p>
    <w:p>
      <w:pPr>
        <w:pStyle w:val="Compact"/>
        <w:numPr>
          <w:ilvl w:val="0"/>
          <w:numId w:val="1124"/>
        </w:numPr>
      </w:pPr>
      <w:r>
        <w:t xml:space="preserve">AIP Brasil e demais publicações aeronáuticas vigentes sobre interceptação de aeronaves civis;</w:t>
      </w:r>
    </w:p>
    <w:p>
      <w:pPr>
        <w:pStyle w:val="Compact"/>
        <w:numPr>
          <w:ilvl w:val="0"/>
          <w:numId w:val="1124"/>
        </w:numPr>
      </w:pPr>
      <w:r>
        <w:t xml:space="preserve">regras de comunicação e fraseologia ATS aplicáveis;</w:t>
      </w:r>
    </w:p>
    <w:p>
      <w:pPr>
        <w:pStyle w:val="Compact"/>
        <w:numPr>
          <w:ilvl w:val="0"/>
          <w:numId w:val="1124"/>
        </w:numPr>
      </w:pPr>
      <w:r>
        <w:t xml:space="preserve">AFM/POH e suplementos AFMS/STC, naquilo que impactarem performance, velocidade ou manobrabilidade da configuração operada;</w:t>
      </w:r>
    </w:p>
    <w:p>
      <w:pPr>
        <w:pStyle w:val="Compact"/>
        <w:numPr>
          <w:ilvl w:val="0"/>
          <w:numId w:val="1124"/>
        </w:numPr>
      </w:pPr>
      <w:r>
        <w:t xml:space="preserve">documentos internos da empresa para reporte pós-evento, quando não conflitantes com a regulamentação aplicável.</w:t>
      </w:r>
    </w:p>
    <w:bookmarkEnd w:id="165"/>
    <w:bookmarkStart w:id="166" w:name="referências-externas-controladas-8"/>
    <w:p>
      <w:pPr>
        <w:pStyle w:val="Ttulo3"/>
      </w:pPr>
      <w:r>
        <w:t xml:space="preserve">12.9 Referências Externas Controladas</w:t>
      </w:r>
    </w:p>
    <w:p>
      <w:pPr>
        <w:pStyle w:val="FirstParagraph"/>
      </w:pPr>
      <w:r>
        <w:t xml:space="preserve">Contatos institucionais, formulários de reporte, listas nominais, números telefônicos e instruções específicas de base não devem ser fixados nesta seção. Esses dados devem ser mantidos em documentos controlados externos, com revisão vigente e rastreabilidade, conforme Seção 1.6.1.</w:t>
      </w:r>
    </w:p>
    <w:p>
      <w:pPr>
        <w:pStyle w:val="BodyText"/>
      </w:pPr>
      <w:r>
        <w:rPr>
          <w:b/>
          <w:bCs/>
        </w:rPr>
        <w:t xml:space="preserve">Fim da Seção 12</w:t>
      </w:r>
    </w:p>
    <w:bookmarkEnd w:id="166"/>
    <w:bookmarkEnd w:id="167"/>
    <w:bookmarkStart w:id="188" w:name="seção-13-anexos"/>
    <w:p>
      <w:pPr>
        <w:pStyle w:val="Ttulo2"/>
      </w:pPr>
      <w:r>
        <w:t xml:space="preserve">Seção 13 — Anexos</w:t>
      </w:r>
    </w:p>
    <w:p>
      <w:pPr>
        <w:pStyle w:val="FirstParagraph"/>
      </w:pPr>
      <w:r>
        <w:t xml:space="preserve">Esta seção reúne anexos de apoio operacional, modelos e referências rápidas aprovadas pela empresa, sem substituir as fontes técnicas e regulatórias vigentes.</w:t>
      </w:r>
    </w:p>
    <w:bookmarkStart w:id="168" w:name="princípios-de-uso-dos-anexos"/>
    <w:p>
      <w:pPr>
        <w:pStyle w:val="Ttulo3"/>
      </w:pPr>
      <w:r>
        <w:t xml:space="preserve">13.1 Princípios de Uso dos Anexos</w:t>
      </w:r>
    </w:p>
    <w:p>
      <w:pPr>
        <w:pStyle w:val="Compact"/>
        <w:numPr>
          <w:ilvl w:val="0"/>
          <w:numId w:val="1125"/>
        </w:numPr>
      </w:pPr>
      <w:r>
        <w:t xml:space="preserve">Os anexos desta seção têm finalidade de apoio, padronização e referência rápida.</w:t>
      </w:r>
    </w:p>
    <w:p>
      <w:pPr>
        <w:pStyle w:val="Compact"/>
        <w:numPr>
          <w:ilvl w:val="0"/>
          <w:numId w:val="1125"/>
        </w:numPr>
      </w:pPr>
      <w:r>
        <w:t xml:space="preserve">Nenhum anexo pode contrariar AFM/POH, suplementos AFMS/STC, EO, AIP Brasil, regulamentação vigente ou este SOP.</w:t>
      </w:r>
    </w:p>
    <w:p>
      <w:pPr>
        <w:pStyle w:val="Compact"/>
        <w:numPr>
          <w:ilvl w:val="0"/>
          <w:numId w:val="1125"/>
        </w:numPr>
      </w:pPr>
      <w:r>
        <w:t xml:space="preserve">Quando houver divergência entre anexo resumido e documento-fonte vigente, prevalece sempre o documento-fonte.</w:t>
      </w:r>
    </w:p>
    <w:p>
      <w:pPr>
        <w:pStyle w:val="Compact"/>
        <w:numPr>
          <w:ilvl w:val="0"/>
          <w:numId w:val="1125"/>
        </w:numPr>
      </w:pPr>
      <w:r>
        <w:t xml:space="preserve">Anexos operacionais utilizados em linha devem ser controlados por revisão e vinculados à configuração aplicável da aeronave.</w:t>
      </w:r>
    </w:p>
    <w:bookmarkEnd w:id="168"/>
    <w:bookmarkStart w:id="169" w:name="Xc0ee6504a1be1482d87924366e0cadf6286512e"/>
    <w:p>
      <w:pPr>
        <w:pStyle w:val="Ttulo3"/>
      </w:pPr>
      <w:r>
        <w:t xml:space="preserve">13.2 Anexo A — Referência Rápida de Interceptação</w:t>
      </w:r>
    </w:p>
    <w:bookmarkEnd w:id="169"/>
    <w:bookmarkStart w:id="170" w:name="finalidade"/>
    <w:p>
      <w:pPr>
        <w:pStyle w:val="Ttulo3"/>
      </w:pPr>
      <w:r>
        <w:t xml:space="preserve">13.2.1 Finalidade</w:t>
      </w:r>
    </w:p>
    <w:p>
      <w:pPr>
        <w:pStyle w:val="FirstParagraph"/>
      </w:pPr>
      <w:r>
        <w:t xml:space="preserve">Este anexo fornece resumo operacional para pronta recordação pelo PIC em caso de interceptação.</w:t>
      </w:r>
      <w:r>
        <w:t xml:space="preserve"> </w:t>
      </w:r>
      <w:r>
        <w:t xml:space="preserve">Nota: este anexo é apenas referência rápida e não substitui o AIP Brasil e demais publicações aeronáuticas vigentes sobre interceptação de aeronaves civis.</w:t>
      </w:r>
    </w:p>
    <w:bookmarkEnd w:id="170"/>
    <w:bookmarkStart w:id="171" w:name="ações-essenciais-do-pic"/>
    <w:p>
      <w:pPr>
        <w:pStyle w:val="Ttulo3"/>
      </w:pPr>
      <w:r>
        <w:t xml:space="preserve">13.2.2 Ações Essenciais do PIC</w:t>
      </w:r>
    </w:p>
    <w:p>
      <w:pPr>
        <w:pStyle w:val="FirstParagraph"/>
      </w:pPr>
      <w:r>
        <w:t xml:space="preserve">Ao suspeitar ou confirmar interceptação, o PIC deve, como regra geral:</w:t>
      </w:r>
    </w:p>
    <w:p>
      <w:pPr>
        <w:pStyle w:val="Compact"/>
        <w:numPr>
          <w:ilvl w:val="0"/>
          <w:numId w:val="1126"/>
        </w:numPr>
      </w:pPr>
      <w:r>
        <w:t xml:space="preserve">manter o controle da aeronave;</w:t>
      </w:r>
    </w:p>
    <w:p>
      <w:pPr>
        <w:pStyle w:val="Compact"/>
        <w:numPr>
          <w:ilvl w:val="0"/>
          <w:numId w:val="1126"/>
        </w:numPr>
      </w:pPr>
      <w:r>
        <w:t xml:space="preserve">manter calma e evitar manobras bruscas;</w:t>
      </w:r>
    </w:p>
    <w:p>
      <w:pPr>
        <w:pStyle w:val="Compact"/>
        <w:numPr>
          <w:ilvl w:val="0"/>
          <w:numId w:val="1126"/>
        </w:numPr>
      </w:pPr>
      <w:r>
        <w:t xml:space="preserve">observar a aeronave interceptadora e seus sinais;</w:t>
      </w:r>
    </w:p>
    <w:p>
      <w:pPr>
        <w:pStyle w:val="Compact"/>
        <w:numPr>
          <w:ilvl w:val="0"/>
          <w:numId w:val="1126"/>
        </w:numPr>
      </w:pPr>
      <w:r>
        <w:t xml:space="preserve">manter escuta na frequência em uso e, quando necessário, em 121.5 MHz;</w:t>
      </w:r>
    </w:p>
    <w:p>
      <w:pPr>
        <w:pStyle w:val="Compact"/>
        <w:numPr>
          <w:ilvl w:val="0"/>
          <w:numId w:val="1126"/>
        </w:numPr>
      </w:pPr>
      <w:r>
        <w:t xml:space="preserve">responder aos sinais e instruções aplicáveis;</w:t>
      </w:r>
    </w:p>
    <w:p>
      <w:pPr>
        <w:pStyle w:val="Compact"/>
        <w:numPr>
          <w:ilvl w:val="0"/>
          <w:numId w:val="1126"/>
        </w:numPr>
      </w:pPr>
      <w:r>
        <w:t xml:space="preserve">informar identificação, posição e intenções, quando possível;</w:t>
      </w:r>
    </w:p>
    <w:p>
      <w:pPr>
        <w:pStyle w:val="Compact"/>
        <w:numPr>
          <w:ilvl w:val="0"/>
          <w:numId w:val="1126"/>
        </w:numPr>
      </w:pPr>
      <w:r>
        <w:t xml:space="preserve">cumprir orientação recebida desde que compatível com a segurança do voo.</w:t>
      </w:r>
    </w:p>
    <w:bookmarkEnd w:id="171"/>
    <w:bookmarkStart w:id="172" w:name="resumo-de-resposta-do-interceptado"/>
    <w:p>
      <w:pPr>
        <w:pStyle w:val="Ttulo3"/>
      </w:pPr>
      <w:r>
        <w:t xml:space="preserve">13.2.3 Resumo de Resposta do Interceptado</w:t>
      </w:r>
    </w:p>
    <w:p>
      <w:pPr>
        <w:pStyle w:val="FirstParagraph"/>
      </w:pPr>
      <w:r>
        <w:t xml:space="preserve">Resumo prático para pronta recordação:</w:t>
      </w:r>
      <w:r>
        <w:t xml:space="preserve"> </w:t>
      </w:r>
      <w:r>
        <w:t xml:space="preserve">Situação observada</w:t>
      </w:r>
      <w:r>
        <w:t xml:space="preserve"> </w:t>
      </w:r>
      <w:r>
        <w:t xml:space="preserve">Interpretação operacional</w:t>
      </w:r>
      <w:r>
        <w:t xml:space="preserve"> </w:t>
      </w:r>
      <w:r>
        <w:t xml:space="preserve">Resposta esperada do PIC</w:t>
      </w:r>
      <w:r>
        <w:t xml:space="preserve"> </w:t>
      </w:r>
      <w:r>
        <w:t xml:space="preserve">Aeronave interceptadora posiciona-se à frente/esquerda, chama atenção e balança as asas</w:t>
      </w:r>
      <w:r>
        <w:t xml:space="preserve"> </w:t>
      </w:r>
      <w:r>
        <w:t xml:space="preserve">“Você foi interceptado; siga-me”</w:t>
      </w:r>
      <w:r>
        <w:t xml:space="preserve"> </w:t>
      </w:r>
      <w:r>
        <w:t xml:space="preserve">Acusar compreensão balançando asas, seguir a interceptadora e manter vigilância/escuta</w:t>
      </w:r>
      <w:r>
        <w:t xml:space="preserve"> </w:t>
      </w:r>
      <w:r>
        <w:t xml:space="preserve">Interceptadora inicia curva suave, normalmente para direção/rota/aeródromo desejado</w:t>
      </w:r>
      <w:r>
        <w:t xml:space="preserve"> </w:t>
      </w:r>
      <w:r>
        <w:t xml:space="preserve">Orientação para acompanhar</w:t>
      </w:r>
      <w:r>
        <w:t xml:space="preserve"> </w:t>
      </w:r>
      <w:r>
        <w:t xml:space="preserve">Seguir com segurança, mantendo separação prudente e sem aproximação excessiva</w:t>
      </w:r>
      <w:r>
        <w:t xml:space="preserve"> </w:t>
      </w:r>
      <w:r>
        <w:t xml:space="preserve">Interceptadora passa sobre pista e efetua manobra/luzes indicando pouso</w:t>
      </w:r>
      <w:r>
        <w:t xml:space="preserve"> </w:t>
      </w:r>
      <w:r>
        <w:t xml:space="preserve">Orientação para pousar</w:t>
      </w:r>
      <w:r>
        <w:t xml:space="preserve"> </w:t>
      </w:r>
      <w:r>
        <w:t xml:space="preserve">Preparar e executar pouso se tecnicamente possível e seguro</w:t>
      </w:r>
      <w:r>
        <w:t xml:space="preserve"> </w:t>
      </w:r>
      <w:r>
        <w:t xml:space="preserve">PIC não puder cumprir instrução por segurança, performance, meteorologia ou condição técnica</w:t>
      </w:r>
      <w:r>
        <w:t xml:space="preserve"> </w:t>
      </w:r>
      <w:r>
        <w:t xml:space="preserve">Impossibilidade de cumprimento</w:t>
      </w:r>
      <w:r>
        <w:t xml:space="preserve"> </w:t>
      </w:r>
      <w:r>
        <w:t xml:space="preserve">Comunicar por rádio quando possível e adotar sinais/manobras publicadas aplicáveis</w:t>
      </w:r>
      <w:r>
        <w:t xml:space="preserve"> </w:t>
      </w:r>
      <w:r>
        <w:t xml:space="preserve">Interceptadora encerra manobra e afasta-se claramente</w:t>
      </w:r>
      <w:r>
        <w:t xml:space="preserve"> </w:t>
      </w:r>
      <w:r>
        <w:t xml:space="preserve">Interceptação encerrada</w:t>
      </w:r>
      <w:r>
        <w:t xml:space="preserve"> </w:t>
      </w:r>
      <w:r>
        <w:t xml:space="preserve">Retomar voo conforme coordenação ATS e segurança operacional</w:t>
      </w:r>
    </w:p>
    <w:bookmarkEnd w:id="172"/>
    <w:bookmarkStart w:id="173" w:name="observações-de-uso"/>
    <w:p>
      <w:pPr>
        <w:pStyle w:val="Ttulo3"/>
      </w:pPr>
      <w:r>
        <w:t xml:space="preserve">13.2.4 Observações de Uso</w:t>
      </w:r>
    </w:p>
    <w:p>
      <w:pPr>
        <w:pStyle w:val="Compact"/>
        <w:numPr>
          <w:ilvl w:val="0"/>
          <w:numId w:val="1127"/>
        </w:numPr>
      </w:pPr>
      <w:r>
        <w:t xml:space="preserve">Este quadro é intencionalmente resumido e não reproduz integralmente a publicação oficial.</w:t>
      </w:r>
    </w:p>
    <w:p>
      <w:pPr>
        <w:pStyle w:val="Compact"/>
        <w:numPr>
          <w:ilvl w:val="0"/>
          <w:numId w:val="1127"/>
        </w:numPr>
      </w:pPr>
      <w:r>
        <w:t xml:space="preserve">A versão eventualmente levada à cabine pode ser emitida como cartão de referência rápida controlado pela empresa.</w:t>
      </w:r>
    </w:p>
    <w:p>
      <w:pPr>
        <w:pStyle w:val="Compact"/>
        <w:numPr>
          <w:ilvl w:val="0"/>
          <w:numId w:val="1127"/>
        </w:numPr>
      </w:pPr>
      <w:r>
        <w:t xml:space="preserve">Qualquer cartão/cockpit card derivado deste anexo deve manter referência expressa ao documento-fonte vigente.</w:t>
      </w:r>
    </w:p>
    <w:bookmarkEnd w:id="173"/>
    <w:bookmarkStart w:id="174" w:name="Xeb01cb63186093a1c86a17a9a1900d579b37df6"/>
    <w:p>
      <w:pPr>
        <w:pStyle w:val="Ttulo3"/>
      </w:pPr>
      <w:r>
        <w:t xml:space="preserve">13.3 Anexo B — Matriz de Rastreabilidade de Checklist por Configuração</w:t>
      </w:r>
    </w:p>
    <w:bookmarkEnd w:id="174"/>
    <w:bookmarkStart w:id="175" w:name="finalidade-1"/>
    <w:p>
      <w:pPr>
        <w:pStyle w:val="Ttulo3"/>
      </w:pPr>
      <w:r>
        <w:t xml:space="preserve">13.3.1 Finalidade</w:t>
      </w:r>
    </w:p>
    <w:p>
      <w:pPr>
        <w:pStyle w:val="FirstParagraph"/>
      </w:pPr>
      <w:r>
        <w:t xml:space="preserve">Este anexo estabelece modelo mínimo para demonstrar que cada checklist operacional da empresa deriva de fonte técnica válida e é aplicável a uma configuração específica de aeronave.</w:t>
      </w:r>
    </w:p>
    <w:bookmarkEnd w:id="175"/>
    <w:bookmarkStart w:id="176" w:name="campos-mínimos-recomendados"/>
    <w:p>
      <w:pPr>
        <w:pStyle w:val="Ttulo3"/>
      </w:pPr>
      <w:r>
        <w:t xml:space="preserve">13.3.2 Campos Mínimos Recomendados</w:t>
      </w:r>
    </w:p>
    <w:p>
      <w:pPr>
        <w:pStyle w:val="FirstParagraph"/>
      </w:pPr>
      <w:r>
        <w:t xml:space="preserve">Cada matriz deve conter, no mínimo:</w:t>
      </w:r>
    </w:p>
    <w:p>
      <w:pPr>
        <w:pStyle w:val="Compact"/>
        <w:numPr>
          <w:ilvl w:val="0"/>
          <w:numId w:val="1128"/>
        </w:numPr>
      </w:pPr>
      <w:r>
        <w:t xml:space="preserve">identificação da aeronave/configuração aplicável;</w:t>
      </w:r>
    </w:p>
    <w:p>
      <w:pPr>
        <w:pStyle w:val="Compact"/>
        <w:numPr>
          <w:ilvl w:val="0"/>
          <w:numId w:val="1128"/>
        </w:numPr>
      </w:pPr>
      <w:r>
        <w:t xml:space="preserve">revisão da checklist da empresa;</w:t>
      </w:r>
    </w:p>
    <w:p>
      <w:pPr>
        <w:pStyle w:val="Compact"/>
        <w:numPr>
          <w:ilvl w:val="0"/>
          <w:numId w:val="1128"/>
        </w:numPr>
      </w:pPr>
      <w:r>
        <w:t xml:space="preserve">item da checklist operacional;</w:t>
      </w:r>
    </w:p>
    <w:p>
      <w:pPr>
        <w:pStyle w:val="Compact"/>
        <w:numPr>
          <w:ilvl w:val="0"/>
          <w:numId w:val="1128"/>
        </w:numPr>
      </w:pPr>
      <w:r>
        <w:t xml:space="preserve">documento-fonte primário (AFM/POH, AFMS/STC, limitação mandatória etc.);</w:t>
      </w:r>
    </w:p>
    <w:p>
      <w:pPr>
        <w:pStyle w:val="Compact"/>
        <w:numPr>
          <w:ilvl w:val="0"/>
          <w:numId w:val="1128"/>
        </w:numPr>
      </w:pPr>
      <w:r>
        <w:t xml:space="preserve">referência do trecho de origem;</w:t>
      </w:r>
    </w:p>
    <w:p>
      <w:pPr>
        <w:pStyle w:val="Compact"/>
        <w:numPr>
          <w:ilvl w:val="0"/>
          <w:numId w:val="1128"/>
        </w:numPr>
      </w:pPr>
      <w:r>
        <w:t xml:space="preserve">justificativa de adaptação operacional, se houver;</w:t>
      </w:r>
    </w:p>
    <w:p>
      <w:pPr>
        <w:pStyle w:val="Compact"/>
        <w:numPr>
          <w:ilvl w:val="0"/>
          <w:numId w:val="1128"/>
        </w:numPr>
      </w:pPr>
      <w:r>
        <w:t xml:space="preserve">responsável pela elaboração/revisão;</w:t>
      </w:r>
    </w:p>
    <w:p>
      <w:pPr>
        <w:pStyle w:val="Compact"/>
        <w:numPr>
          <w:ilvl w:val="0"/>
          <w:numId w:val="1128"/>
        </w:numPr>
      </w:pPr>
      <w:r>
        <w:t xml:space="preserve">data de vigência.</w:t>
      </w:r>
    </w:p>
    <w:bookmarkEnd w:id="176"/>
    <w:bookmarkStart w:id="177" w:name="modelo-simplificado"/>
    <w:p>
      <w:pPr>
        <w:pStyle w:val="Ttulo3"/>
      </w:pPr>
      <w:r>
        <w:t xml:space="preserve">13.3.3 Modelo Simplificado</w:t>
      </w:r>
    </w:p>
    <w:p>
      <w:pPr>
        <w:pStyle w:val="FirstParagraph"/>
      </w:pPr>
      <w:r>
        <w:t xml:space="preserve">Configuração</w:t>
      </w:r>
      <w:r>
        <w:t xml:space="preserve"> </w:t>
      </w:r>
      <w:r>
        <w:t xml:space="preserve">Revisão checklist</w:t>
      </w:r>
      <w:r>
        <w:t xml:space="preserve"> </w:t>
      </w:r>
      <w:r>
        <w:t xml:space="preserve">Item da checklist</w:t>
      </w:r>
      <w:r>
        <w:t xml:space="preserve"> </w:t>
      </w:r>
      <w:r>
        <w:t xml:space="preserve">Fonte técnica</w:t>
      </w:r>
      <w:r>
        <w:t xml:space="preserve"> </w:t>
      </w:r>
      <w:r>
        <w:t xml:space="preserve">Referência</w:t>
      </w:r>
      <w:r>
        <w:t xml:space="preserve"> </w:t>
      </w:r>
      <w:r>
        <w:t xml:space="preserve">Adaptação operacional</w:t>
      </w:r>
      <w:r>
        <w:t xml:space="preserve"> </w:t>
      </w:r>
      <w:r>
        <w:t xml:space="preserve">Responsável</w:t>
      </w:r>
      <w:r>
        <w:t xml:space="preserve"> </w:t>
      </w:r>
      <w:r>
        <w:t xml:space="preserve">Vigência</w:t>
      </w:r>
      <w:r>
        <w:t xml:space="preserve"> </w:t>
      </w:r>
      <w:r>
        <w:t xml:space="preserve">XXXXX</w:t>
      </w:r>
      <w:r>
        <w:t xml:space="preserve"> </w:t>
      </w:r>
      <w:r>
        <w:t xml:space="preserve">XX</w:t>
      </w:r>
      <w:r>
        <w:t xml:space="preserve"> </w:t>
      </w:r>
      <w:r>
        <w:t xml:space="preserve">XXXXX</w:t>
      </w:r>
      <w:r>
        <w:t xml:space="preserve"> </w:t>
      </w:r>
      <w:r>
        <w:t xml:space="preserve">AFM/POH / AFMS / STC</w:t>
      </w:r>
      <w:r>
        <w:t xml:space="preserve"> </w:t>
      </w:r>
      <w:r>
        <w:t xml:space="preserve">XXXXX</w:t>
      </w:r>
      <w:r>
        <w:t xml:space="preserve"> </w:t>
      </w:r>
      <w:r>
        <w:t xml:space="preserve">XXXXX</w:t>
      </w:r>
      <w:r>
        <w:t xml:space="preserve"> </w:t>
      </w:r>
      <w:r>
        <w:t xml:space="preserve">XXXXX</w:t>
      </w:r>
      <w:r>
        <w:t xml:space="preserve"> </w:t>
      </w:r>
      <w:r>
        <w:t xml:space="preserve">DD/MM/AAAA</w:t>
      </w:r>
    </w:p>
    <w:bookmarkEnd w:id="177"/>
    <w:bookmarkStart w:id="178" w:name="anexo-c-controle-de-documentos-de-linha"/>
    <w:p>
      <w:pPr>
        <w:pStyle w:val="Ttulo3"/>
      </w:pPr>
      <w:r>
        <w:t xml:space="preserve">13.4 Anexo C — Controle de Documentos de Linha</w:t>
      </w:r>
    </w:p>
    <w:bookmarkEnd w:id="178"/>
    <w:bookmarkStart w:id="179" w:name="finalidade-2"/>
    <w:p>
      <w:pPr>
        <w:pStyle w:val="Ttulo3"/>
      </w:pPr>
      <w:r>
        <w:t xml:space="preserve">13.4.1 Finalidade</w:t>
      </w:r>
    </w:p>
    <w:p>
      <w:pPr>
        <w:pStyle w:val="FirstParagraph"/>
      </w:pPr>
      <w:r>
        <w:t xml:space="preserve">Este anexo estabelece modelo para controle dos documentos operacionais que devem estar disponíveis ao PIC e, quando aplicável, a bordo.</w:t>
      </w:r>
    </w:p>
    <w:bookmarkEnd w:id="179"/>
    <w:bookmarkStart w:id="180" w:name="conteúdo-mínimo"/>
    <w:p>
      <w:pPr>
        <w:pStyle w:val="Ttulo3"/>
      </w:pPr>
      <w:r>
        <w:t xml:space="preserve">13.4.2 Conteúdo Mínimo</w:t>
      </w:r>
    </w:p>
    <w:p>
      <w:pPr>
        <w:pStyle w:val="FirstParagraph"/>
      </w:pPr>
      <w:r>
        <w:t xml:space="preserve">O controle deve identificar, no mínimo:</w:t>
      </w:r>
    </w:p>
    <w:p>
      <w:pPr>
        <w:pStyle w:val="Compact"/>
        <w:numPr>
          <w:ilvl w:val="0"/>
          <w:numId w:val="1129"/>
        </w:numPr>
      </w:pPr>
      <w:r>
        <w:t xml:space="preserve">nome do documento;</w:t>
      </w:r>
    </w:p>
    <w:p>
      <w:pPr>
        <w:pStyle w:val="Compact"/>
        <w:numPr>
          <w:ilvl w:val="0"/>
          <w:numId w:val="1129"/>
        </w:numPr>
      </w:pPr>
      <w:r>
        <w:t xml:space="preserve">código interno ou identificação;</w:t>
      </w:r>
    </w:p>
    <w:p>
      <w:pPr>
        <w:pStyle w:val="Compact"/>
        <w:numPr>
          <w:ilvl w:val="0"/>
          <w:numId w:val="1129"/>
        </w:numPr>
      </w:pPr>
      <w:r>
        <w:t xml:space="preserve">revisão vigente;</w:t>
      </w:r>
    </w:p>
    <w:p>
      <w:pPr>
        <w:pStyle w:val="Compact"/>
        <w:numPr>
          <w:ilvl w:val="0"/>
          <w:numId w:val="1129"/>
        </w:numPr>
      </w:pPr>
      <w:r>
        <w:t xml:space="preserve">formato de disponibilização (digital, impresso ou ambos);</w:t>
      </w:r>
    </w:p>
    <w:p>
      <w:pPr>
        <w:pStyle w:val="Compact"/>
        <w:numPr>
          <w:ilvl w:val="0"/>
          <w:numId w:val="1129"/>
        </w:numPr>
      </w:pPr>
      <w:r>
        <w:t xml:space="preserve">aplicabilidade por aeronave/configuração;</w:t>
      </w:r>
    </w:p>
    <w:p>
      <w:pPr>
        <w:pStyle w:val="Compact"/>
        <w:numPr>
          <w:ilvl w:val="0"/>
          <w:numId w:val="1129"/>
        </w:numPr>
      </w:pPr>
      <w:r>
        <w:t xml:space="preserve">local de disponibilização/acesso;</w:t>
      </w:r>
    </w:p>
    <w:p>
      <w:pPr>
        <w:pStyle w:val="Compact"/>
        <w:numPr>
          <w:ilvl w:val="0"/>
          <w:numId w:val="1129"/>
        </w:numPr>
      </w:pPr>
      <w:r>
        <w:t xml:space="preserve">responsável por revisão e distribuição.</w:t>
      </w:r>
    </w:p>
    <w:bookmarkEnd w:id="180"/>
    <w:bookmarkStart w:id="181" w:name="modelo-simplificado-1"/>
    <w:p>
      <w:pPr>
        <w:pStyle w:val="Ttulo3"/>
      </w:pPr>
      <w:r>
        <w:t xml:space="preserve">13.4.3 Modelo Simplificado</w:t>
      </w:r>
    </w:p>
    <w:p>
      <w:pPr>
        <w:pStyle w:val="FirstParagraph"/>
      </w:pPr>
      <w:r>
        <w:t xml:space="preserve">Documento</w:t>
      </w:r>
      <w:r>
        <w:t xml:space="preserve"> </w:t>
      </w:r>
      <w:r>
        <w:t xml:space="preserve">Código/ID</w:t>
      </w:r>
      <w:r>
        <w:t xml:space="preserve"> </w:t>
      </w:r>
      <w:r>
        <w:t xml:space="preserve">Revisão</w:t>
      </w:r>
      <w:r>
        <w:t xml:space="preserve"> </w:t>
      </w:r>
      <w:r>
        <w:t xml:space="preserve">Formato</w:t>
      </w:r>
      <w:r>
        <w:t xml:space="preserve"> </w:t>
      </w:r>
      <w:r>
        <w:t xml:space="preserve">Aplicabilidade</w:t>
      </w:r>
      <w:r>
        <w:t xml:space="preserve"> </w:t>
      </w:r>
      <w:r>
        <w:t xml:space="preserve">Local de acesso</w:t>
      </w:r>
      <w:r>
        <w:t xml:space="preserve"> </w:t>
      </w:r>
      <w:r>
        <w:t xml:space="preserve">Responsável</w:t>
      </w:r>
      <w:r>
        <w:t xml:space="preserve"> </w:t>
      </w:r>
      <w:r>
        <w:t xml:space="preserve">XXXXX</w:t>
      </w:r>
      <w:r>
        <w:t xml:space="preserve"> </w:t>
      </w:r>
      <w:r>
        <w:t xml:space="preserve">XXXXX</w:t>
      </w:r>
      <w:r>
        <w:t xml:space="preserve"> </w:t>
      </w:r>
      <w:r>
        <w:t xml:space="preserve">XX</w:t>
      </w:r>
      <w:r>
        <w:t xml:space="preserve"> </w:t>
      </w:r>
      <w:r>
        <w:t xml:space="preserve">Digital/Impresso</w:t>
      </w:r>
      <w:r>
        <w:t xml:space="preserve"> </w:t>
      </w:r>
      <w:r>
        <w:t xml:space="preserve">XXXXX</w:t>
      </w:r>
      <w:r>
        <w:t xml:space="preserve"> </w:t>
      </w:r>
      <w:r>
        <w:t xml:space="preserve">XXXXX</w:t>
      </w:r>
      <w:r>
        <w:t xml:space="preserve"> </w:t>
      </w:r>
      <w:r>
        <w:t xml:space="preserve">XXXXX</w:t>
      </w:r>
    </w:p>
    <w:bookmarkEnd w:id="181"/>
    <w:bookmarkStart w:id="182" w:name="X65d93990e271d972ae8f7268d89f8eac64a291d"/>
    <w:p>
      <w:pPr>
        <w:pStyle w:val="Ttulo3"/>
      </w:pPr>
      <w:r>
        <w:t xml:space="preserve">13.5 Anexo D — Lista de Anexos Controlados Externamente</w:t>
      </w:r>
    </w:p>
    <w:p>
      <w:pPr>
        <w:pStyle w:val="FirstParagraph"/>
      </w:pPr>
      <w:r>
        <w:t xml:space="preserve">Além dos anexos incorporados neste SOP, a empresa pode manter anexos, cartões, formulários e listas em documentos controlados externos, desde que:</w:t>
      </w:r>
    </w:p>
    <w:p>
      <w:pPr>
        <w:pStyle w:val="Compact"/>
        <w:numPr>
          <w:ilvl w:val="0"/>
          <w:numId w:val="1130"/>
        </w:numPr>
      </w:pPr>
      <w:r>
        <w:t xml:space="preserve">haja rastreabilidade documental;</w:t>
      </w:r>
    </w:p>
    <w:p>
      <w:pPr>
        <w:pStyle w:val="Compact"/>
        <w:numPr>
          <w:ilvl w:val="0"/>
          <w:numId w:val="1130"/>
        </w:numPr>
      </w:pPr>
      <w:r>
        <w:t xml:space="preserve">exista vínculo claro com este SOP ou outro manual aplicável;</w:t>
      </w:r>
    </w:p>
    <w:p>
      <w:pPr>
        <w:pStyle w:val="Compact"/>
        <w:numPr>
          <w:ilvl w:val="0"/>
          <w:numId w:val="1130"/>
        </w:numPr>
      </w:pPr>
      <w:r>
        <w:t xml:space="preserve">a revisão vigente esteja assegurada ao usuário;</w:t>
      </w:r>
    </w:p>
    <w:p>
      <w:pPr>
        <w:pStyle w:val="Compact"/>
        <w:numPr>
          <w:ilvl w:val="0"/>
          <w:numId w:val="1130"/>
        </w:numPr>
      </w:pPr>
      <w:r>
        <w:t xml:space="preserve">o conteúdo não conflite com este SOP e com as referências técnicas mandatórias.</w:t>
      </w:r>
    </w:p>
    <w:bookmarkEnd w:id="182"/>
    <w:bookmarkStart w:id="183" w:name="anexo-e-fonte-sar-por-tipo-de-missão"/>
    <w:p>
      <w:pPr>
        <w:pStyle w:val="Ttulo3"/>
      </w:pPr>
      <w:r>
        <w:t xml:space="preserve">13.6 Anexo E — Fonte SAR por Tipo de Missão</w:t>
      </w:r>
    </w:p>
    <w:bookmarkEnd w:id="183"/>
    <w:bookmarkStart w:id="184" w:name="finalidade-3"/>
    <w:p>
      <w:pPr>
        <w:pStyle w:val="Ttulo3"/>
      </w:pPr>
      <w:r>
        <w:t xml:space="preserve">13.6.1 Finalidade</w:t>
      </w:r>
    </w:p>
    <w:p>
      <w:pPr>
        <w:pStyle w:val="FirstParagraph"/>
      </w:pPr>
      <w:r>
        <w:t xml:space="preserve">Este anexo define, de forma padronizada, onde o PIC deve buscar a informação essencial de Busca e Salvamento (SAR) conforme o perfil da missão, sem fixar dados variáveis no corpo do SOP.</w:t>
      </w:r>
    </w:p>
    <w:bookmarkEnd w:id="184"/>
    <w:bookmarkStart w:id="185" w:name="matriz-de-fonte-sar-uso-operacional"/>
    <w:p>
      <w:pPr>
        <w:pStyle w:val="Ttulo3"/>
      </w:pPr>
      <w:r>
        <w:t xml:space="preserve">13.6.2 Matriz de Fonte SAR (uso operacional)</w:t>
      </w:r>
    </w:p>
    <w:p>
      <w:pPr>
        <w:pStyle w:val="FirstParagraph"/>
      </w:pPr>
      <w:r>
        <w:t xml:space="preserve">Tipo de missão/perfil</w:t>
      </w:r>
      <w:r>
        <w:t xml:space="preserve"> </w:t>
      </w:r>
      <w:r>
        <w:t xml:space="preserve">Fonte primária SAR</w:t>
      </w:r>
      <w:r>
        <w:t xml:space="preserve"> </w:t>
      </w:r>
      <w:r>
        <w:t xml:space="preserve">Fonte secundária (contingência)</w:t>
      </w:r>
      <w:r>
        <w:t xml:space="preserve"> </w:t>
      </w:r>
      <w:r>
        <w:t xml:space="preserve">Critério de aceitação pré-voo</w:t>
      </w:r>
      <w:r>
        <w:t xml:space="preserve"> </w:t>
      </w:r>
      <w:r>
        <w:t xml:space="preserve">Rota doméstica entre aeródromos com infraestrutura ATS regular</w:t>
      </w:r>
      <w:r>
        <w:t xml:space="preserve"> </w:t>
      </w:r>
      <w:r>
        <w:t xml:space="preserve">Publicações aeronáuticas vigentes aplicáveis à rota/aeródromos (AIP/ROTAER/cartas)</w:t>
      </w:r>
      <w:r>
        <w:t xml:space="preserve"> </w:t>
      </w:r>
      <w:r>
        <w:t xml:space="preserve">EFB aprovado com base vigente equivalente</w:t>
      </w:r>
      <w:r>
        <w:t xml:space="preserve"> </w:t>
      </w:r>
      <w:r>
        <w:t xml:space="preserve">Informação acessível no posto do PIC e compatível com rota, origem, destino e alternativa</w:t>
      </w:r>
      <w:r>
        <w:t xml:space="preserve"> </w:t>
      </w:r>
      <w:r>
        <w:t xml:space="preserve">Operação em área remota/baixa cobertura de comunicações</w:t>
      </w:r>
      <w:r>
        <w:t xml:space="preserve"> </w:t>
      </w:r>
      <w:r>
        <w:t xml:space="preserve">Publicações aeronáuticas vigentes + procedimento interno de localização de voo da empresa</w:t>
      </w:r>
      <w:r>
        <w:t xml:space="preserve"> </w:t>
      </w:r>
      <w:r>
        <w:t xml:space="preserve">EFB aprovado + cartão operacional SAR da empresa (controle externo)</w:t>
      </w:r>
      <w:r>
        <w:t xml:space="preserve"> </w:t>
      </w:r>
      <w:r>
        <w:t xml:space="preserve">Fluxo de notificação definido, ponto de contato previsto e meio alternativo de comunicação disponível</w:t>
      </w:r>
      <w:r>
        <w:t xml:space="preserve"> </w:t>
      </w:r>
      <w:r>
        <w:t xml:space="preserve">Missão com possível desvio para local não planejado (meteorologia/contingência operacional)</w:t>
      </w:r>
      <w:r>
        <w:t xml:space="preserve"> </w:t>
      </w:r>
      <w:r>
        <w:t xml:space="preserve">Publicações aeronáuticas vigentes da área provável de desvio</w:t>
      </w:r>
      <w:r>
        <w:t xml:space="preserve"> </w:t>
      </w:r>
      <w:r>
        <w:t xml:space="preserve">EFB aprovado com cobertura da área de contingência</w:t>
      </w:r>
      <w:r>
        <w:t xml:space="preserve"> </w:t>
      </w:r>
      <w:r>
        <w:t xml:space="preserve">PIC confirma, no briefing, referência SAR também para alternativa e área de possível desvio</w:t>
      </w:r>
      <w:r>
        <w:t xml:space="preserve"> </w:t>
      </w:r>
      <w:r>
        <w:t xml:space="preserve">Voo local de instrução/recheque/reposicionamento no entorno da base</w:t>
      </w:r>
      <w:r>
        <w:t xml:space="preserve"> </w:t>
      </w:r>
      <w:r>
        <w:t xml:space="preserve">Publicações vigentes da área local + procedimento interno de localização de voo</w:t>
      </w:r>
      <w:r>
        <w:t xml:space="preserve"> </w:t>
      </w:r>
      <w:r>
        <w:t xml:space="preserve">EFB aprovado ou cópia controlada equivalente</w:t>
      </w:r>
      <w:r>
        <w:t xml:space="preserve"> </w:t>
      </w:r>
      <w:r>
        <w:t xml:space="preserve">Informação SAR local acessível e fluxo de atraso/desaparecimento confirmado antes da decolagem</w:t>
      </w:r>
    </w:p>
    <w:bookmarkEnd w:id="185"/>
    <w:bookmarkStart w:id="186" w:name="regras-de-aplicação"/>
    <w:p>
      <w:pPr>
        <w:pStyle w:val="Ttulo3"/>
      </w:pPr>
      <w:r>
        <w:t xml:space="preserve">13.6.3 Regras de aplicação</w:t>
      </w:r>
    </w:p>
    <w:p>
      <w:pPr>
        <w:pStyle w:val="Compact"/>
        <w:numPr>
          <w:ilvl w:val="0"/>
          <w:numId w:val="1131"/>
        </w:numPr>
      </w:pPr>
      <w:r>
        <w:t xml:space="preserve">Na falta da fonte primária, o voo só pode iniciar com fonte secundária equivalente, vigente e acessível.</w:t>
      </w:r>
    </w:p>
    <w:p>
      <w:pPr>
        <w:pStyle w:val="Compact"/>
        <w:numPr>
          <w:ilvl w:val="0"/>
          <w:numId w:val="1131"/>
        </w:numPr>
      </w:pPr>
      <w:r>
        <w:t xml:space="preserve">Sem fonte SAR válida e acessível para a área de operação, o voo não deve ser iniciado.</w:t>
      </w:r>
    </w:p>
    <w:p>
      <w:pPr>
        <w:pStyle w:val="Compact"/>
        <w:numPr>
          <w:ilvl w:val="0"/>
          <w:numId w:val="1131"/>
        </w:numPr>
      </w:pPr>
      <w:r>
        <w:t xml:space="preserve">Contatos, telefones, nomes e listas nominais devem permanecer em documento controlado externo (não replicar no SOP).</w:t>
      </w:r>
    </w:p>
    <w:p>
      <w:pPr>
        <w:pStyle w:val="Compact"/>
        <w:numPr>
          <w:ilvl w:val="0"/>
          <w:numId w:val="1131"/>
        </w:numPr>
      </w:pPr>
      <w:r>
        <w:t xml:space="preserve">A evidência de verificação SAR deve seguir o procedimento documental vigente da empresa (checklist/formulário aplicável).</w:t>
      </w:r>
    </w:p>
    <w:bookmarkEnd w:id="186"/>
    <w:bookmarkStart w:id="187" w:name="referências-externas-controladas-9"/>
    <w:p>
      <w:pPr>
        <w:pStyle w:val="Ttulo3"/>
      </w:pPr>
      <w:r>
        <w:t xml:space="preserve">13.7 Referências Externas Controladas</w:t>
      </w:r>
    </w:p>
    <w:p>
      <w:pPr>
        <w:pStyle w:val="FirstParagraph"/>
      </w:pPr>
      <w:r>
        <w:t xml:space="preserve">Dados variáveis, listas nominais, códigos internos específicos, contatos, versões de cartões de cabine, formulários e controles administrativos detalhados não devem ser fixados definitivamente nesta seção quando sujeitos a alteração frequente. Esses dados devem permanecer em documentos controlados externos, com revisão vigente e rastreabilidade, conforme Seção 1.6.1.</w:t>
      </w:r>
    </w:p>
    <w:p>
      <w:pPr>
        <w:pStyle w:val="BodyText"/>
      </w:pPr>
      <w:r>
        <w:rPr>
          <w:b/>
          <w:bCs/>
        </w:rPr>
        <w:t xml:space="preserve">Fim da Seção 13</w:t>
      </w:r>
    </w:p>
    <w:bookmarkEnd w:id="187"/>
    <w:bookmarkEnd w:id="188"/>
    <w:sectPr w:rsidR="00AB1F19">
      <w:headerReference r:id="rId20" w:type="default"/>
      <w:footerReference r:id="rId21" w:type="default"/>
      <w:headerReference r:id="rId22" w:type="first"/>
      <w:footerReference r:id="rId23" w:type="first"/>
      <w:pgSz w:h="16838" w:w="11906"/>
      <w:pgMar w:bottom="1133" w:footer="494" w:gutter="0" w:header="720" w:left="1417" w:right="1133" w:top="1700"/>
      <w:pgNumType w:start="1"/>
      <w:cols w:space="72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Roboto">
    <w:altName w:val="Arial"/>
    <w:charset w:val="00"/>
    <w:family w:val="auto"/>
    <w:pitch w:val="variable"/>
    <w:sig w:usb0="E00002EF" w:usb1="5000205B" w:usb2="00000020" w:usb3="00000000" w:csb0="0000019F" w:csb1="00000000"/>
  </w:font>
  <w:font w:name="Arial">
    <w:panose1 w:val="020B0604020202020204"/>
    <w:charset w:val="00"/>
    <w:family w:val="swiss"/>
    <w:pitch w:val="variable"/>
    <w:sig w:usb0="E0002AFF" w:usb1="C0007843" w:usb2="00000009" w:usb3="00000000" w:csb0="000001FF" w:csb1="00000000"/>
  </w:font>
  <w:font w:name="Roboto Medium">
    <w:altName w:val="Arial"/>
    <w:charset w:val="00"/>
    <w:family w:val="auto"/>
    <w:pitch w:val="variable"/>
    <w:sig w:usb0="E00002FF" w:usb1="5000205B" w:usb2="00000020" w:usb3="00000000" w:csb0="0000019F"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03E3314" w14:textId="77777777" w:rsidR="00034D95" w:rsidRDefault="00034D95">
    <w:pPr>
      <w:spacing w:line="240" w:lineRule="auto"/>
      <w:jc w:val="right"/>
      <w:rPr>
        <w:b/>
        <w:color w:val="3D9A5A"/>
      </w:rPr>
    </w:pPr>
  </w:p>
  <w:p w14:paraId="103E3315" w14:textId="45A2C485" w:rsidR="00034D95" w:rsidRDefault="00034D95">
    <w:pPr>
      <w:spacing w:line="240" w:lineRule="auto"/>
      <w:jc w:val="right"/>
      <w:rPr>
        <w:color w:val="434343"/>
      </w:rPr>
    </w:pPr>
    <w:r>
      <w:rPr>
        <w:b/>
        <w:color w:val="3D9A5A"/>
      </w:rPr>
      <w:fldChar w:fldCharType="begin"/>
    </w:r>
    <w:r>
      <w:rPr>
        <w:b/>
        <w:color w:val="3D9A5A"/>
      </w:rPr>
      <w:instrText>PAGE</w:instrText>
    </w:r>
    <w:r>
      <w:rPr>
        <w:b/>
        <w:color w:val="3D9A5A"/>
      </w:rPr>
      <w:fldChar w:fldCharType="separate"/>
    </w:r>
    <w:r>
      <w:rPr>
        <w:b/>
        <w:noProof/>
        <w:color w:val="3D9A5A"/>
      </w:rPr>
      <w:t>2</w:t>
    </w:r>
    <w:r>
      <w:rPr>
        <w:b/>
        <w:color w:val="3D9A5A"/>
      </w:rPr>
      <w:fldChar w:fldCharType="end"/>
    </w:r>
    <w:r>
      <w:rPr>
        <w:b/>
        <w:color w:val="3D9A5A"/>
      </w:rPr>
      <w:t xml:space="preserve"> | VOE - Standard </w:t>
    </w:r>
    <w:proofErr w:type="spellStart"/>
    <w:r>
      <w:rPr>
        <w:b/>
        <w:color w:val="3D9A5A"/>
      </w:rPr>
      <w:t>Operating</w:t>
    </w:r>
    <w:proofErr w:type="spellEnd"/>
    <w:r>
      <w:rPr>
        <w:b/>
        <w:color w:val="3D9A5A"/>
      </w:rPr>
      <w:t xml:space="preserve"> Procedures: </w:t>
    </w:r>
    <w:r>
      <w:rPr>
        <w:color w:val="434343"/>
      </w:rPr>
      <w:t>Cessna C208B Grand Caravan</w:t>
    </w:r>
  </w:p>
  <w:p w14:paraId="103E3316" w14:textId="77777777" w:rsidR="00034D95" w:rsidRDefault="00203AB7">
    <w:pPr>
      <w:spacing w:line="240" w:lineRule="auto"/>
      <w:ind w:right="-136"/>
      <w:jc w:val="right"/>
      <w:rPr>
        <w:b/>
        <w:color w:val="3D9A5A"/>
      </w:rPr>
    </w:pPr>
    <w:r>
      <w:pict w14:anchorId="103E3322">
        <v:rect id="_x0000_i1025" style="width:0;height:1.5pt" o:hralign="center" o:hrstd="t" o:hr="t" fillcolor="#a0a0a0" stroked="f"/>
      </w:pict>
    </w:r>
  </w:p>
  <w:p w14:paraId="103E3317" w14:textId="43C575B7" w:rsidR="00034D95" w:rsidRDefault="00034D95">
    <w:pPr>
      <w:spacing w:line="240" w:lineRule="auto"/>
      <w:jc w:val="right"/>
      <w:rPr>
        <w:b/>
        <w:color w:val="3D9A5A"/>
        <w:sz w:val="26"/>
        <w:szCs w:val="26"/>
      </w:rPr>
    </w:pPr>
    <w:r>
      <w:rPr>
        <w:color w:val="434343"/>
      </w:rPr>
      <w:t>Revisão Original | Data: 17/09/2021</w:t>
    </w:r>
  </w:p>
  <w:p w14:paraId="103E3318" w14:textId="77777777" w:rsidR="00034D95" w:rsidRDefault="00034D95">
    <w:pPr>
      <w:spacing w:line="240" w:lineRule="auto"/>
      <w:jc w:val="right"/>
      <w:rPr>
        <w:b/>
        <w:color w:val="3D9A5A"/>
        <w:sz w:val="26"/>
        <w:szCs w:val="26"/>
      </w:rPr>
    </w:pPr>
    <w:r>
      <w:rPr>
        <w:b/>
        <w:color w:val="3D9A5A"/>
        <w:sz w:val="26"/>
        <w:szCs w:val="26"/>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03E331B" w14:textId="77777777" w:rsidR="00034D95" w:rsidRDefault="00034D95">
    <w:pPr>
      <w:rPr>
        <w:rFonts w:ascii="Arial" w:eastAsia="Arial" w:hAnsi="Arial" w:cs="Arial"/>
      </w:rPr>
    </w:pPr>
  </w:p>
  <w:tbl>
    <w:tblPr>
      <w:tblStyle w:val="aff4"/>
      <w:tblW w:w="9405"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405"/>
    </w:tblGrid>
    <w:tr w:rsidR="00034D95" w14:paraId="103E331D" w14:textId="77777777">
      <w:trPr>
        <w:trHeight w:val="694"/>
      </w:trPr>
      <w:tc>
        <w:tcPr>
          <w:tcW w:w="9405" w:type="dxa"/>
          <w:shd w:val="clear" w:color="auto" w:fill="auto"/>
          <w:tcMar>
            <w:top w:w="100" w:type="dxa"/>
            <w:left w:w="100" w:type="dxa"/>
            <w:bottom w:w="100" w:type="dxa"/>
            <w:right w:w="100" w:type="dxa"/>
          </w:tcMar>
        </w:tcPr>
        <w:p w14:paraId="103E331C" w14:textId="77777777" w:rsidR="00034D95" w:rsidRDefault="00034D95">
          <w:pPr>
            <w:rPr>
              <w:rFonts w:ascii="Arial" w:eastAsia="Arial" w:hAnsi="Arial" w:cs="Arial"/>
              <w:sz w:val="16"/>
              <w:szCs w:val="16"/>
            </w:rPr>
          </w:pPr>
          <w:r>
            <w:rPr>
              <w:rFonts w:ascii="Arial" w:eastAsia="Arial" w:hAnsi="Arial" w:cs="Arial"/>
              <w:sz w:val="16"/>
              <w:szCs w:val="16"/>
            </w:rPr>
            <w:t>DOCUMENTO FICTÍCIO, SEM QUALQUER VALOR MATERIAL (PROJETO CERTIFICAÇÃO 135) – OS FATOS E DISPOSIÇÕES NELE CONTIDOS NÃO TÊM COMPROMISSO COM A REALIDADE, E NEM A ASSINATURA APOSTA EXPRESSA A CONCORDÂNCIA OU ANUÊNCIA COM O SEU TEOR (VIDE DESPACHO 5548072)</w:t>
          </w:r>
        </w:p>
      </w:tc>
    </w:tr>
  </w:tbl>
  <w:p w14:paraId="103E331E" w14:textId="77777777" w:rsidR="00034D95" w:rsidRDefault="00034D95"/>
  <w:p w14:paraId="103E331F" w14:textId="77777777" w:rsidR="00034D95" w:rsidRDefault="00034D95">
    <w:pPr>
      <w:spacing w:line="360" w:lineRule="auto"/>
      <w:ind w:firstLine="720"/>
      <w:jc w:val="right"/>
      <w:rPr>
        <w:b/>
      </w:rPr>
    </w:pPr>
    <w:r>
      <w:rPr>
        <w:b/>
      </w:rPr>
      <w:t>Revisão Original</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03E3310" w14:textId="77777777" w:rsidR="00034D95" w:rsidRDefault="00034D95"/>
  <w:tbl>
    <w:tblPr>
      <w:tblStyle w:val="aff5"/>
      <w:tblW w:w="935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56"/>
    </w:tblGrid>
    <w:tr w:rsidR="00034D95" w14:paraId="103E3312" w14:textId="77777777">
      <w:trPr>
        <w:trHeight w:val="780"/>
      </w:trPr>
      <w:tc>
        <w:tcPr>
          <w:tcW w:w="9356" w:type="dxa"/>
          <w:tcBorders>
            <w:top w:val="single" w:sz="8" w:space="0" w:color="FFFFFF"/>
            <w:left w:val="single" w:sz="8" w:space="0" w:color="FFFFFF"/>
            <w:bottom w:val="single" w:sz="12" w:space="0" w:color="3D9A5A"/>
            <w:right w:val="single" w:sz="8" w:space="0" w:color="FFFFFF"/>
          </w:tcBorders>
          <w:shd w:val="clear" w:color="auto" w:fill="auto"/>
          <w:tcMar>
            <w:top w:w="100" w:type="dxa"/>
            <w:left w:w="100" w:type="dxa"/>
            <w:bottom w:w="100" w:type="dxa"/>
            <w:right w:w="100" w:type="dxa"/>
          </w:tcMar>
        </w:tcPr>
        <w:p w14:paraId="103E3311" w14:textId="77777777" w:rsidR="00034D95" w:rsidRDefault="00034D95">
          <w:pPr>
            <w:spacing w:line="240" w:lineRule="auto"/>
          </w:pPr>
          <w:r>
            <w:rPr>
              <w:noProof/>
            </w:rPr>
            <w:drawing>
              <wp:inline distT="114300" distB="114300" distL="114300" distR="114300" wp14:anchorId="103E3320" wp14:editId="103E3321">
                <wp:extent cx="1000125" cy="457996"/>
                <wp:effectExtent l="0" t="0" r="0" b="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
                        <a:srcRect l="7733" t="10463" r="6930" b="16793"/>
                        <a:stretch>
                          <a:fillRect/>
                        </a:stretch>
                      </pic:blipFill>
                      <pic:spPr>
                        <a:xfrm>
                          <a:off x="0" y="0"/>
                          <a:ext cx="1000125" cy="457996"/>
                        </a:xfrm>
                        <a:prstGeom prst="rect">
                          <a:avLst/>
                        </a:prstGeom>
                        <a:ln/>
                      </pic:spPr>
                    </pic:pic>
                  </a:graphicData>
                </a:graphic>
              </wp:inline>
            </w:drawing>
          </w:r>
        </w:p>
      </w:tc>
    </w:tr>
  </w:tbl>
  <w:p w14:paraId="103E3313" w14:textId="77777777" w:rsidR="00034D95" w:rsidRDefault="00034D95">
    <w:pPr>
      <w:rPr>
        <w:sz w:val="10"/>
        <w:szCs w:val="1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03E3319" w14:textId="77777777" w:rsidR="00034D95" w:rsidRDefault="00034D95"/>
  <w:p w14:paraId="103E331A" w14:textId="77777777" w:rsidR="00034D95" w:rsidRDefault="00034D95"/>
</w:hdr>
</file>

<file path=word/numbering.xml><?xml version="1.0" encoding="utf-8"?>
<w:numbering xmlns:ns1="http://schemas.openxmlformats.org/markup-compatibility/2006" xmlns:ns2="http://schemas.microsoft.com/office/word/2012/wordml" xmlns:w="http://schemas.openxmlformats.org/wordprocessingml/2006/main" ns1:Ignorable="w14 w15 w16se w16cid wp14">
  <w:abstractNum ns2:restartNumberingAfterBreak="0" w:abstractNumId="0">
    <w:nsid w:val="02B86A7E"/>
    <w:multiLevelType w:val="multilevel"/>
    <w:tmpl w:val="5D9CA622"/>
    <w:lvl w:ilvl="0">
      <w:start w:val="1"/>
      <w:numFmt w:val="bullet"/>
      <w:lvlText w:val="●"/>
      <w:lvlJc w:val="left"/>
      <w:pPr>
        <w:ind w:hanging="360" w:left="1815"/>
      </w:pPr>
      <w:rPr>
        <w:u w:val="none"/>
      </w:rPr>
    </w:lvl>
    <w:lvl w:ilvl="1">
      <w:start w:val="1"/>
      <w:numFmt w:val="bullet"/>
      <w:lvlText w:val="○"/>
      <w:lvlJc w:val="left"/>
      <w:pPr>
        <w:ind w:hanging="360" w:left="2099"/>
      </w:pPr>
      <w:rPr>
        <w:u w:val="none"/>
      </w:rPr>
    </w:lvl>
    <w:lvl w:ilvl="2">
      <w:start w:val="1"/>
      <w:numFmt w:val="bullet"/>
      <w:lvlText w:val="■"/>
      <w:lvlJc w:val="left"/>
      <w:pPr>
        <w:ind w:hanging="360" w:left="4140"/>
      </w:pPr>
      <w:rPr>
        <w:u w:val="none"/>
      </w:rPr>
    </w:lvl>
    <w:lvl w:ilvl="3">
      <w:start w:val="1"/>
      <w:numFmt w:val="bullet"/>
      <w:lvlText w:val="●"/>
      <w:lvlJc w:val="left"/>
      <w:pPr>
        <w:ind w:hanging="360" w:left="4860"/>
      </w:pPr>
      <w:rPr>
        <w:u w:val="none"/>
      </w:rPr>
    </w:lvl>
    <w:lvl w:ilvl="4">
      <w:start w:val="1"/>
      <w:numFmt w:val="bullet"/>
      <w:lvlText w:val="○"/>
      <w:lvlJc w:val="left"/>
      <w:pPr>
        <w:ind w:hanging="360" w:left="5580"/>
      </w:pPr>
      <w:rPr>
        <w:u w:val="none"/>
      </w:rPr>
    </w:lvl>
    <w:lvl w:ilvl="5">
      <w:start w:val="1"/>
      <w:numFmt w:val="bullet"/>
      <w:lvlText w:val="■"/>
      <w:lvlJc w:val="left"/>
      <w:pPr>
        <w:ind w:hanging="360" w:left="6300"/>
      </w:pPr>
      <w:rPr>
        <w:u w:val="none"/>
      </w:rPr>
    </w:lvl>
    <w:lvl w:ilvl="6">
      <w:start w:val="1"/>
      <w:numFmt w:val="bullet"/>
      <w:lvlText w:val="●"/>
      <w:lvlJc w:val="left"/>
      <w:pPr>
        <w:ind w:hanging="360" w:left="7020"/>
      </w:pPr>
      <w:rPr>
        <w:u w:val="none"/>
      </w:rPr>
    </w:lvl>
    <w:lvl w:ilvl="7">
      <w:start w:val="1"/>
      <w:numFmt w:val="bullet"/>
      <w:lvlText w:val="○"/>
      <w:lvlJc w:val="left"/>
      <w:pPr>
        <w:ind w:hanging="360" w:left="7740"/>
      </w:pPr>
      <w:rPr>
        <w:u w:val="none"/>
      </w:rPr>
    </w:lvl>
    <w:lvl w:ilvl="8">
      <w:start w:val="1"/>
      <w:numFmt w:val="bullet"/>
      <w:lvlText w:val="■"/>
      <w:lvlJc w:val="left"/>
      <w:pPr>
        <w:ind w:hanging="360" w:left="8460"/>
      </w:pPr>
      <w:rPr>
        <w:u w:val="none"/>
      </w:rPr>
    </w:lvl>
  </w:abstractNum>
  <w:abstractNum ns2:restartNumberingAfterBreak="0" w:abstractNumId="1">
    <w:nsid w:val="0310195B"/>
    <w:multiLevelType w:val="multilevel"/>
    <w:tmpl w:val="DFC643FE"/>
    <w:lvl w:ilvl="0">
      <w:start w:val="1"/>
      <w:numFmt w:val="decimal"/>
      <w:lvlText w:val="%1."/>
      <w:lvlJc w:val="left"/>
      <w:pPr>
        <w:ind w:hanging="360" w:left="1275"/>
      </w:pPr>
      <w:rPr>
        <w:rFonts w:ascii="Roboto" w:cs="Roboto" w:eastAsia="Roboto" w:hAnsi="Roboto"/>
        <w:b/>
        <w:sz w:val="20"/>
        <w:szCs w:val="20"/>
        <w:u w:val="none"/>
      </w:rPr>
    </w:lvl>
    <w:lvl w:ilvl="1">
      <w:start w:val="1"/>
      <w:numFmt w:val="lowerLetter"/>
      <w:lvlText w:val="%2."/>
      <w:lvlJc w:val="left"/>
      <w:pPr>
        <w:ind w:hanging="360" w:left="2160"/>
      </w:pPr>
      <w:rPr>
        <w:u w:val="none"/>
      </w:rPr>
    </w:lvl>
    <w:lvl w:ilvl="2">
      <w:start w:val="1"/>
      <w:numFmt w:val="lowerRoman"/>
      <w:lvlText w:val="%3."/>
      <w:lvlJc w:val="right"/>
      <w:pPr>
        <w:ind w:hanging="360" w:left="2880"/>
      </w:pPr>
      <w:rPr>
        <w:u w:val="none"/>
      </w:rPr>
    </w:lvl>
    <w:lvl w:ilvl="3">
      <w:start w:val="1"/>
      <w:numFmt w:val="decimal"/>
      <w:lvlText w:val="%4."/>
      <w:lvlJc w:val="left"/>
      <w:pPr>
        <w:ind w:hanging="360" w:left="3600"/>
      </w:pPr>
      <w:rPr>
        <w:u w:val="none"/>
      </w:rPr>
    </w:lvl>
    <w:lvl w:ilvl="4">
      <w:start w:val="1"/>
      <w:numFmt w:val="lowerLetter"/>
      <w:lvlText w:val="%5."/>
      <w:lvlJc w:val="left"/>
      <w:pPr>
        <w:ind w:hanging="360" w:left="4320"/>
      </w:pPr>
      <w:rPr>
        <w:u w:val="none"/>
      </w:rPr>
    </w:lvl>
    <w:lvl w:ilvl="5">
      <w:start w:val="1"/>
      <w:numFmt w:val="lowerRoman"/>
      <w:lvlText w:val="%6."/>
      <w:lvlJc w:val="right"/>
      <w:pPr>
        <w:ind w:hanging="360" w:left="5040"/>
      </w:pPr>
      <w:rPr>
        <w:u w:val="none"/>
      </w:rPr>
    </w:lvl>
    <w:lvl w:ilvl="6">
      <w:start w:val="1"/>
      <w:numFmt w:val="decimal"/>
      <w:lvlText w:val="%7."/>
      <w:lvlJc w:val="lef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ns2:restartNumberingAfterBreak="0" w:abstractNumId="2">
    <w:nsid w:val="08FC5DBC"/>
    <w:multiLevelType w:val="multilevel"/>
    <w:tmpl w:val="9E42FA46"/>
    <w:lvl w:ilvl="0">
      <w:start w:val="1"/>
      <w:numFmt w:val="bullet"/>
      <w:lvlText w:val="●"/>
      <w:lvlJc w:val="left"/>
      <w:pPr>
        <w:ind w:hanging="360" w:left="1980"/>
      </w:pPr>
      <w:rPr>
        <w:u w:val="none"/>
      </w:rPr>
    </w:lvl>
    <w:lvl w:ilvl="1">
      <w:start w:val="1"/>
      <w:numFmt w:val="bullet"/>
      <w:lvlText w:val="○"/>
      <w:lvlJc w:val="left"/>
      <w:pPr>
        <w:ind w:hanging="360" w:left="2700"/>
      </w:pPr>
      <w:rPr>
        <w:u w:val="none"/>
      </w:rPr>
    </w:lvl>
    <w:lvl w:ilvl="2">
      <w:start w:val="1"/>
      <w:numFmt w:val="bullet"/>
      <w:lvlText w:val="■"/>
      <w:lvlJc w:val="left"/>
      <w:pPr>
        <w:ind w:hanging="360" w:left="3420"/>
      </w:pPr>
      <w:rPr>
        <w:u w:val="none"/>
      </w:rPr>
    </w:lvl>
    <w:lvl w:ilvl="3">
      <w:start w:val="1"/>
      <w:numFmt w:val="bullet"/>
      <w:lvlText w:val="●"/>
      <w:lvlJc w:val="left"/>
      <w:pPr>
        <w:ind w:hanging="360" w:left="4140"/>
      </w:pPr>
      <w:rPr>
        <w:u w:val="none"/>
      </w:rPr>
    </w:lvl>
    <w:lvl w:ilvl="4">
      <w:start w:val="1"/>
      <w:numFmt w:val="bullet"/>
      <w:lvlText w:val="○"/>
      <w:lvlJc w:val="left"/>
      <w:pPr>
        <w:ind w:hanging="360" w:left="4860"/>
      </w:pPr>
      <w:rPr>
        <w:u w:val="none"/>
      </w:rPr>
    </w:lvl>
    <w:lvl w:ilvl="5">
      <w:start w:val="1"/>
      <w:numFmt w:val="bullet"/>
      <w:lvlText w:val="■"/>
      <w:lvlJc w:val="left"/>
      <w:pPr>
        <w:ind w:hanging="360" w:left="5580"/>
      </w:pPr>
      <w:rPr>
        <w:u w:val="none"/>
      </w:rPr>
    </w:lvl>
    <w:lvl w:ilvl="6">
      <w:start w:val="1"/>
      <w:numFmt w:val="bullet"/>
      <w:lvlText w:val="●"/>
      <w:lvlJc w:val="left"/>
      <w:pPr>
        <w:ind w:hanging="360" w:left="6300"/>
      </w:pPr>
      <w:rPr>
        <w:u w:val="none"/>
      </w:rPr>
    </w:lvl>
    <w:lvl w:ilvl="7">
      <w:start w:val="1"/>
      <w:numFmt w:val="bullet"/>
      <w:lvlText w:val="○"/>
      <w:lvlJc w:val="left"/>
      <w:pPr>
        <w:ind w:hanging="360" w:left="7020"/>
      </w:pPr>
      <w:rPr>
        <w:u w:val="none"/>
      </w:rPr>
    </w:lvl>
    <w:lvl w:ilvl="8">
      <w:start w:val="1"/>
      <w:numFmt w:val="bullet"/>
      <w:lvlText w:val="■"/>
      <w:lvlJc w:val="left"/>
      <w:pPr>
        <w:ind w:hanging="360" w:left="7740"/>
      </w:pPr>
      <w:rPr>
        <w:u w:val="none"/>
      </w:rPr>
    </w:lvl>
  </w:abstractNum>
  <w:abstractNum ns2:restartNumberingAfterBreak="0" w:abstractNumId="3">
    <w:nsid w:val="0B52082B"/>
    <w:multiLevelType w:val="multilevel"/>
    <w:tmpl w:val="1876E3A6"/>
    <w:lvl w:ilvl="0">
      <w:start w:val="1"/>
      <w:numFmt w:val="decimal"/>
      <w:lvlText w:val="%1."/>
      <w:lvlJc w:val="left"/>
      <w:pPr>
        <w:ind w:hanging="359" w:left="1133"/>
      </w:pPr>
      <w:rPr>
        <w:u w:val="none"/>
      </w:rPr>
    </w:lvl>
    <w:lvl w:ilvl="1">
      <w:start w:val="1"/>
      <w:numFmt w:val="lowerLetter"/>
      <w:lvlText w:val="%2."/>
      <w:lvlJc w:val="left"/>
      <w:pPr>
        <w:ind w:hanging="360" w:left="1984"/>
      </w:pPr>
      <w:rPr>
        <w:u w:val="none"/>
      </w:rPr>
    </w:lvl>
    <w:lvl w:ilvl="2">
      <w:start w:val="1"/>
      <w:numFmt w:val="lowerRoman"/>
      <w:lvlText w:val="%3."/>
      <w:lvlJc w:val="right"/>
      <w:pPr>
        <w:ind w:hanging="360" w:left="3600"/>
      </w:pPr>
      <w:rPr>
        <w:u w:val="none"/>
      </w:rPr>
    </w:lvl>
    <w:lvl w:ilvl="3">
      <w:start w:val="1"/>
      <w:numFmt w:val="decimal"/>
      <w:lvlText w:val="%4."/>
      <w:lvlJc w:val="left"/>
      <w:pPr>
        <w:ind w:hanging="360" w:left="4320"/>
      </w:pPr>
      <w:rPr>
        <w:u w:val="none"/>
      </w:rPr>
    </w:lvl>
    <w:lvl w:ilvl="4">
      <w:start w:val="1"/>
      <w:numFmt w:val="lowerLetter"/>
      <w:lvlText w:val="%5."/>
      <w:lvlJc w:val="left"/>
      <w:pPr>
        <w:ind w:hanging="360" w:left="5040"/>
      </w:pPr>
      <w:rPr>
        <w:u w:val="none"/>
      </w:rPr>
    </w:lvl>
    <w:lvl w:ilvl="5">
      <w:start w:val="1"/>
      <w:numFmt w:val="lowerRoman"/>
      <w:lvlText w:val="%6."/>
      <w:lvlJc w:val="right"/>
      <w:pPr>
        <w:ind w:hanging="360" w:left="5760"/>
      </w:pPr>
      <w:rPr>
        <w:u w:val="none"/>
      </w:rPr>
    </w:lvl>
    <w:lvl w:ilvl="6">
      <w:start w:val="1"/>
      <w:numFmt w:val="decimal"/>
      <w:lvlText w:val="%7."/>
      <w:lvlJc w:val="left"/>
      <w:pPr>
        <w:ind w:hanging="360" w:left="6480"/>
      </w:pPr>
      <w:rPr>
        <w:u w:val="none"/>
      </w:rPr>
    </w:lvl>
    <w:lvl w:ilvl="7">
      <w:start w:val="1"/>
      <w:numFmt w:val="lowerLetter"/>
      <w:lvlText w:val="%8."/>
      <w:lvlJc w:val="left"/>
      <w:pPr>
        <w:ind w:hanging="360" w:left="7200"/>
      </w:pPr>
      <w:rPr>
        <w:u w:val="none"/>
      </w:rPr>
    </w:lvl>
    <w:lvl w:ilvl="8">
      <w:start w:val="1"/>
      <w:numFmt w:val="lowerRoman"/>
      <w:lvlText w:val="%9."/>
      <w:lvlJc w:val="right"/>
      <w:pPr>
        <w:ind w:hanging="360" w:left="7920"/>
      </w:pPr>
      <w:rPr>
        <w:u w:val="none"/>
      </w:rPr>
    </w:lvl>
  </w:abstractNum>
  <w:abstractNum ns2:restartNumberingAfterBreak="0" w:abstractNumId="4">
    <w:nsid w:val="0B6376A0"/>
    <w:multiLevelType w:val="multilevel"/>
    <w:tmpl w:val="3F18E06A"/>
    <w:lvl w:ilvl="0">
      <w:start w:val="1"/>
      <w:numFmt w:val="decimal"/>
      <w:lvlText w:val="%1."/>
      <w:lvlJc w:val="left"/>
      <w:pPr>
        <w:ind w:hanging="360" w:left="1417"/>
      </w:pPr>
      <w:rPr>
        <w:u w:val="none"/>
      </w:rPr>
    </w:lvl>
    <w:lvl w:ilvl="1">
      <w:start w:val="1"/>
      <w:numFmt w:val="lowerLetter"/>
      <w:lvlText w:val="%2."/>
      <w:lvlJc w:val="left"/>
      <w:pPr>
        <w:ind w:hanging="360" w:left="2880"/>
      </w:pPr>
      <w:rPr>
        <w:u w:val="none"/>
      </w:rPr>
    </w:lvl>
    <w:lvl w:ilvl="2">
      <w:start w:val="1"/>
      <w:numFmt w:val="lowerRoman"/>
      <w:lvlText w:val="%3."/>
      <w:lvlJc w:val="right"/>
      <w:pPr>
        <w:ind w:hanging="360" w:left="3600"/>
      </w:pPr>
      <w:rPr>
        <w:u w:val="none"/>
      </w:rPr>
    </w:lvl>
    <w:lvl w:ilvl="3">
      <w:start w:val="1"/>
      <w:numFmt w:val="decimal"/>
      <w:lvlText w:val="%4."/>
      <w:lvlJc w:val="left"/>
      <w:pPr>
        <w:ind w:hanging="360" w:left="4320"/>
      </w:pPr>
      <w:rPr>
        <w:u w:val="none"/>
      </w:rPr>
    </w:lvl>
    <w:lvl w:ilvl="4">
      <w:start w:val="1"/>
      <w:numFmt w:val="lowerLetter"/>
      <w:lvlText w:val="%5."/>
      <w:lvlJc w:val="left"/>
      <w:pPr>
        <w:ind w:hanging="360" w:left="5040"/>
      </w:pPr>
      <w:rPr>
        <w:u w:val="none"/>
      </w:rPr>
    </w:lvl>
    <w:lvl w:ilvl="5">
      <w:start w:val="1"/>
      <w:numFmt w:val="lowerRoman"/>
      <w:lvlText w:val="%6."/>
      <w:lvlJc w:val="right"/>
      <w:pPr>
        <w:ind w:hanging="360" w:left="5760"/>
      </w:pPr>
      <w:rPr>
        <w:u w:val="none"/>
      </w:rPr>
    </w:lvl>
    <w:lvl w:ilvl="6">
      <w:start w:val="1"/>
      <w:numFmt w:val="decimal"/>
      <w:lvlText w:val="%7."/>
      <w:lvlJc w:val="left"/>
      <w:pPr>
        <w:ind w:hanging="360" w:left="6480"/>
      </w:pPr>
      <w:rPr>
        <w:u w:val="none"/>
      </w:rPr>
    </w:lvl>
    <w:lvl w:ilvl="7">
      <w:start w:val="1"/>
      <w:numFmt w:val="lowerLetter"/>
      <w:lvlText w:val="%8."/>
      <w:lvlJc w:val="left"/>
      <w:pPr>
        <w:ind w:hanging="360" w:left="7200"/>
      </w:pPr>
      <w:rPr>
        <w:u w:val="none"/>
      </w:rPr>
    </w:lvl>
    <w:lvl w:ilvl="8">
      <w:start w:val="1"/>
      <w:numFmt w:val="lowerRoman"/>
      <w:lvlText w:val="%9."/>
      <w:lvlJc w:val="right"/>
      <w:pPr>
        <w:ind w:hanging="360" w:left="7920"/>
      </w:pPr>
      <w:rPr>
        <w:u w:val="none"/>
      </w:rPr>
    </w:lvl>
  </w:abstractNum>
  <w:abstractNum ns2:restartNumberingAfterBreak="0" w:abstractNumId="5">
    <w:nsid w:val="0B8F13E7"/>
    <w:multiLevelType w:val="multilevel"/>
    <w:tmpl w:val="89702B7C"/>
    <w:lvl w:ilvl="0">
      <w:start w:val="1"/>
      <w:numFmt w:val="upperLetter"/>
      <w:lvlText w:val="%1."/>
      <w:lvlJc w:val="left"/>
      <w:pPr>
        <w:ind w:hanging="359" w:left="850"/>
      </w:pPr>
      <w:rPr>
        <w:rFonts w:ascii="Arial" w:cs="Arial" w:eastAsia="Arial" w:hAnsi="Arial"/>
        <w:b/>
        <w:color w:val="666666"/>
        <w:sz w:val="20"/>
        <w:szCs w:val="20"/>
        <w:u w:val="none"/>
      </w:rPr>
    </w:lvl>
    <w:lvl w:ilvl="1">
      <w:start w:val="1"/>
      <w:numFmt w:val="lowerLetter"/>
      <w:lvlText w:val="%2."/>
      <w:lvlJc w:val="left"/>
      <w:pPr>
        <w:ind w:hanging="360" w:left="2160"/>
      </w:pPr>
      <w:rPr>
        <w:u w:val="none"/>
      </w:rPr>
    </w:lvl>
    <w:lvl w:ilvl="2">
      <w:start w:val="1"/>
      <w:numFmt w:val="lowerRoman"/>
      <w:lvlText w:val="%3."/>
      <w:lvlJc w:val="right"/>
      <w:pPr>
        <w:ind w:hanging="360" w:left="2880"/>
      </w:pPr>
      <w:rPr>
        <w:u w:val="none"/>
      </w:rPr>
    </w:lvl>
    <w:lvl w:ilvl="3">
      <w:start w:val="1"/>
      <w:numFmt w:val="decimal"/>
      <w:lvlText w:val="%4."/>
      <w:lvlJc w:val="left"/>
      <w:pPr>
        <w:ind w:hanging="360" w:left="3600"/>
      </w:pPr>
      <w:rPr>
        <w:u w:val="none"/>
      </w:rPr>
    </w:lvl>
    <w:lvl w:ilvl="4">
      <w:start w:val="1"/>
      <w:numFmt w:val="lowerLetter"/>
      <w:lvlText w:val="%5."/>
      <w:lvlJc w:val="left"/>
      <w:pPr>
        <w:ind w:hanging="360" w:left="4320"/>
      </w:pPr>
      <w:rPr>
        <w:u w:val="none"/>
      </w:rPr>
    </w:lvl>
    <w:lvl w:ilvl="5">
      <w:start w:val="1"/>
      <w:numFmt w:val="lowerRoman"/>
      <w:lvlText w:val="%6."/>
      <w:lvlJc w:val="right"/>
      <w:pPr>
        <w:ind w:hanging="360" w:left="5040"/>
      </w:pPr>
      <w:rPr>
        <w:u w:val="none"/>
      </w:rPr>
    </w:lvl>
    <w:lvl w:ilvl="6">
      <w:start w:val="1"/>
      <w:numFmt w:val="decimal"/>
      <w:lvlText w:val="%7."/>
      <w:lvlJc w:val="lef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ns2:restartNumberingAfterBreak="0" w:abstractNumId="6">
    <w:nsid w:val="1201655C"/>
    <w:multiLevelType w:val="multilevel"/>
    <w:tmpl w:val="A6EC55E8"/>
    <w:lvl w:ilvl="0">
      <w:start w:val="1"/>
      <w:numFmt w:val="decimal"/>
      <w:lvlText w:val="%1."/>
      <w:lvlJc w:val="left"/>
      <w:pPr>
        <w:ind w:hanging="360" w:left="425"/>
      </w:pPr>
      <w:rPr>
        <w:u w:val="none"/>
      </w:rPr>
    </w:lvl>
    <w:lvl w:ilvl="1">
      <w:start w:val="1"/>
      <w:numFmt w:val="lowerLetter"/>
      <w:lvlText w:val="%2."/>
      <w:lvlJc w:val="left"/>
      <w:pPr>
        <w:ind w:hanging="360" w:left="2551"/>
      </w:pPr>
      <w:rPr>
        <w:u w:val="none"/>
      </w:rPr>
    </w:lvl>
    <w:lvl w:ilvl="2">
      <w:start w:val="1"/>
      <w:numFmt w:val="lowerRoman"/>
      <w:lvlText w:val="%3."/>
      <w:lvlJc w:val="right"/>
      <w:pPr>
        <w:ind w:hanging="360" w:left="3600"/>
      </w:pPr>
      <w:rPr>
        <w:u w:val="none"/>
      </w:rPr>
    </w:lvl>
    <w:lvl w:ilvl="3">
      <w:start w:val="1"/>
      <w:numFmt w:val="decimal"/>
      <w:lvlText w:val="%4."/>
      <w:lvlJc w:val="left"/>
      <w:pPr>
        <w:ind w:hanging="360" w:left="4320"/>
      </w:pPr>
      <w:rPr>
        <w:u w:val="none"/>
      </w:rPr>
    </w:lvl>
    <w:lvl w:ilvl="4">
      <w:start w:val="1"/>
      <w:numFmt w:val="lowerLetter"/>
      <w:lvlText w:val="%5."/>
      <w:lvlJc w:val="left"/>
      <w:pPr>
        <w:ind w:hanging="360" w:left="5040"/>
      </w:pPr>
      <w:rPr>
        <w:u w:val="none"/>
      </w:rPr>
    </w:lvl>
    <w:lvl w:ilvl="5">
      <w:start w:val="1"/>
      <w:numFmt w:val="lowerRoman"/>
      <w:lvlText w:val="%6."/>
      <w:lvlJc w:val="right"/>
      <w:pPr>
        <w:ind w:hanging="360" w:left="5760"/>
      </w:pPr>
      <w:rPr>
        <w:u w:val="none"/>
      </w:rPr>
    </w:lvl>
    <w:lvl w:ilvl="6">
      <w:start w:val="1"/>
      <w:numFmt w:val="decimal"/>
      <w:lvlText w:val="%7."/>
      <w:lvlJc w:val="left"/>
      <w:pPr>
        <w:ind w:hanging="360" w:left="6480"/>
      </w:pPr>
      <w:rPr>
        <w:u w:val="none"/>
      </w:rPr>
    </w:lvl>
    <w:lvl w:ilvl="7">
      <w:start w:val="1"/>
      <w:numFmt w:val="lowerLetter"/>
      <w:lvlText w:val="%8."/>
      <w:lvlJc w:val="left"/>
      <w:pPr>
        <w:ind w:hanging="360" w:left="7200"/>
      </w:pPr>
      <w:rPr>
        <w:u w:val="none"/>
      </w:rPr>
    </w:lvl>
    <w:lvl w:ilvl="8">
      <w:start w:val="1"/>
      <w:numFmt w:val="lowerRoman"/>
      <w:lvlText w:val="%9."/>
      <w:lvlJc w:val="right"/>
      <w:pPr>
        <w:ind w:hanging="360" w:left="7920"/>
      </w:pPr>
      <w:rPr>
        <w:u w:val="none"/>
      </w:rPr>
    </w:lvl>
  </w:abstractNum>
  <w:abstractNum ns2:restartNumberingAfterBreak="0" w:abstractNumId="7">
    <w:nsid w:val="138463C1"/>
    <w:multiLevelType w:val="multilevel"/>
    <w:tmpl w:val="6EA881C6"/>
    <w:lvl w:ilvl="0">
      <w:start w:val="1"/>
      <w:numFmt w:val="upperLetter"/>
      <w:lvlText w:val="%1."/>
      <w:lvlJc w:val="left"/>
      <w:pPr>
        <w:ind w:hanging="359" w:left="850"/>
      </w:pPr>
      <w:rPr>
        <w:rFonts w:ascii="Roboto" w:cs="Roboto" w:eastAsia="Roboto" w:hAnsi="Roboto"/>
        <w:b/>
        <w:color w:val="000000"/>
        <w:sz w:val="20"/>
        <w:szCs w:val="20"/>
        <w:u w:val="none"/>
      </w:rPr>
    </w:lvl>
    <w:lvl w:ilvl="1">
      <w:start w:val="1"/>
      <w:numFmt w:val="lowerLetter"/>
      <w:lvlText w:val="%2."/>
      <w:lvlJc w:val="left"/>
      <w:pPr>
        <w:ind w:hanging="359" w:left="850"/>
      </w:pPr>
      <w:rPr>
        <w:u w:val="none"/>
      </w:rPr>
    </w:lvl>
    <w:lvl w:ilvl="2">
      <w:start w:val="1"/>
      <w:numFmt w:val="lowerRoman"/>
      <w:lvlText w:val="%3."/>
      <w:lvlJc w:val="right"/>
      <w:pPr>
        <w:ind w:hanging="360" w:left="2880"/>
      </w:pPr>
      <w:rPr>
        <w:u w:val="none"/>
      </w:rPr>
    </w:lvl>
    <w:lvl w:ilvl="3">
      <w:start w:val="1"/>
      <w:numFmt w:val="decimal"/>
      <w:lvlText w:val="%4."/>
      <w:lvlJc w:val="left"/>
      <w:pPr>
        <w:ind w:hanging="360" w:left="3600"/>
      </w:pPr>
      <w:rPr>
        <w:u w:val="none"/>
      </w:rPr>
    </w:lvl>
    <w:lvl w:ilvl="4">
      <w:start w:val="1"/>
      <w:numFmt w:val="lowerLetter"/>
      <w:lvlText w:val="%5."/>
      <w:lvlJc w:val="left"/>
      <w:pPr>
        <w:ind w:hanging="360" w:left="4320"/>
      </w:pPr>
      <w:rPr>
        <w:u w:val="none"/>
      </w:rPr>
    </w:lvl>
    <w:lvl w:ilvl="5">
      <w:start w:val="1"/>
      <w:numFmt w:val="lowerRoman"/>
      <w:lvlText w:val="%6."/>
      <w:lvlJc w:val="right"/>
      <w:pPr>
        <w:ind w:hanging="360" w:left="5040"/>
      </w:pPr>
      <w:rPr>
        <w:u w:val="none"/>
      </w:rPr>
    </w:lvl>
    <w:lvl w:ilvl="6">
      <w:start w:val="1"/>
      <w:numFmt w:val="decimal"/>
      <w:lvlText w:val="%7."/>
      <w:lvlJc w:val="lef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ns2:restartNumberingAfterBreak="0" w:abstractNumId="8">
    <w:nsid w:val="139C7B53"/>
    <w:multiLevelType w:val="multilevel"/>
    <w:tmpl w:val="D4DEC1D2"/>
    <w:lvl w:ilvl="0">
      <w:start w:val="1"/>
      <w:numFmt w:val="upperRoman"/>
      <w:lvlText w:val="%1."/>
      <w:lvlJc w:val="right"/>
      <w:pPr>
        <w:ind w:hanging="164" w:left="1133"/>
      </w:pPr>
      <w:rPr>
        <w:rFonts w:ascii="Arial" w:cs="Arial" w:eastAsia="Arial" w:hAnsi="Arial"/>
        <w:b w:val="0"/>
        <w:sz w:val="20"/>
        <w:szCs w:val="20"/>
        <w:u w:val="none"/>
      </w:rPr>
    </w:lvl>
    <w:lvl w:ilvl="1">
      <w:start w:val="1"/>
      <w:numFmt w:val="upperLetter"/>
      <w:lvlText w:val="%2."/>
      <w:lvlJc w:val="left"/>
      <w:pPr>
        <w:ind w:hanging="360" w:left="2160"/>
      </w:pPr>
      <w:rPr>
        <w:u w:val="none"/>
      </w:rPr>
    </w:lvl>
    <w:lvl w:ilvl="2">
      <w:start w:val="1"/>
      <w:numFmt w:val="decimal"/>
      <w:lvlText w:val="%3."/>
      <w:lvlJc w:val="left"/>
      <w:pPr>
        <w:ind w:hanging="360" w:left="2880"/>
      </w:pPr>
      <w:rPr>
        <w:u w:val="none"/>
      </w:rPr>
    </w:lvl>
    <w:lvl w:ilvl="3">
      <w:start w:val="1"/>
      <w:numFmt w:val="lowerLetter"/>
      <w:lvlText w:val="%4)"/>
      <w:lvlJc w:val="left"/>
      <w:pPr>
        <w:ind w:hanging="360" w:left="3600"/>
      </w:pPr>
      <w:rPr>
        <w:u w:val="none"/>
      </w:rPr>
    </w:lvl>
    <w:lvl w:ilvl="4">
      <w:start w:val="1"/>
      <w:numFmt w:val="decimal"/>
      <w:lvlText w:val="(%5)"/>
      <w:lvlJc w:val="left"/>
      <w:pPr>
        <w:ind w:hanging="360" w:left="4320"/>
      </w:pPr>
      <w:rPr>
        <w:u w:val="none"/>
      </w:rPr>
    </w:lvl>
    <w:lvl w:ilvl="5">
      <w:start w:val="1"/>
      <w:numFmt w:val="lowerLetter"/>
      <w:lvlText w:val="(%6)"/>
      <w:lvlJc w:val="left"/>
      <w:pPr>
        <w:ind w:hanging="360" w:left="5040"/>
      </w:pPr>
      <w:rPr>
        <w:u w:val="none"/>
      </w:rPr>
    </w:lvl>
    <w:lvl w:ilvl="6">
      <w:start w:val="1"/>
      <w:numFmt w:val="lowerRoman"/>
      <w:lvlText w:val="(%7)"/>
      <w:lvlJc w:val="righ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ns2:restartNumberingAfterBreak="0" w:abstractNumId="9">
    <w:nsid w:val="13BF2C67"/>
    <w:multiLevelType w:val="multilevel"/>
    <w:tmpl w:val="364EDF9A"/>
    <w:lvl w:ilvl="0">
      <w:start w:val="1"/>
      <w:numFmt w:val="upperLetter"/>
      <w:lvlText w:val="%1."/>
      <w:lvlJc w:val="left"/>
      <w:pPr>
        <w:ind w:hanging="360" w:left="720"/>
      </w:pPr>
      <w:rPr>
        <w:rFonts w:ascii="Roboto" w:cs="Roboto" w:eastAsia="Roboto" w:hAnsi="Roboto"/>
        <w:b/>
        <w:color w:val="000000"/>
        <w:sz w:val="20"/>
        <w:szCs w:val="20"/>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ns2:restartNumberingAfterBreak="0" w:abstractNumId="10">
    <w:nsid w:val="164C1D0E"/>
    <w:multiLevelType w:val="multilevel"/>
    <w:tmpl w:val="8C9224C8"/>
    <w:lvl w:ilvl="0">
      <w:start w:val="1"/>
      <w:numFmt w:val="bullet"/>
      <w:lvlText w:val="●"/>
      <w:lvlJc w:val="left"/>
      <w:pPr>
        <w:ind w:hanging="360" w:left="1980"/>
      </w:pPr>
      <w:rPr>
        <w:u w:val="none"/>
      </w:rPr>
    </w:lvl>
    <w:lvl w:ilvl="1">
      <w:start w:val="1"/>
      <w:numFmt w:val="bullet"/>
      <w:lvlText w:val="○"/>
      <w:lvlJc w:val="left"/>
      <w:pPr>
        <w:ind w:hanging="360" w:left="2700"/>
      </w:pPr>
      <w:rPr>
        <w:u w:val="none"/>
      </w:rPr>
    </w:lvl>
    <w:lvl w:ilvl="2">
      <w:start w:val="1"/>
      <w:numFmt w:val="bullet"/>
      <w:lvlText w:val="■"/>
      <w:lvlJc w:val="left"/>
      <w:pPr>
        <w:ind w:hanging="360" w:left="3420"/>
      </w:pPr>
      <w:rPr>
        <w:u w:val="none"/>
      </w:rPr>
    </w:lvl>
    <w:lvl w:ilvl="3">
      <w:start w:val="1"/>
      <w:numFmt w:val="bullet"/>
      <w:lvlText w:val="●"/>
      <w:lvlJc w:val="left"/>
      <w:pPr>
        <w:ind w:hanging="360" w:left="4140"/>
      </w:pPr>
      <w:rPr>
        <w:u w:val="none"/>
      </w:rPr>
    </w:lvl>
    <w:lvl w:ilvl="4">
      <w:start w:val="1"/>
      <w:numFmt w:val="bullet"/>
      <w:lvlText w:val="○"/>
      <w:lvlJc w:val="left"/>
      <w:pPr>
        <w:ind w:hanging="360" w:left="4860"/>
      </w:pPr>
      <w:rPr>
        <w:u w:val="none"/>
      </w:rPr>
    </w:lvl>
    <w:lvl w:ilvl="5">
      <w:start w:val="1"/>
      <w:numFmt w:val="bullet"/>
      <w:lvlText w:val="■"/>
      <w:lvlJc w:val="left"/>
      <w:pPr>
        <w:ind w:hanging="360" w:left="5580"/>
      </w:pPr>
      <w:rPr>
        <w:u w:val="none"/>
      </w:rPr>
    </w:lvl>
    <w:lvl w:ilvl="6">
      <w:start w:val="1"/>
      <w:numFmt w:val="bullet"/>
      <w:lvlText w:val="●"/>
      <w:lvlJc w:val="left"/>
      <w:pPr>
        <w:ind w:hanging="360" w:left="6300"/>
      </w:pPr>
      <w:rPr>
        <w:u w:val="none"/>
      </w:rPr>
    </w:lvl>
    <w:lvl w:ilvl="7">
      <w:start w:val="1"/>
      <w:numFmt w:val="bullet"/>
      <w:lvlText w:val="○"/>
      <w:lvlJc w:val="left"/>
      <w:pPr>
        <w:ind w:hanging="360" w:left="7020"/>
      </w:pPr>
      <w:rPr>
        <w:u w:val="none"/>
      </w:rPr>
    </w:lvl>
    <w:lvl w:ilvl="8">
      <w:start w:val="1"/>
      <w:numFmt w:val="bullet"/>
      <w:lvlText w:val="■"/>
      <w:lvlJc w:val="left"/>
      <w:pPr>
        <w:ind w:hanging="360" w:left="7740"/>
      </w:pPr>
      <w:rPr>
        <w:u w:val="none"/>
      </w:rPr>
    </w:lvl>
  </w:abstractNum>
  <w:abstractNum ns2:restartNumberingAfterBreak="0" w:abstractNumId="11">
    <w:nsid w:val="17A70B55"/>
    <w:multiLevelType w:val="multilevel"/>
    <w:tmpl w:val="C7605DFA"/>
    <w:lvl w:ilvl="0">
      <w:start w:val="1"/>
      <w:numFmt w:val="decimal"/>
      <w:lvlText w:val="%1."/>
      <w:lvlJc w:val="left"/>
      <w:pPr>
        <w:ind w:hanging="359" w:left="1133"/>
      </w:pPr>
      <w:rPr>
        <w:sz w:val="20"/>
        <w:szCs w:val="20"/>
        <w:u w:val="none"/>
      </w:rPr>
    </w:lvl>
    <w:lvl w:ilvl="1">
      <w:start w:val="1"/>
      <w:numFmt w:val="lowerLetter"/>
      <w:lvlText w:val="%2."/>
      <w:lvlJc w:val="left"/>
      <w:pPr>
        <w:ind w:hanging="360" w:left="2160"/>
      </w:pPr>
      <w:rPr>
        <w:u w:val="none"/>
      </w:rPr>
    </w:lvl>
    <w:lvl w:ilvl="2">
      <w:start w:val="1"/>
      <w:numFmt w:val="lowerRoman"/>
      <w:lvlText w:val="%3."/>
      <w:lvlJc w:val="right"/>
      <w:pPr>
        <w:ind w:hanging="360" w:left="2880"/>
      </w:pPr>
      <w:rPr>
        <w:u w:val="none"/>
      </w:rPr>
    </w:lvl>
    <w:lvl w:ilvl="3">
      <w:start w:val="1"/>
      <w:numFmt w:val="decimal"/>
      <w:lvlText w:val="%4."/>
      <w:lvlJc w:val="left"/>
      <w:pPr>
        <w:ind w:hanging="360" w:left="3600"/>
      </w:pPr>
      <w:rPr>
        <w:u w:val="none"/>
      </w:rPr>
    </w:lvl>
    <w:lvl w:ilvl="4">
      <w:start w:val="1"/>
      <w:numFmt w:val="lowerLetter"/>
      <w:lvlText w:val="%5."/>
      <w:lvlJc w:val="left"/>
      <w:pPr>
        <w:ind w:hanging="360" w:left="4320"/>
      </w:pPr>
      <w:rPr>
        <w:u w:val="none"/>
      </w:rPr>
    </w:lvl>
    <w:lvl w:ilvl="5">
      <w:start w:val="1"/>
      <w:numFmt w:val="lowerRoman"/>
      <w:lvlText w:val="%6."/>
      <w:lvlJc w:val="right"/>
      <w:pPr>
        <w:ind w:hanging="360" w:left="5040"/>
      </w:pPr>
      <w:rPr>
        <w:u w:val="none"/>
      </w:rPr>
    </w:lvl>
    <w:lvl w:ilvl="6">
      <w:start w:val="1"/>
      <w:numFmt w:val="decimal"/>
      <w:lvlText w:val="%7."/>
      <w:lvlJc w:val="lef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ns2:restartNumberingAfterBreak="0" w:abstractNumId="12">
    <w:nsid w:val="180C3FE0"/>
    <w:multiLevelType w:val="multilevel"/>
    <w:tmpl w:val="8BE67C42"/>
    <w:lvl w:ilvl="0">
      <w:start w:val="1"/>
      <w:numFmt w:val="upperRoman"/>
      <w:lvlText w:val="%1."/>
      <w:lvlJc w:val="right"/>
      <w:pPr>
        <w:ind w:hanging="360" w:left="992"/>
      </w:pPr>
      <w:rPr>
        <w:sz w:val="20"/>
        <w:szCs w:val="20"/>
        <w:u w:val="none"/>
      </w:rPr>
    </w:lvl>
    <w:lvl w:ilvl="1">
      <w:start w:val="1"/>
      <w:numFmt w:val="upperLetter"/>
      <w:lvlText w:val="%2."/>
      <w:lvlJc w:val="left"/>
      <w:pPr>
        <w:ind w:hanging="360" w:left="1559"/>
      </w:pPr>
      <w:rPr>
        <w:sz w:val="20"/>
        <w:szCs w:val="20"/>
        <w:u w:val="none"/>
      </w:rPr>
    </w:lvl>
    <w:lvl w:ilvl="2">
      <w:start w:val="1"/>
      <w:numFmt w:val="decimal"/>
      <w:lvlText w:val="%3."/>
      <w:lvlJc w:val="left"/>
      <w:pPr>
        <w:ind w:hanging="360" w:left="1984"/>
      </w:pPr>
      <w:rPr>
        <w:sz w:val="20"/>
        <w:szCs w:val="20"/>
        <w:u w:val="none"/>
      </w:rPr>
    </w:lvl>
    <w:lvl w:ilvl="3">
      <w:start w:val="1"/>
      <w:numFmt w:val="lowerLetter"/>
      <w:lvlText w:val="%4)"/>
      <w:lvlJc w:val="left"/>
      <w:pPr>
        <w:ind w:hanging="360" w:left="2409"/>
      </w:pPr>
      <w:rPr>
        <w:sz w:val="20"/>
        <w:szCs w:val="20"/>
        <w:u w:val="none"/>
      </w:rPr>
    </w:lvl>
    <w:lvl w:ilvl="4">
      <w:start w:val="1"/>
      <w:numFmt w:val="decimal"/>
      <w:lvlText w:val="(%5)"/>
      <w:lvlJc w:val="left"/>
      <w:pPr>
        <w:ind w:hanging="360" w:left="4320"/>
      </w:pPr>
      <w:rPr>
        <w:u w:val="none"/>
      </w:rPr>
    </w:lvl>
    <w:lvl w:ilvl="5">
      <w:start w:val="1"/>
      <w:numFmt w:val="lowerLetter"/>
      <w:lvlText w:val="(%6)"/>
      <w:lvlJc w:val="left"/>
      <w:pPr>
        <w:ind w:hanging="360" w:left="5040"/>
      </w:pPr>
      <w:rPr>
        <w:u w:val="none"/>
      </w:rPr>
    </w:lvl>
    <w:lvl w:ilvl="6">
      <w:start w:val="1"/>
      <w:numFmt w:val="lowerRoman"/>
      <w:lvlText w:val="(%7)"/>
      <w:lvlJc w:val="righ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ns2:restartNumberingAfterBreak="0" w:abstractNumId="13">
    <w:nsid w:val="1A5B5037"/>
    <w:multiLevelType w:val="multilevel"/>
    <w:tmpl w:val="2D7E822E"/>
    <w:lvl w:ilvl="0">
      <w:start w:val="1"/>
      <w:numFmt w:val="upperLetter"/>
      <w:lvlText w:val="%1."/>
      <w:lvlJc w:val="left"/>
      <w:pPr>
        <w:ind w:hanging="360" w:left="992"/>
      </w:pPr>
      <w:rPr>
        <w:rFonts w:ascii="Roboto" w:cs="Roboto" w:eastAsia="Roboto" w:hAnsi="Roboto"/>
        <w:b/>
        <w:color w:val="000000"/>
        <w:sz w:val="20"/>
        <w:szCs w:val="20"/>
        <w:u w:val="none"/>
      </w:rPr>
    </w:lvl>
    <w:lvl w:ilvl="1">
      <w:start w:val="1"/>
      <w:numFmt w:val="lowerLetter"/>
      <w:lvlText w:val="%2."/>
      <w:lvlJc w:val="left"/>
      <w:pPr>
        <w:ind w:hanging="360" w:left="2160"/>
      </w:pPr>
      <w:rPr>
        <w:u w:val="none"/>
      </w:rPr>
    </w:lvl>
    <w:lvl w:ilvl="2">
      <w:start w:val="1"/>
      <w:numFmt w:val="lowerRoman"/>
      <w:lvlText w:val="%3."/>
      <w:lvlJc w:val="right"/>
      <w:pPr>
        <w:ind w:hanging="360" w:left="2880"/>
      </w:pPr>
      <w:rPr>
        <w:u w:val="none"/>
      </w:rPr>
    </w:lvl>
    <w:lvl w:ilvl="3">
      <w:start w:val="1"/>
      <w:numFmt w:val="decimal"/>
      <w:lvlText w:val="%4."/>
      <w:lvlJc w:val="left"/>
      <w:pPr>
        <w:ind w:hanging="360" w:left="3600"/>
      </w:pPr>
      <w:rPr>
        <w:u w:val="none"/>
      </w:rPr>
    </w:lvl>
    <w:lvl w:ilvl="4">
      <w:start w:val="1"/>
      <w:numFmt w:val="lowerLetter"/>
      <w:lvlText w:val="%5."/>
      <w:lvlJc w:val="left"/>
      <w:pPr>
        <w:ind w:hanging="360" w:left="4320"/>
      </w:pPr>
      <w:rPr>
        <w:u w:val="none"/>
      </w:rPr>
    </w:lvl>
    <w:lvl w:ilvl="5">
      <w:start w:val="1"/>
      <w:numFmt w:val="lowerRoman"/>
      <w:lvlText w:val="%6."/>
      <w:lvlJc w:val="right"/>
      <w:pPr>
        <w:ind w:hanging="360" w:left="5040"/>
      </w:pPr>
      <w:rPr>
        <w:u w:val="none"/>
      </w:rPr>
    </w:lvl>
    <w:lvl w:ilvl="6">
      <w:start w:val="1"/>
      <w:numFmt w:val="decimal"/>
      <w:lvlText w:val="%7."/>
      <w:lvlJc w:val="lef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ns2:restartNumberingAfterBreak="0" w:abstractNumId="14">
    <w:nsid w:val="1A9E65A7"/>
    <w:multiLevelType w:val="multilevel"/>
    <w:tmpl w:val="24786BD2"/>
    <w:lvl w:ilvl="0">
      <w:start w:val="1"/>
      <w:numFmt w:val="upperRoman"/>
      <w:lvlText w:val="%1."/>
      <w:lvlJc w:val="right"/>
      <w:pPr>
        <w:ind w:hanging="150" w:left="705"/>
      </w:pPr>
      <w:rPr>
        <w:u w:val="none"/>
      </w:rPr>
    </w:lvl>
    <w:lvl w:ilvl="1">
      <w:start w:val="1"/>
      <w:numFmt w:val="upperLetter"/>
      <w:lvlText w:val="%2."/>
      <w:lvlJc w:val="left"/>
      <w:pPr>
        <w:ind w:hanging="360" w:left="2160"/>
      </w:pPr>
      <w:rPr>
        <w:u w:val="none"/>
      </w:rPr>
    </w:lvl>
    <w:lvl w:ilvl="2">
      <w:start w:val="1"/>
      <w:numFmt w:val="decimal"/>
      <w:lvlText w:val="%3."/>
      <w:lvlJc w:val="left"/>
      <w:pPr>
        <w:ind w:hanging="360" w:left="2880"/>
      </w:pPr>
      <w:rPr>
        <w:u w:val="none"/>
      </w:rPr>
    </w:lvl>
    <w:lvl w:ilvl="3">
      <w:start w:val="1"/>
      <w:numFmt w:val="lowerLetter"/>
      <w:lvlText w:val="%4)"/>
      <w:lvlJc w:val="left"/>
      <w:pPr>
        <w:ind w:hanging="360" w:left="3600"/>
      </w:pPr>
      <w:rPr>
        <w:u w:val="none"/>
      </w:rPr>
    </w:lvl>
    <w:lvl w:ilvl="4">
      <w:start w:val="1"/>
      <w:numFmt w:val="decimal"/>
      <w:lvlText w:val="(%5)"/>
      <w:lvlJc w:val="left"/>
      <w:pPr>
        <w:ind w:hanging="360" w:left="4320"/>
      </w:pPr>
      <w:rPr>
        <w:u w:val="none"/>
      </w:rPr>
    </w:lvl>
    <w:lvl w:ilvl="5">
      <w:start w:val="1"/>
      <w:numFmt w:val="lowerLetter"/>
      <w:lvlText w:val="(%6)"/>
      <w:lvlJc w:val="left"/>
      <w:pPr>
        <w:ind w:hanging="360" w:left="5040"/>
      </w:pPr>
      <w:rPr>
        <w:u w:val="none"/>
      </w:rPr>
    </w:lvl>
    <w:lvl w:ilvl="6">
      <w:start w:val="1"/>
      <w:numFmt w:val="lowerRoman"/>
      <w:lvlText w:val="(%7)"/>
      <w:lvlJc w:val="righ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ns2:restartNumberingAfterBreak="0" w:abstractNumId="15">
    <w:nsid w:val="1F8B4F02"/>
    <w:multiLevelType w:val="multilevel"/>
    <w:tmpl w:val="8B583800"/>
    <w:lvl w:ilvl="0">
      <w:start w:val="1"/>
      <w:numFmt w:val="upperLetter"/>
      <w:lvlText w:val="%1."/>
      <w:lvlJc w:val="left"/>
      <w:pPr>
        <w:ind w:hanging="357" w:left="1128"/>
      </w:pPr>
      <w:rPr>
        <w:rFonts w:ascii="Roboto" w:cs="Roboto" w:eastAsia="Roboto" w:hAnsi="Roboto"/>
        <w:b/>
        <w:color w:val="000000"/>
        <w:sz w:val="18"/>
        <w:szCs w:val="18"/>
        <w:u w:val="none"/>
      </w:rPr>
    </w:lvl>
    <w:lvl w:ilvl="1">
      <w:start w:val="1"/>
      <w:numFmt w:val="lowerLetter"/>
      <w:lvlText w:val="%2."/>
      <w:lvlJc w:val="left"/>
      <w:pPr>
        <w:ind w:hanging="360" w:left="2160"/>
      </w:pPr>
      <w:rPr>
        <w:u w:val="none"/>
      </w:rPr>
    </w:lvl>
    <w:lvl w:ilvl="2">
      <w:start w:val="1"/>
      <w:numFmt w:val="lowerRoman"/>
      <w:lvlText w:val="%3."/>
      <w:lvlJc w:val="right"/>
      <w:pPr>
        <w:ind w:hanging="360" w:left="2880"/>
      </w:pPr>
      <w:rPr>
        <w:u w:val="none"/>
      </w:rPr>
    </w:lvl>
    <w:lvl w:ilvl="3">
      <w:start w:val="1"/>
      <w:numFmt w:val="decimal"/>
      <w:lvlText w:val="%4."/>
      <w:lvlJc w:val="left"/>
      <w:pPr>
        <w:ind w:hanging="360" w:left="3600"/>
      </w:pPr>
      <w:rPr>
        <w:u w:val="none"/>
      </w:rPr>
    </w:lvl>
    <w:lvl w:ilvl="4">
      <w:start w:val="1"/>
      <w:numFmt w:val="lowerLetter"/>
      <w:lvlText w:val="%5."/>
      <w:lvlJc w:val="left"/>
      <w:pPr>
        <w:ind w:hanging="360" w:left="4320"/>
      </w:pPr>
      <w:rPr>
        <w:u w:val="none"/>
      </w:rPr>
    </w:lvl>
    <w:lvl w:ilvl="5">
      <w:start w:val="1"/>
      <w:numFmt w:val="lowerRoman"/>
      <w:lvlText w:val="%6."/>
      <w:lvlJc w:val="right"/>
      <w:pPr>
        <w:ind w:hanging="360" w:left="5040"/>
      </w:pPr>
      <w:rPr>
        <w:u w:val="none"/>
      </w:rPr>
    </w:lvl>
    <w:lvl w:ilvl="6">
      <w:start w:val="1"/>
      <w:numFmt w:val="decimal"/>
      <w:lvlText w:val="%7."/>
      <w:lvlJc w:val="lef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ns2:restartNumberingAfterBreak="0" w:abstractNumId="16">
    <w:nsid w:val="20354403"/>
    <w:multiLevelType w:val="multilevel"/>
    <w:tmpl w:val="DE701954"/>
    <w:lvl w:ilvl="0">
      <w:start w:val="1"/>
      <w:numFmt w:val="bullet"/>
      <w:lvlText w:val="●"/>
      <w:lvlJc w:val="left"/>
      <w:pPr>
        <w:ind w:hanging="360" w:left="1980"/>
      </w:pPr>
      <w:rPr>
        <w:u w:val="none"/>
      </w:rPr>
    </w:lvl>
    <w:lvl w:ilvl="1">
      <w:start w:val="1"/>
      <w:numFmt w:val="bullet"/>
      <w:lvlText w:val="○"/>
      <w:lvlJc w:val="left"/>
      <w:pPr>
        <w:ind w:hanging="360" w:left="2700"/>
      </w:pPr>
      <w:rPr>
        <w:u w:val="none"/>
      </w:rPr>
    </w:lvl>
    <w:lvl w:ilvl="2">
      <w:start w:val="1"/>
      <w:numFmt w:val="bullet"/>
      <w:lvlText w:val="■"/>
      <w:lvlJc w:val="left"/>
      <w:pPr>
        <w:ind w:hanging="360" w:left="3420"/>
      </w:pPr>
      <w:rPr>
        <w:u w:val="none"/>
      </w:rPr>
    </w:lvl>
    <w:lvl w:ilvl="3">
      <w:start w:val="1"/>
      <w:numFmt w:val="bullet"/>
      <w:lvlText w:val="●"/>
      <w:lvlJc w:val="left"/>
      <w:pPr>
        <w:ind w:hanging="360" w:left="4140"/>
      </w:pPr>
      <w:rPr>
        <w:u w:val="none"/>
      </w:rPr>
    </w:lvl>
    <w:lvl w:ilvl="4">
      <w:start w:val="1"/>
      <w:numFmt w:val="bullet"/>
      <w:lvlText w:val="○"/>
      <w:lvlJc w:val="left"/>
      <w:pPr>
        <w:ind w:hanging="360" w:left="4860"/>
      </w:pPr>
      <w:rPr>
        <w:u w:val="none"/>
      </w:rPr>
    </w:lvl>
    <w:lvl w:ilvl="5">
      <w:start w:val="1"/>
      <w:numFmt w:val="bullet"/>
      <w:lvlText w:val="■"/>
      <w:lvlJc w:val="left"/>
      <w:pPr>
        <w:ind w:hanging="360" w:left="5580"/>
      </w:pPr>
      <w:rPr>
        <w:u w:val="none"/>
      </w:rPr>
    </w:lvl>
    <w:lvl w:ilvl="6">
      <w:start w:val="1"/>
      <w:numFmt w:val="bullet"/>
      <w:lvlText w:val="●"/>
      <w:lvlJc w:val="left"/>
      <w:pPr>
        <w:ind w:hanging="360" w:left="6300"/>
      </w:pPr>
      <w:rPr>
        <w:u w:val="none"/>
      </w:rPr>
    </w:lvl>
    <w:lvl w:ilvl="7">
      <w:start w:val="1"/>
      <w:numFmt w:val="bullet"/>
      <w:lvlText w:val="○"/>
      <w:lvlJc w:val="left"/>
      <w:pPr>
        <w:ind w:hanging="360" w:left="7020"/>
      </w:pPr>
      <w:rPr>
        <w:u w:val="none"/>
      </w:rPr>
    </w:lvl>
    <w:lvl w:ilvl="8">
      <w:start w:val="1"/>
      <w:numFmt w:val="bullet"/>
      <w:lvlText w:val="■"/>
      <w:lvlJc w:val="left"/>
      <w:pPr>
        <w:ind w:hanging="360" w:left="7740"/>
      </w:pPr>
      <w:rPr>
        <w:u w:val="none"/>
      </w:rPr>
    </w:lvl>
  </w:abstractNum>
  <w:abstractNum ns2:restartNumberingAfterBreak="0" w:abstractNumId="17">
    <w:nsid w:val="23A3586F"/>
    <w:multiLevelType w:val="multilevel"/>
    <w:tmpl w:val="DDA4945C"/>
    <w:lvl w:ilvl="0">
      <w:start w:val="1"/>
      <w:numFmt w:val="bullet"/>
      <w:lvlText w:val="●"/>
      <w:lvlJc w:val="left"/>
      <w:pPr>
        <w:ind w:hanging="360" w:left="1980"/>
      </w:pPr>
      <w:rPr>
        <w:rFonts w:ascii="Roboto" w:cs="Roboto" w:eastAsia="Roboto" w:hAnsi="Roboto"/>
        <w:b/>
        <w:sz w:val="20"/>
        <w:szCs w:val="20"/>
        <w:u w:val="none"/>
      </w:rPr>
    </w:lvl>
    <w:lvl w:ilvl="1">
      <w:start w:val="1"/>
      <w:numFmt w:val="bullet"/>
      <w:lvlText w:val="○"/>
      <w:lvlJc w:val="left"/>
      <w:pPr>
        <w:ind w:hanging="360" w:left="2700"/>
      </w:pPr>
      <w:rPr>
        <w:u w:val="none"/>
      </w:rPr>
    </w:lvl>
    <w:lvl w:ilvl="2">
      <w:start w:val="1"/>
      <w:numFmt w:val="bullet"/>
      <w:lvlText w:val="■"/>
      <w:lvlJc w:val="left"/>
      <w:pPr>
        <w:ind w:hanging="360" w:left="3420"/>
      </w:pPr>
      <w:rPr>
        <w:u w:val="none"/>
      </w:rPr>
    </w:lvl>
    <w:lvl w:ilvl="3">
      <w:start w:val="1"/>
      <w:numFmt w:val="bullet"/>
      <w:lvlText w:val="●"/>
      <w:lvlJc w:val="left"/>
      <w:pPr>
        <w:ind w:hanging="360" w:left="4140"/>
      </w:pPr>
      <w:rPr>
        <w:u w:val="none"/>
      </w:rPr>
    </w:lvl>
    <w:lvl w:ilvl="4">
      <w:start w:val="1"/>
      <w:numFmt w:val="bullet"/>
      <w:lvlText w:val="○"/>
      <w:lvlJc w:val="left"/>
      <w:pPr>
        <w:ind w:hanging="360" w:left="4860"/>
      </w:pPr>
      <w:rPr>
        <w:u w:val="none"/>
      </w:rPr>
    </w:lvl>
    <w:lvl w:ilvl="5">
      <w:start w:val="1"/>
      <w:numFmt w:val="bullet"/>
      <w:lvlText w:val="■"/>
      <w:lvlJc w:val="left"/>
      <w:pPr>
        <w:ind w:hanging="360" w:left="5580"/>
      </w:pPr>
      <w:rPr>
        <w:u w:val="none"/>
      </w:rPr>
    </w:lvl>
    <w:lvl w:ilvl="6">
      <w:start w:val="1"/>
      <w:numFmt w:val="bullet"/>
      <w:lvlText w:val="●"/>
      <w:lvlJc w:val="left"/>
      <w:pPr>
        <w:ind w:hanging="360" w:left="6300"/>
      </w:pPr>
      <w:rPr>
        <w:u w:val="none"/>
      </w:rPr>
    </w:lvl>
    <w:lvl w:ilvl="7">
      <w:start w:val="1"/>
      <w:numFmt w:val="bullet"/>
      <w:lvlText w:val="○"/>
      <w:lvlJc w:val="left"/>
      <w:pPr>
        <w:ind w:hanging="360" w:left="7020"/>
      </w:pPr>
      <w:rPr>
        <w:u w:val="none"/>
      </w:rPr>
    </w:lvl>
    <w:lvl w:ilvl="8">
      <w:start w:val="1"/>
      <w:numFmt w:val="bullet"/>
      <w:lvlText w:val="■"/>
      <w:lvlJc w:val="left"/>
      <w:pPr>
        <w:ind w:hanging="360" w:left="7740"/>
      </w:pPr>
      <w:rPr>
        <w:u w:val="none"/>
      </w:rPr>
    </w:lvl>
  </w:abstractNum>
  <w:abstractNum ns2:restartNumberingAfterBreak="0" w:abstractNumId="18">
    <w:nsid w:val="24AB79EA"/>
    <w:multiLevelType w:val="multilevel"/>
    <w:tmpl w:val="CA7C6CC6"/>
    <w:lvl w:ilvl="0">
      <w:start w:val="1"/>
      <w:numFmt w:val="decimal"/>
      <w:lvlText w:val="%1."/>
      <w:lvlJc w:val="left"/>
      <w:pPr>
        <w:ind w:hanging="360" w:left="425"/>
      </w:pPr>
      <w:rPr>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ns2:restartNumberingAfterBreak="0" w:abstractNumId="19">
    <w:nsid w:val="25E61156"/>
    <w:multiLevelType w:val="multilevel"/>
    <w:tmpl w:val="6F50D754"/>
    <w:lvl w:ilvl="0">
      <w:start w:val="1"/>
      <w:numFmt w:val="decimal"/>
      <w:lvlText w:val="%1."/>
      <w:lvlJc w:val="left"/>
      <w:pPr>
        <w:ind w:hanging="360" w:left="425"/>
      </w:pPr>
      <w:rPr>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ns2:restartNumberingAfterBreak="0" w:abstractNumId="20">
    <w:nsid w:val="2E802318"/>
    <w:multiLevelType w:val="multilevel"/>
    <w:tmpl w:val="1944B5F2"/>
    <w:lvl w:ilvl="0">
      <w:start w:val="1"/>
      <w:numFmt w:val="bullet"/>
      <w:lvlText w:val="●"/>
      <w:lvlJc w:val="left"/>
      <w:pPr>
        <w:ind w:hanging="360" w:left="1980"/>
      </w:pPr>
      <w:rPr>
        <w:u w:val="none"/>
      </w:rPr>
    </w:lvl>
    <w:lvl w:ilvl="1">
      <w:start w:val="1"/>
      <w:numFmt w:val="bullet"/>
      <w:lvlText w:val="○"/>
      <w:lvlJc w:val="left"/>
      <w:pPr>
        <w:ind w:hanging="360" w:left="2700"/>
      </w:pPr>
      <w:rPr>
        <w:u w:val="none"/>
      </w:rPr>
    </w:lvl>
    <w:lvl w:ilvl="2">
      <w:start w:val="1"/>
      <w:numFmt w:val="bullet"/>
      <w:lvlText w:val="■"/>
      <w:lvlJc w:val="left"/>
      <w:pPr>
        <w:ind w:hanging="360" w:left="3420"/>
      </w:pPr>
      <w:rPr>
        <w:u w:val="none"/>
      </w:rPr>
    </w:lvl>
    <w:lvl w:ilvl="3">
      <w:start w:val="1"/>
      <w:numFmt w:val="bullet"/>
      <w:lvlText w:val="●"/>
      <w:lvlJc w:val="left"/>
      <w:pPr>
        <w:ind w:hanging="360" w:left="4140"/>
      </w:pPr>
      <w:rPr>
        <w:u w:val="none"/>
      </w:rPr>
    </w:lvl>
    <w:lvl w:ilvl="4">
      <w:start w:val="1"/>
      <w:numFmt w:val="bullet"/>
      <w:lvlText w:val="○"/>
      <w:lvlJc w:val="left"/>
      <w:pPr>
        <w:ind w:hanging="360" w:left="4860"/>
      </w:pPr>
      <w:rPr>
        <w:u w:val="none"/>
      </w:rPr>
    </w:lvl>
    <w:lvl w:ilvl="5">
      <w:start w:val="1"/>
      <w:numFmt w:val="bullet"/>
      <w:lvlText w:val="■"/>
      <w:lvlJc w:val="left"/>
      <w:pPr>
        <w:ind w:hanging="360" w:left="5580"/>
      </w:pPr>
      <w:rPr>
        <w:u w:val="none"/>
      </w:rPr>
    </w:lvl>
    <w:lvl w:ilvl="6">
      <w:start w:val="1"/>
      <w:numFmt w:val="bullet"/>
      <w:lvlText w:val="●"/>
      <w:lvlJc w:val="left"/>
      <w:pPr>
        <w:ind w:hanging="360" w:left="6300"/>
      </w:pPr>
      <w:rPr>
        <w:u w:val="none"/>
      </w:rPr>
    </w:lvl>
    <w:lvl w:ilvl="7">
      <w:start w:val="1"/>
      <w:numFmt w:val="bullet"/>
      <w:lvlText w:val="○"/>
      <w:lvlJc w:val="left"/>
      <w:pPr>
        <w:ind w:hanging="360" w:left="7020"/>
      </w:pPr>
      <w:rPr>
        <w:u w:val="none"/>
      </w:rPr>
    </w:lvl>
    <w:lvl w:ilvl="8">
      <w:start w:val="1"/>
      <w:numFmt w:val="bullet"/>
      <w:lvlText w:val="■"/>
      <w:lvlJc w:val="left"/>
      <w:pPr>
        <w:ind w:hanging="360" w:left="7740"/>
      </w:pPr>
      <w:rPr>
        <w:u w:val="none"/>
      </w:rPr>
    </w:lvl>
  </w:abstractNum>
  <w:abstractNum ns2:restartNumberingAfterBreak="0" w:abstractNumId="21">
    <w:nsid w:val="2F965174"/>
    <w:multiLevelType w:val="multilevel"/>
    <w:tmpl w:val="352C45AC"/>
    <w:lvl w:ilvl="0">
      <w:start w:val="1"/>
      <w:numFmt w:val="upperLetter"/>
      <w:lvlText w:val="%1."/>
      <w:lvlJc w:val="left"/>
      <w:pPr>
        <w:ind w:hanging="360" w:left="708"/>
      </w:pPr>
      <w:rPr>
        <w:rFonts w:ascii="Roboto" w:cs="Roboto" w:eastAsia="Roboto" w:hAnsi="Roboto"/>
        <w:b/>
        <w:sz w:val="20"/>
        <w:szCs w:val="20"/>
        <w:u w:val="none"/>
      </w:rPr>
    </w:lvl>
    <w:lvl w:ilvl="1">
      <w:start w:val="1"/>
      <w:numFmt w:val="lowerLetter"/>
      <w:lvlText w:val="%2."/>
      <w:lvlJc w:val="left"/>
      <w:pPr>
        <w:ind w:hanging="360" w:left="2160"/>
      </w:pPr>
      <w:rPr>
        <w:u w:val="none"/>
      </w:rPr>
    </w:lvl>
    <w:lvl w:ilvl="2">
      <w:start w:val="1"/>
      <w:numFmt w:val="lowerRoman"/>
      <w:lvlText w:val="%3."/>
      <w:lvlJc w:val="right"/>
      <w:pPr>
        <w:ind w:hanging="360" w:left="2880"/>
      </w:pPr>
      <w:rPr>
        <w:u w:val="none"/>
      </w:rPr>
    </w:lvl>
    <w:lvl w:ilvl="3">
      <w:start w:val="1"/>
      <w:numFmt w:val="decimal"/>
      <w:lvlText w:val="%4."/>
      <w:lvlJc w:val="left"/>
      <w:pPr>
        <w:ind w:hanging="360" w:left="3600"/>
      </w:pPr>
      <w:rPr>
        <w:u w:val="none"/>
      </w:rPr>
    </w:lvl>
    <w:lvl w:ilvl="4">
      <w:start w:val="1"/>
      <w:numFmt w:val="lowerLetter"/>
      <w:lvlText w:val="%5."/>
      <w:lvlJc w:val="left"/>
      <w:pPr>
        <w:ind w:hanging="360" w:left="4320"/>
      </w:pPr>
      <w:rPr>
        <w:u w:val="none"/>
      </w:rPr>
    </w:lvl>
    <w:lvl w:ilvl="5">
      <w:start w:val="1"/>
      <w:numFmt w:val="lowerRoman"/>
      <w:lvlText w:val="%6."/>
      <w:lvlJc w:val="right"/>
      <w:pPr>
        <w:ind w:hanging="360" w:left="5040"/>
      </w:pPr>
      <w:rPr>
        <w:u w:val="none"/>
      </w:rPr>
    </w:lvl>
    <w:lvl w:ilvl="6">
      <w:start w:val="1"/>
      <w:numFmt w:val="decimal"/>
      <w:lvlText w:val="%7."/>
      <w:lvlJc w:val="lef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ns2:restartNumberingAfterBreak="0" w:abstractNumId="22">
    <w:nsid w:val="31E30540"/>
    <w:multiLevelType w:val="multilevel"/>
    <w:tmpl w:val="28CECA46"/>
    <w:lvl w:ilvl="0">
      <w:start w:val="1"/>
      <w:numFmt w:val="bullet"/>
      <w:lvlText w:val="●"/>
      <w:lvlJc w:val="left"/>
      <w:pPr>
        <w:ind w:hanging="360" w:left="1980"/>
      </w:pPr>
      <w:rPr>
        <w:u w:val="none"/>
      </w:rPr>
    </w:lvl>
    <w:lvl w:ilvl="1">
      <w:start w:val="1"/>
      <w:numFmt w:val="bullet"/>
      <w:lvlText w:val="○"/>
      <w:lvlJc w:val="left"/>
      <w:pPr>
        <w:ind w:hanging="360" w:left="2700"/>
      </w:pPr>
      <w:rPr>
        <w:u w:val="none"/>
      </w:rPr>
    </w:lvl>
    <w:lvl w:ilvl="2">
      <w:start w:val="1"/>
      <w:numFmt w:val="bullet"/>
      <w:lvlText w:val="■"/>
      <w:lvlJc w:val="left"/>
      <w:pPr>
        <w:ind w:hanging="360" w:left="3420"/>
      </w:pPr>
      <w:rPr>
        <w:u w:val="none"/>
      </w:rPr>
    </w:lvl>
    <w:lvl w:ilvl="3">
      <w:start w:val="1"/>
      <w:numFmt w:val="bullet"/>
      <w:lvlText w:val="●"/>
      <w:lvlJc w:val="left"/>
      <w:pPr>
        <w:ind w:hanging="360" w:left="4140"/>
      </w:pPr>
      <w:rPr>
        <w:u w:val="none"/>
      </w:rPr>
    </w:lvl>
    <w:lvl w:ilvl="4">
      <w:start w:val="1"/>
      <w:numFmt w:val="bullet"/>
      <w:lvlText w:val="○"/>
      <w:lvlJc w:val="left"/>
      <w:pPr>
        <w:ind w:hanging="360" w:left="4860"/>
      </w:pPr>
      <w:rPr>
        <w:u w:val="none"/>
      </w:rPr>
    </w:lvl>
    <w:lvl w:ilvl="5">
      <w:start w:val="1"/>
      <w:numFmt w:val="bullet"/>
      <w:lvlText w:val="■"/>
      <w:lvlJc w:val="left"/>
      <w:pPr>
        <w:ind w:hanging="360" w:left="5580"/>
      </w:pPr>
      <w:rPr>
        <w:u w:val="none"/>
      </w:rPr>
    </w:lvl>
    <w:lvl w:ilvl="6">
      <w:start w:val="1"/>
      <w:numFmt w:val="bullet"/>
      <w:lvlText w:val="●"/>
      <w:lvlJc w:val="left"/>
      <w:pPr>
        <w:ind w:hanging="360" w:left="6300"/>
      </w:pPr>
      <w:rPr>
        <w:u w:val="none"/>
      </w:rPr>
    </w:lvl>
    <w:lvl w:ilvl="7">
      <w:start w:val="1"/>
      <w:numFmt w:val="bullet"/>
      <w:lvlText w:val="○"/>
      <w:lvlJc w:val="left"/>
      <w:pPr>
        <w:ind w:hanging="360" w:left="7020"/>
      </w:pPr>
      <w:rPr>
        <w:u w:val="none"/>
      </w:rPr>
    </w:lvl>
    <w:lvl w:ilvl="8">
      <w:start w:val="1"/>
      <w:numFmt w:val="bullet"/>
      <w:lvlText w:val="■"/>
      <w:lvlJc w:val="left"/>
      <w:pPr>
        <w:ind w:hanging="360" w:left="7740"/>
      </w:pPr>
      <w:rPr>
        <w:u w:val="none"/>
      </w:rPr>
    </w:lvl>
  </w:abstractNum>
  <w:abstractNum ns2:restartNumberingAfterBreak="0" w:abstractNumId="23">
    <w:nsid w:val="333821AA"/>
    <w:multiLevelType w:val="multilevel"/>
    <w:tmpl w:val="5E542BAE"/>
    <w:lvl w:ilvl="0">
      <w:start w:val="1"/>
      <w:numFmt w:val="upperLetter"/>
      <w:lvlText w:val="%1."/>
      <w:lvlJc w:val="left"/>
      <w:pPr>
        <w:ind w:hanging="359" w:left="850"/>
      </w:pPr>
      <w:rPr>
        <w:rFonts w:ascii="Roboto" w:cs="Roboto" w:eastAsia="Roboto" w:hAnsi="Roboto"/>
        <w:b/>
        <w:color w:val="000000"/>
        <w:sz w:val="20"/>
        <w:szCs w:val="20"/>
        <w:u w:val="none"/>
      </w:rPr>
    </w:lvl>
    <w:lvl w:ilvl="1">
      <w:start w:val="1"/>
      <w:numFmt w:val="lowerLetter"/>
      <w:lvlText w:val="%2."/>
      <w:lvlJc w:val="left"/>
      <w:pPr>
        <w:ind w:hanging="360" w:left="2160"/>
      </w:pPr>
      <w:rPr>
        <w:u w:val="none"/>
      </w:rPr>
    </w:lvl>
    <w:lvl w:ilvl="2">
      <w:start w:val="1"/>
      <w:numFmt w:val="lowerRoman"/>
      <w:lvlText w:val="%3."/>
      <w:lvlJc w:val="right"/>
      <w:pPr>
        <w:ind w:hanging="360" w:left="2880"/>
      </w:pPr>
      <w:rPr>
        <w:u w:val="none"/>
      </w:rPr>
    </w:lvl>
    <w:lvl w:ilvl="3">
      <w:start w:val="1"/>
      <w:numFmt w:val="decimal"/>
      <w:lvlText w:val="%4."/>
      <w:lvlJc w:val="left"/>
      <w:pPr>
        <w:ind w:hanging="360" w:left="3600"/>
      </w:pPr>
      <w:rPr>
        <w:u w:val="none"/>
      </w:rPr>
    </w:lvl>
    <w:lvl w:ilvl="4">
      <w:start w:val="1"/>
      <w:numFmt w:val="lowerLetter"/>
      <w:lvlText w:val="%5."/>
      <w:lvlJc w:val="left"/>
      <w:pPr>
        <w:ind w:hanging="360" w:left="4320"/>
      </w:pPr>
      <w:rPr>
        <w:u w:val="none"/>
      </w:rPr>
    </w:lvl>
    <w:lvl w:ilvl="5">
      <w:start w:val="1"/>
      <w:numFmt w:val="lowerRoman"/>
      <w:lvlText w:val="%6."/>
      <w:lvlJc w:val="right"/>
      <w:pPr>
        <w:ind w:hanging="360" w:left="5040"/>
      </w:pPr>
      <w:rPr>
        <w:u w:val="none"/>
      </w:rPr>
    </w:lvl>
    <w:lvl w:ilvl="6">
      <w:start w:val="1"/>
      <w:numFmt w:val="decimal"/>
      <w:lvlText w:val="%7."/>
      <w:lvlJc w:val="lef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ns2:restartNumberingAfterBreak="0" w:abstractNumId="24">
    <w:nsid w:val="345141DF"/>
    <w:multiLevelType w:val="multilevel"/>
    <w:tmpl w:val="B0C862F8"/>
    <w:lvl w:ilvl="0">
      <w:start w:val="1"/>
      <w:numFmt w:val="bullet"/>
      <w:lvlText w:val="●"/>
      <w:lvlJc w:val="left"/>
      <w:pPr>
        <w:ind w:hanging="360" w:left="2700"/>
      </w:pPr>
      <w:rPr>
        <w:color w:val="666666"/>
        <w:u w:val="none"/>
      </w:rPr>
    </w:lvl>
    <w:lvl w:ilvl="1">
      <w:start w:val="1"/>
      <w:numFmt w:val="bullet"/>
      <w:lvlText w:val="○"/>
      <w:lvlJc w:val="left"/>
      <w:pPr>
        <w:ind w:hanging="360" w:left="3420"/>
      </w:pPr>
      <w:rPr>
        <w:u w:val="none"/>
      </w:rPr>
    </w:lvl>
    <w:lvl w:ilvl="2">
      <w:start w:val="1"/>
      <w:numFmt w:val="bullet"/>
      <w:lvlText w:val="■"/>
      <w:lvlJc w:val="left"/>
      <w:pPr>
        <w:ind w:hanging="360" w:left="4140"/>
      </w:pPr>
      <w:rPr>
        <w:u w:val="none"/>
      </w:rPr>
    </w:lvl>
    <w:lvl w:ilvl="3">
      <w:start w:val="1"/>
      <w:numFmt w:val="bullet"/>
      <w:lvlText w:val="●"/>
      <w:lvlJc w:val="left"/>
      <w:pPr>
        <w:ind w:hanging="360" w:left="4860"/>
      </w:pPr>
      <w:rPr>
        <w:u w:val="none"/>
      </w:rPr>
    </w:lvl>
    <w:lvl w:ilvl="4">
      <w:start w:val="1"/>
      <w:numFmt w:val="bullet"/>
      <w:lvlText w:val="○"/>
      <w:lvlJc w:val="left"/>
      <w:pPr>
        <w:ind w:hanging="360" w:left="5580"/>
      </w:pPr>
      <w:rPr>
        <w:u w:val="none"/>
      </w:rPr>
    </w:lvl>
    <w:lvl w:ilvl="5">
      <w:start w:val="1"/>
      <w:numFmt w:val="bullet"/>
      <w:lvlText w:val="■"/>
      <w:lvlJc w:val="left"/>
      <w:pPr>
        <w:ind w:hanging="360" w:left="6300"/>
      </w:pPr>
      <w:rPr>
        <w:u w:val="none"/>
      </w:rPr>
    </w:lvl>
    <w:lvl w:ilvl="6">
      <w:start w:val="1"/>
      <w:numFmt w:val="bullet"/>
      <w:lvlText w:val="●"/>
      <w:lvlJc w:val="left"/>
      <w:pPr>
        <w:ind w:hanging="360" w:left="7020"/>
      </w:pPr>
      <w:rPr>
        <w:u w:val="none"/>
      </w:rPr>
    </w:lvl>
    <w:lvl w:ilvl="7">
      <w:start w:val="1"/>
      <w:numFmt w:val="bullet"/>
      <w:lvlText w:val="○"/>
      <w:lvlJc w:val="left"/>
      <w:pPr>
        <w:ind w:hanging="360" w:left="7740"/>
      </w:pPr>
      <w:rPr>
        <w:u w:val="none"/>
      </w:rPr>
    </w:lvl>
    <w:lvl w:ilvl="8">
      <w:start w:val="1"/>
      <w:numFmt w:val="bullet"/>
      <w:lvlText w:val="■"/>
      <w:lvlJc w:val="left"/>
      <w:pPr>
        <w:ind w:hanging="360" w:left="8460"/>
      </w:pPr>
      <w:rPr>
        <w:u w:val="none"/>
      </w:rPr>
    </w:lvl>
  </w:abstractNum>
  <w:abstractNum ns2:restartNumberingAfterBreak="0" w:abstractNumId="25">
    <w:nsid w:val="345C5D94"/>
    <w:multiLevelType w:val="multilevel"/>
    <w:tmpl w:val="925C5B8E"/>
    <w:lvl w:ilvl="0">
      <w:start w:val="1"/>
      <w:numFmt w:val="bullet"/>
      <w:lvlText w:val="●"/>
      <w:lvlJc w:val="left"/>
      <w:pPr>
        <w:ind w:hanging="360" w:left="1260"/>
      </w:pPr>
      <w:rPr>
        <w:u w:val="none"/>
      </w:rPr>
    </w:lvl>
    <w:lvl w:ilvl="1">
      <w:start w:val="1"/>
      <w:numFmt w:val="bullet"/>
      <w:lvlText w:val="○"/>
      <w:lvlJc w:val="left"/>
      <w:pPr>
        <w:ind w:hanging="360" w:left="1980"/>
      </w:pPr>
      <w:rPr>
        <w:u w:val="none"/>
      </w:rPr>
    </w:lvl>
    <w:lvl w:ilvl="2">
      <w:start w:val="1"/>
      <w:numFmt w:val="bullet"/>
      <w:lvlText w:val="■"/>
      <w:lvlJc w:val="left"/>
      <w:pPr>
        <w:ind w:hanging="360" w:left="2700"/>
      </w:pPr>
      <w:rPr>
        <w:u w:val="none"/>
      </w:rPr>
    </w:lvl>
    <w:lvl w:ilvl="3">
      <w:start w:val="1"/>
      <w:numFmt w:val="bullet"/>
      <w:lvlText w:val="●"/>
      <w:lvlJc w:val="left"/>
      <w:pPr>
        <w:ind w:hanging="360" w:left="3420"/>
      </w:pPr>
      <w:rPr>
        <w:u w:val="none"/>
      </w:rPr>
    </w:lvl>
    <w:lvl w:ilvl="4">
      <w:start w:val="1"/>
      <w:numFmt w:val="bullet"/>
      <w:lvlText w:val="○"/>
      <w:lvlJc w:val="left"/>
      <w:pPr>
        <w:ind w:hanging="360" w:left="4140"/>
      </w:pPr>
      <w:rPr>
        <w:u w:val="none"/>
      </w:rPr>
    </w:lvl>
    <w:lvl w:ilvl="5">
      <w:start w:val="1"/>
      <w:numFmt w:val="bullet"/>
      <w:lvlText w:val="■"/>
      <w:lvlJc w:val="left"/>
      <w:pPr>
        <w:ind w:hanging="360" w:left="4860"/>
      </w:pPr>
      <w:rPr>
        <w:u w:val="none"/>
      </w:rPr>
    </w:lvl>
    <w:lvl w:ilvl="6">
      <w:start w:val="1"/>
      <w:numFmt w:val="bullet"/>
      <w:lvlText w:val="●"/>
      <w:lvlJc w:val="left"/>
      <w:pPr>
        <w:ind w:hanging="360" w:left="5580"/>
      </w:pPr>
      <w:rPr>
        <w:u w:val="none"/>
      </w:rPr>
    </w:lvl>
    <w:lvl w:ilvl="7">
      <w:start w:val="1"/>
      <w:numFmt w:val="bullet"/>
      <w:lvlText w:val="○"/>
      <w:lvlJc w:val="left"/>
      <w:pPr>
        <w:ind w:hanging="360" w:left="6300"/>
      </w:pPr>
      <w:rPr>
        <w:u w:val="none"/>
      </w:rPr>
    </w:lvl>
    <w:lvl w:ilvl="8">
      <w:start w:val="1"/>
      <w:numFmt w:val="bullet"/>
      <w:lvlText w:val="■"/>
      <w:lvlJc w:val="left"/>
      <w:pPr>
        <w:ind w:hanging="360" w:left="7020"/>
      </w:pPr>
      <w:rPr>
        <w:u w:val="none"/>
      </w:rPr>
    </w:lvl>
  </w:abstractNum>
  <w:abstractNum ns2:restartNumberingAfterBreak="0" w:abstractNumId="26">
    <w:nsid w:val="3B4B60D3"/>
    <w:multiLevelType w:val="multilevel"/>
    <w:tmpl w:val="B010F98C"/>
    <w:lvl w:ilvl="0">
      <w:start w:val="1"/>
      <w:numFmt w:val="upperLetter"/>
      <w:lvlText w:val="%1."/>
      <w:lvlJc w:val="left"/>
      <w:pPr>
        <w:ind w:hanging="360" w:left="992"/>
      </w:pPr>
      <w:rPr>
        <w:rFonts w:ascii="Roboto" w:cs="Roboto" w:eastAsia="Roboto" w:hAnsi="Roboto"/>
        <w:b/>
        <w:sz w:val="20"/>
        <w:szCs w:val="20"/>
        <w:u w:val="none"/>
      </w:rPr>
    </w:lvl>
    <w:lvl w:ilvl="1">
      <w:start w:val="1"/>
      <w:numFmt w:val="lowerLetter"/>
      <w:lvlText w:val="%2."/>
      <w:lvlJc w:val="left"/>
      <w:pPr>
        <w:ind w:hanging="360" w:left="2160"/>
      </w:pPr>
      <w:rPr>
        <w:u w:val="none"/>
      </w:rPr>
    </w:lvl>
    <w:lvl w:ilvl="2">
      <w:start w:val="1"/>
      <w:numFmt w:val="lowerRoman"/>
      <w:lvlText w:val="%3."/>
      <w:lvlJc w:val="right"/>
      <w:pPr>
        <w:ind w:hanging="360" w:left="2880"/>
      </w:pPr>
      <w:rPr>
        <w:u w:val="none"/>
      </w:rPr>
    </w:lvl>
    <w:lvl w:ilvl="3">
      <w:start w:val="1"/>
      <w:numFmt w:val="decimal"/>
      <w:lvlText w:val="%4."/>
      <w:lvlJc w:val="left"/>
      <w:pPr>
        <w:ind w:hanging="360" w:left="3600"/>
      </w:pPr>
      <w:rPr>
        <w:u w:val="none"/>
      </w:rPr>
    </w:lvl>
    <w:lvl w:ilvl="4">
      <w:start w:val="1"/>
      <w:numFmt w:val="lowerLetter"/>
      <w:lvlText w:val="%5."/>
      <w:lvlJc w:val="left"/>
      <w:pPr>
        <w:ind w:hanging="360" w:left="4320"/>
      </w:pPr>
      <w:rPr>
        <w:u w:val="none"/>
      </w:rPr>
    </w:lvl>
    <w:lvl w:ilvl="5">
      <w:start w:val="1"/>
      <w:numFmt w:val="lowerRoman"/>
      <w:lvlText w:val="%6."/>
      <w:lvlJc w:val="right"/>
      <w:pPr>
        <w:ind w:hanging="360" w:left="5040"/>
      </w:pPr>
      <w:rPr>
        <w:u w:val="none"/>
      </w:rPr>
    </w:lvl>
    <w:lvl w:ilvl="6">
      <w:start w:val="1"/>
      <w:numFmt w:val="decimal"/>
      <w:lvlText w:val="%7."/>
      <w:lvlJc w:val="lef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ns2:restartNumberingAfterBreak="0" w:abstractNumId="27">
    <w:nsid w:val="3BB83685"/>
    <w:multiLevelType w:val="multilevel"/>
    <w:tmpl w:val="72BC1158"/>
    <w:lvl w:ilvl="0">
      <w:start w:val="1"/>
      <w:numFmt w:val="upperLetter"/>
      <w:lvlText w:val="%1."/>
      <w:lvlJc w:val="left"/>
      <w:pPr>
        <w:ind w:hanging="360" w:left="708"/>
      </w:pPr>
      <w:rPr>
        <w:rFonts w:ascii="Roboto" w:cs="Roboto" w:eastAsia="Roboto" w:hAnsi="Roboto"/>
        <w:b/>
        <w:sz w:val="18"/>
        <w:szCs w:val="18"/>
        <w:u w:val="none"/>
      </w:rPr>
    </w:lvl>
    <w:lvl w:ilvl="1">
      <w:start w:val="1"/>
      <w:numFmt w:val="lowerLetter"/>
      <w:lvlText w:val="%2."/>
      <w:lvlJc w:val="left"/>
      <w:pPr>
        <w:ind w:hanging="360" w:left="2160"/>
      </w:pPr>
      <w:rPr>
        <w:u w:val="none"/>
      </w:rPr>
    </w:lvl>
    <w:lvl w:ilvl="2">
      <w:start w:val="1"/>
      <w:numFmt w:val="lowerRoman"/>
      <w:lvlText w:val="%3."/>
      <w:lvlJc w:val="right"/>
      <w:pPr>
        <w:ind w:hanging="360" w:left="2880"/>
      </w:pPr>
      <w:rPr>
        <w:u w:val="none"/>
      </w:rPr>
    </w:lvl>
    <w:lvl w:ilvl="3">
      <w:start w:val="1"/>
      <w:numFmt w:val="decimal"/>
      <w:lvlText w:val="%4."/>
      <w:lvlJc w:val="left"/>
      <w:pPr>
        <w:ind w:hanging="360" w:left="3600"/>
      </w:pPr>
      <w:rPr>
        <w:u w:val="none"/>
      </w:rPr>
    </w:lvl>
    <w:lvl w:ilvl="4">
      <w:start w:val="1"/>
      <w:numFmt w:val="lowerLetter"/>
      <w:lvlText w:val="%5."/>
      <w:lvlJc w:val="left"/>
      <w:pPr>
        <w:ind w:hanging="360" w:left="4320"/>
      </w:pPr>
      <w:rPr>
        <w:u w:val="none"/>
      </w:rPr>
    </w:lvl>
    <w:lvl w:ilvl="5">
      <w:start w:val="1"/>
      <w:numFmt w:val="lowerRoman"/>
      <w:lvlText w:val="%6."/>
      <w:lvlJc w:val="right"/>
      <w:pPr>
        <w:ind w:hanging="360" w:left="5040"/>
      </w:pPr>
      <w:rPr>
        <w:u w:val="none"/>
      </w:rPr>
    </w:lvl>
    <w:lvl w:ilvl="6">
      <w:start w:val="1"/>
      <w:numFmt w:val="decimal"/>
      <w:lvlText w:val="%7."/>
      <w:lvlJc w:val="lef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ns2:restartNumberingAfterBreak="0" w:abstractNumId="28">
    <w:nsid w:val="3C6A68CC"/>
    <w:multiLevelType w:val="multilevel"/>
    <w:tmpl w:val="3C027478"/>
    <w:lvl w:ilvl="0">
      <w:start w:val="1"/>
      <w:numFmt w:val="bullet"/>
      <w:lvlText w:val="●"/>
      <w:lvlJc w:val="left"/>
      <w:pPr>
        <w:ind w:hanging="359" w:left="1673"/>
      </w:pPr>
      <w:rPr>
        <w:u w:val="none"/>
      </w:rPr>
    </w:lvl>
    <w:lvl w:ilvl="1">
      <w:start w:val="1"/>
      <w:numFmt w:val="bullet"/>
      <w:lvlText w:val="○"/>
      <w:lvlJc w:val="left"/>
      <w:pPr>
        <w:ind w:hanging="360" w:left="1980"/>
      </w:pPr>
      <w:rPr>
        <w:u w:val="none"/>
      </w:rPr>
    </w:lvl>
    <w:lvl w:ilvl="2">
      <w:start w:val="1"/>
      <w:numFmt w:val="bullet"/>
      <w:lvlText w:val="■"/>
      <w:lvlJc w:val="left"/>
      <w:pPr>
        <w:ind w:hanging="360" w:left="2700"/>
      </w:pPr>
      <w:rPr>
        <w:u w:val="none"/>
      </w:rPr>
    </w:lvl>
    <w:lvl w:ilvl="3">
      <w:start w:val="1"/>
      <w:numFmt w:val="bullet"/>
      <w:lvlText w:val="●"/>
      <w:lvlJc w:val="left"/>
      <w:pPr>
        <w:ind w:hanging="360" w:left="3420"/>
      </w:pPr>
      <w:rPr>
        <w:u w:val="none"/>
      </w:rPr>
    </w:lvl>
    <w:lvl w:ilvl="4">
      <w:start w:val="1"/>
      <w:numFmt w:val="bullet"/>
      <w:lvlText w:val="○"/>
      <w:lvlJc w:val="left"/>
      <w:pPr>
        <w:ind w:hanging="360" w:left="4140"/>
      </w:pPr>
      <w:rPr>
        <w:u w:val="none"/>
      </w:rPr>
    </w:lvl>
    <w:lvl w:ilvl="5">
      <w:start w:val="1"/>
      <w:numFmt w:val="bullet"/>
      <w:lvlText w:val="■"/>
      <w:lvlJc w:val="left"/>
      <w:pPr>
        <w:ind w:hanging="360" w:left="4860"/>
      </w:pPr>
      <w:rPr>
        <w:u w:val="none"/>
      </w:rPr>
    </w:lvl>
    <w:lvl w:ilvl="6">
      <w:start w:val="1"/>
      <w:numFmt w:val="bullet"/>
      <w:lvlText w:val="●"/>
      <w:lvlJc w:val="left"/>
      <w:pPr>
        <w:ind w:hanging="360" w:left="5580"/>
      </w:pPr>
      <w:rPr>
        <w:u w:val="none"/>
      </w:rPr>
    </w:lvl>
    <w:lvl w:ilvl="7">
      <w:start w:val="1"/>
      <w:numFmt w:val="bullet"/>
      <w:lvlText w:val="○"/>
      <w:lvlJc w:val="left"/>
      <w:pPr>
        <w:ind w:hanging="360" w:left="6300"/>
      </w:pPr>
      <w:rPr>
        <w:u w:val="none"/>
      </w:rPr>
    </w:lvl>
    <w:lvl w:ilvl="8">
      <w:start w:val="1"/>
      <w:numFmt w:val="bullet"/>
      <w:lvlText w:val="■"/>
      <w:lvlJc w:val="left"/>
      <w:pPr>
        <w:ind w:hanging="360" w:left="7020"/>
      </w:pPr>
      <w:rPr>
        <w:u w:val="none"/>
      </w:rPr>
    </w:lvl>
  </w:abstractNum>
  <w:abstractNum ns2:restartNumberingAfterBreak="0" w:abstractNumId="29">
    <w:nsid w:val="3D06502E"/>
    <w:multiLevelType w:val="multilevel"/>
    <w:tmpl w:val="8E98E562"/>
    <w:lvl w:ilvl="0">
      <w:start w:val="1"/>
      <w:numFmt w:val="decimal"/>
      <w:lvlText w:val="%1."/>
      <w:lvlJc w:val="left"/>
      <w:pPr>
        <w:ind w:hanging="360" w:left="1440"/>
      </w:pPr>
      <w:rPr>
        <w:u w:val="none"/>
      </w:rPr>
    </w:lvl>
    <w:lvl w:ilvl="1">
      <w:start w:val="1"/>
      <w:numFmt w:val="lowerLetter"/>
      <w:lvlText w:val="%2."/>
      <w:lvlJc w:val="left"/>
      <w:pPr>
        <w:ind w:hanging="360" w:left="2160"/>
      </w:pPr>
      <w:rPr>
        <w:u w:val="none"/>
      </w:rPr>
    </w:lvl>
    <w:lvl w:ilvl="2">
      <w:start w:val="1"/>
      <w:numFmt w:val="lowerRoman"/>
      <w:lvlText w:val="%3."/>
      <w:lvlJc w:val="right"/>
      <w:pPr>
        <w:ind w:hanging="360" w:left="2880"/>
      </w:pPr>
      <w:rPr>
        <w:u w:val="none"/>
      </w:rPr>
    </w:lvl>
    <w:lvl w:ilvl="3">
      <w:start w:val="1"/>
      <w:numFmt w:val="decimal"/>
      <w:lvlText w:val="%4."/>
      <w:lvlJc w:val="left"/>
      <w:pPr>
        <w:ind w:hanging="360" w:left="3600"/>
      </w:pPr>
      <w:rPr>
        <w:u w:val="none"/>
      </w:rPr>
    </w:lvl>
    <w:lvl w:ilvl="4">
      <w:start w:val="1"/>
      <w:numFmt w:val="lowerLetter"/>
      <w:lvlText w:val="%5."/>
      <w:lvlJc w:val="left"/>
      <w:pPr>
        <w:ind w:hanging="360" w:left="4320"/>
      </w:pPr>
      <w:rPr>
        <w:u w:val="none"/>
      </w:rPr>
    </w:lvl>
    <w:lvl w:ilvl="5">
      <w:start w:val="1"/>
      <w:numFmt w:val="lowerRoman"/>
      <w:lvlText w:val="%6."/>
      <w:lvlJc w:val="right"/>
      <w:pPr>
        <w:ind w:hanging="360" w:left="5040"/>
      </w:pPr>
      <w:rPr>
        <w:u w:val="none"/>
      </w:rPr>
    </w:lvl>
    <w:lvl w:ilvl="6">
      <w:start w:val="1"/>
      <w:numFmt w:val="decimal"/>
      <w:lvlText w:val="%7."/>
      <w:lvlJc w:val="lef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ns2:restartNumberingAfterBreak="0" w:abstractNumId="30">
    <w:nsid w:val="3DAA6C4E"/>
    <w:multiLevelType w:val="multilevel"/>
    <w:tmpl w:val="74EACE4A"/>
    <w:lvl w:ilvl="0">
      <w:start w:val="1"/>
      <w:numFmt w:val="bullet"/>
      <w:lvlText w:val="●"/>
      <w:lvlJc w:val="left"/>
      <w:pPr>
        <w:ind w:hanging="360" w:left="1980"/>
      </w:pPr>
      <w:rPr>
        <w:u w:val="none"/>
      </w:rPr>
    </w:lvl>
    <w:lvl w:ilvl="1">
      <w:start w:val="1"/>
      <w:numFmt w:val="bullet"/>
      <w:lvlText w:val="○"/>
      <w:lvlJc w:val="left"/>
      <w:pPr>
        <w:ind w:hanging="360" w:left="2700"/>
      </w:pPr>
      <w:rPr>
        <w:u w:val="none"/>
      </w:rPr>
    </w:lvl>
    <w:lvl w:ilvl="2">
      <w:start w:val="1"/>
      <w:numFmt w:val="bullet"/>
      <w:lvlText w:val="■"/>
      <w:lvlJc w:val="left"/>
      <w:pPr>
        <w:ind w:hanging="360" w:left="3420"/>
      </w:pPr>
      <w:rPr>
        <w:u w:val="none"/>
      </w:rPr>
    </w:lvl>
    <w:lvl w:ilvl="3">
      <w:start w:val="1"/>
      <w:numFmt w:val="bullet"/>
      <w:lvlText w:val="●"/>
      <w:lvlJc w:val="left"/>
      <w:pPr>
        <w:ind w:hanging="360" w:left="4140"/>
      </w:pPr>
      <w:rPr>
        <w:u w:val="none"/>
      </w:rPr>
    </w:lvl>
    <w:lvl w:ilvl="4">
      <w:start w:val="1"/>
      <w:numFmt w:val="bullet"/>
      <w:lvlText w:val="○"/>
      <w:lvlJc w:val="left"/>
      <w:pPr>
        <w:ind w:hanging="360" w:left="4860"/>
      </w:pPr>
      <w:rPr>
        <w:u w:val="none"/>
      </w:rPr>
    </w:lvl>
    <w:lvl w:ilvl="5">
      <w:start w:val="1"/>
      <w:numFmt w:val="bullet"/>
      <w:lvlText w:val="■"/>
      <w:lvlJc w:val="left"/>
      <w:pPr>
        <w:ind w:hanging="360" w:left="5580"/>
      </w:pPr>
      <w:rPr>
        <w:u w:val="none"/>
      </w:rPr>
    </w:lvl>
    <w:lvl w:ilvl="6">
      <w:start w:val="1"/>
      <w:numFmt w:val="bullet"/>
      <w:lvlText w:val="●"/>
      <w:lvlJc w:val="left"/>
      <w:pPr>
        <w:ind w:hanging="360" w:left="6300"/>
      </w:pPr>
      <w:rPr>
        <w:u w:val="none"/>
      </w:rPr>
    </w:lvl>
    <w:lvl w:ilvl="7">
      <w:start w:val="1"/>
      <w:numFmt w:val="bullet"/>
      <w:lvlText w:val="○"/>
      <w:lvlJc w:val="left"/>
      <w:pPr>
        <w:ind w:hanging="360" w:left="7020"/>
      </w:pPr>
      <w:rPr>
        <w:u w:val="none"/>
      </w:rPr>
    </w:lvl>
    <w:lvl w:ilvl="8">
      <w:start w:val="1"/>
      <w:numFmt w:val="bullet"/>
      <w:lvlText w:val="■"/>
      <w:lvlJc w:val="left"/>
      <w:pPr>
        <w:ind w:hanging="360" w:left="7740"/>
      </w:pPr>
      <w:rPr>
        <w:u w:val="none"/>
      </w:rPr>
    </w:lvl>
  </w:abstractNum>
  <w:abstractNum ns2:restartNumberingAfterBreak="0" w:abstractNumId="31">
    <w:nsid w:val="3DAF1EE5"/>
    <w:multiLevelType w:val="multilevel"/>
    <w:tmpl w:val="D292A61A"/>
    <w:lvl w:ilvl="0">
      <w:start w:val="1"/>
      <w:numFmt w:val="upperLetter"/>
      <w:lvlText w:val="%1."/>
      <w:lvlJc w:val="left"/>
      <w:pPr>
        <w:ind w:hanging="359" w:left="850"/>
      </w:pPr>
      <w:rPr>
        <w:rFonts w:ascii="Roboto" w:cs="Roboto" w:eastAsia="Roboto" w:hAnsi="Roboto"/>
        <w:b/>
        <w:sz w:val="20"/>
        <w:szCs w:val="20"/>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ns2:restartNumberingAfterBreak="0" w:abstractNumId="32">
    <w:nsid w:val="3E53437B"/>
    <w:multiLevelType w:val="multilevel"/>
    <w:tmpl w:val="13783DB6"/>
    <w:lvl w:ilvl="0">
      <w:start w:val="1"/>
      <w:numFmt w:val="bullet"/>
      <w:lvlText w:val="●"/>
      <w:lvlJc w:val="left"/>
      <w:pPr>
        <w:ind w:hanging="360" w:left="1980"/>
      </w:pPr>
      <w:rPr>
        <w:u w:val="none"/>
      </w:rPr>
    </w:lvl>
    <w:lvl w:ilvl="1">
      <w:start w:val="1"/>
      <w:numFmt w:val="bullet"/>
      <w:lvlText w:val="○"/>
      <w:lvlJc w:val="left"/>
      <w:pPr>
        <w:ind w:hanging="360" w:left="2700"/>
      </w:pPr>
      <w:rPr>
        <w:u w:val="none"/>
      </w:rPr>
    </w:lvl>
    <w:lvl w:ilvl="2">
      <w:start w:val="1"/>
      <w:numFmt w:val="bullet"/>
      <w:lvlText w:val="■"/>
      <w:lvlJc w:val="left"/>
      <w:pPr>
        <w:ind w:hanging="360" w:left="3420"/>
      </w:pPr>
      <w:rPr>
        <w:u w:val="none"/>
      </w:rPr>
    </w:lvl>
    <w:lvl w:ilvl="3">
      <w:start w:val="1"/>
      <w:numFmt w:val="bullet"/>
      <w:lvlText w:val="●"/>
      <w:lvlJc w:val="left"/>
      <w:pPr>
        <w:ind w:hanging="360" w:left="4140"/>
      </w:pPr>
      <w:rPr>
        <w:u w:val="none"/>
      </w:rPr>
    </w:lvl>
    <w:lvl w:ilvl="4">
      <w:start w:val="1"/>
      <w:numFmt w:val="bullet"/>
      <w:lvlText w:val="○"/>
      <w:lvlJc w:val="left"/>
      <w:pPr>
        <w:ind w:hanging="360" w:left="4860"/>
      </w:pPr>
      <w:rPr>
        <w:u w:val="none"/>
      </w:rPr>
    </w:lvl>
    <w:lvl w:ilvl="5">
      <w:start w:val="1"/>
      <w:numFmt w:val="bullet"/>
      <w:lvlText w:val="■"/>
      <w:lvlJc w:val="left"/>
      <w:pPr>
        <w:ind w:hanging="360" w:left="5580"/>
      </w:pPr>
      <w:rPr>
        <w:u w:val="none"/>
      </w:rPr>
    </w:lvl>
    <w:lvl w:ilvl="6">
      <w:start w:val="1"/>
      <w:numFmt w:val="bullet"/>
      <w:lvlText w:val="●"/>
      <w:lvlJc w:val="left"/>
      <w:pPr>
        <w:ind w:hanging="360" w:left="6300"/>
      </w:pPr>
      <w:rPr>
        <w:u w:val="none"/>
      </w:rPr>
    </w:lvl>
    <w:lvl w:ilvl="7">
      <w:start w:val="1"/>
      <w:numFmt w:val="bullet"/>
      <w:lvlText w:val="○"/>
      <w:lvlJc w:val="left"/>
      <w:pPr>
        <w:ind w:hanging="360" w:left="7020"/>
      </w:pPr>
      <w:rPr>
        <w:u w:val="none"/>
      </w:rPr>
    </w:lvl>
    <w:lvl w:ilvl="8">
      <w:start w:val="1"/>
      <w:numFmt w:val="bullet"/>
      <w:lvlText w:val="■"/>
      <w:lvlJc w:val="left"/>
      <w:pPr>
        <w:ind w:hanging="360" w:left="7740"/>
      </w:pPr>
      <w:rPr>
        <w:u w:val="none"/>
      </w:rPr>
    </w:lvl>
  </w:abstractNum>
  <w:abstractNum ns2:restartNumberingAfterBreak="0" w:abstractNumId="33">
    <w:nsid w:val="3E5D324C"/>
    <w:multiLevelType w:val="multilevel"/>
    <w:tmpl w:val="7ED64E22"/>
    <w:lvl w:ilvl="0">
      <w:start w:val="1"/>
      <w:numFmt w:val="upperRoman"/>
      <w:lvlText w:val="%1."/>
      <w:lvlJc w:val="right"/>
      <w:pPr>
        <w:ind w:hanging="150" w:left="990"/>
      </w:pPr>
      <w:rPr>
        <w:u w:val="none"/>
      </w:rPr>
    </w:lvl>
    <w:lvl w:ilvl="1">
      <w:start w:val="1"/>
      <w:numFmt w:val="upperLetter"/>
      <w:lvlText w:val="%2."/>
      <w:lvlJc w:val="left"/>
      <w:pPr>
        <w:ind w:hanging="360" w:left="2160"/>
      </w:pPr>
      <w:rPr>
        <w:u w:val="none"/>
      </w:rPr>
    </w:lvl>
    <w:lvl w:ilvl="2">
      <w:start w:val="1"/>
      <w:numFmt w:val="decimal"/>
      <w:lvlText w:val="%3."/>
      <w:lvlJc w:val="left"/>
      <w:pPr>
        <w:ind w:hanging="360" w:left="2880"/>
      </w:pPr>
      <w:rPr>
        <w:u w:val="none"/>
      </w:rPr>
    </w:lvl>
    <w:lvl w:ilvl="3">
      <w:start w:val="1"/>
      <w:numFmt w:val="lowerLetter"/>
      <w:lvlText w:val="%4)"/>
      <w:lvlJc w:val="left"/>
      <w:pPr>
        <w:ind w:hanging="360" w:left="3600"/>
      </w:pPr>
      <w:rPr>
        <w:u w:val="none"/>
      </w:rPr>
    </w:lvl>
    <w:lvl w:ilvl="4">
      <w:start w:val="1"/>
      <w:numFmt w:val="decimal"/>
      <w:lvlText w:val="(%5)"/>
      <w:lvlJc w:val="left"/>
      <w:pPr>
        <w:ind w:hanging="360" w:left="4320"/>
      </w:pPr>
      <w:rPr>
        <w:u w:val="none"/>
      </w:rPr>
    </w:lvl>
    <w:lvl w:ilvl="5">
      <w:start w:val="1"/>
      <w:numFmt w:val="lowerLetter"/>
      <w:lvlText w:val="(%6)"/>
      <w:lvlJc w:val="left"/>
      <w:pPr>
        <w:ind w:hanging="360" w:left="5040"/>
      </w:pPr>
      <w:rPr>
        <w:u w:val="none"/>
      </w:rPr>
    </w:lvl>
    <w:lvl w:ilvl="6">
      <w:start w:val="1"/>
      <w:numFmt w:val="lowerRoman"/>
      <w:lvlText w:val="(%7)"/>
      <w:lvlJc w:val="righ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ns2:restartNumberingAfterBreak="0" w:abstractNumId="34">
    <w:nsid w:val="435A0CE4"/>
    <w:multiLevelType w:val="multilevel"/>
    <w:tmpl w:val="6DFCF4FE"/>
    <w:lvl w:ilvl="0">
      <w:start w:val="1"/>
      <w:numFmt w:val="upperLetter"/>
      <w:lvlText w:val="%1."/>
      <w:lvlJc w:val="left"/>
      <w:pPr>
        <w:ind w:hanging="359" w:left="1133"/>
      </w:pPr>
      <w:rPr>
        <w:rFonts w:ascii="Roboto" w:cs="Roboto" w:eastAsia="Roboto" w:hAnsi="Roboto"/>
        <w:b/>
        <w:color w:val="000000"/>
        <w:sz w:val="20"/>
        <w:szCs w:val="20"/>
        <w:u w:val="none"/>
        <w:shd w:color="auto" w:fill="auto" w:val="clear"/>
      </w:rPr>
    </w:lvl>
    <w:lvl w:ilvl="1">
      <w:start w:val="1"/>
      <w:numFmt w:val="lowerLetter"/>
      <w:lvlText w:val="%2."/>
      <w:lvlJc w:val="left"/>
      <w:pPr>
        <w:ind w:hanging="360" w:left="2160"/>
      </w:pPr>
      <w:rPr>
        <w:u w:val="none"/>
      </w:rPr>
    </w:lvl>
    <w:lvl w:ilvl="2">
      <w:start w:val="1"/>
      <w:numFmt w:val="lowerRoman"/>
      <w:lvlText w:val="%3."/>
      <w:lvlJc w:val="right"/>
      <w:pPr>
        <w:ind w:hanging="360" w:left="2880"/>
      </w:pPr>
      <w:rPr>
        <w:u w:val="none"/>
      </w:rPr>
    </w:lvl>
    <w:lvl w:ilvl="3">
      <w:start w:val="1"/>
      <w:numFmt w:val="decimal"/>
      <w:lvlText w:val="%4."/>
      <w:lvlJc w:val="left"/>
      <w:pPr>
        <w:ind w:hanging="360" w:left="3600"/>
      </w:pPr>
      <w:rPr>
        <w:u w:val="none"/>
      </w:rPr>
    </w:lvl>
    <w:lvl w:ilvl="4">
      <w:start w:val="1"/>
      <w:numFmt w:val="lowerLetter"/>
      <w:lvlText w:val="%5."/>
      <w:lvlJc w:val="left"/>
      <w:pPr>
        <w:ind w:hanging="360" w:left="4320"/>
      </w:pPr>
      <w:rPr>
        <w:u w:val="none"/>
      </w:rPr>
    </w:lvl>
    <w:lvl w:ilvl="5">
      <w:start w:val="1"/>
      <w:numFmt w:val="lowerRoman"/>
      <w:lvlText w:val="%6."/>
      <w:lvlJc w:val="right"/>
      <w:pPr>
        <w:ind w:hanging="360" w:left="5040"/>
      </w:pPr>
      <w:rPr>
        <w:u w:val="none"/>
      </w:rPr>
    </w:lvl>
    <w:lvl w:ilvl="6">
      <w:start w:val="1"/>
      <w:numFmt w:val="decimal"/>
      <w:lvlText w:val="%7."/>
      <w:lvlJc w:val="lef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ns2:restartNumberingAfterBreak="0" w:abstractNumId="35">
    <w:nsid w:val="469E6ECD"/>
    <w:multiLevelType w:val="multilevel"/>
    <w:tmpl w:val="064CCC72"/>
    <w:lvl w:ilvl="0">
      <w:start w:val="1"/>
      <w:numFmt w:val="upperLetter"/>
      <w:lvlText w:val="%1."/>
      <w:lvlJc w:val="left"/>
      <w:pPr>
        <w:ind w:hanging="359" w:left="850"/>
      </w:pPr>
      <w:rPr>
        <w:rFonts w:ascii="Roboto" w:cs="Roboto" w:eastAsia="Roboto" w:hAnsi="Roboto"/>
        <w:b/>
        <w:color w:val="000000"/>
        <w:sz w:val="20"/>
        <w:szCs w:val="20"/>
        <w:u w:val="none"/>
      </w:rPr>
    </w:lvl>
    <w:lvl w:ilvl="1">
      <w:start w:val="1"/>
      <w:numFmt w:val="lowerLetter"/>
      <w:lvlText w:val="%2."/>
      <w:lvlJc w:val="left"/>
      <w:pPr>
        <w:ind w:hanging="360" w:left="2160"/>
      </w:pPr>
      <w:rPr>
        <w:u w:val="none"/>
      </w:rPr>
    </w:lvl>
    <w:lvl w:ilvl="2">
      <w:start w:val="1"/>
      <w:numFmt w:val="lowerRoman"/>
      <w:lvlText w:val="%3."/>
      <w:lvlJc w:val="right"/>
      <w:pPr>
        <w:ind w:hanging="360" w:left="2880"/>
      </w:pPr>
      <w:rPr>
        <w:u w:val="none"/>
      </w:rPr>
    </w:lvl>
    <w:lvl w:ilvl="3">
      <w:start w:val="1"/>
      <w:numFmt w:val="decimal"/>
      <w:lvlText w:val="%4."/>
      <w:lvlJc w:val="left"/>
      <w:pPr>
        <w:ind w:hanging="360" w:left="3600"/>
      </w:pPr>
      <w:rPr>
        <w:u w:val="none"/>
      </w:rPr>
    </w:lvl>
    <w:lvl w:ilvl="4">
      <w:start w:val="1"/>
      <w:numFmt w:val="lowerLetter"/>
      <w:lvlText w:val="%5."/>
      <w:lvlJc w:val="left"/>
      <w:pPr>
        <w:ind w:hanging="360" w:left="4320"/>
      </w:pPr>
      <w:rPr>
        <w:u w:val="none"/>
      </w:rPr>
    </w:lvl>
    <w:lvl w:ilvl="5">
      <w:start w:val="1"/>
      <w:numFmt w:val="lowerRoman"/>
      <w:lvlText w:val="%6."/>
      <w:lvlJc w:val="right"/>
      <w:pPr>
        <w:ind w:hanging="360" w:left="5040"/>
      </w:pPr>
      <w:rPr>
        <w:u w:val="none"/>
      </w:rPr>
    </w:lvl>
    <w:lvl w:ilvl="6">
      <w:start w:val="1"/>
      <w:numFmt w:val="decimal"/>
      <w:lvlText w:val="%7."/>
      <w:lvlJc w:val="lef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ns2:restartNumberingAfterBreak="0" w:abstractNumId="36">
    <w:nsid w:val="46A44CD5"/>
    <w:multiLevelType w:val="multilevel"/>
    <w:tmpl w:val="BEF44FDA"/>
    <w:lvl w:ilvl="0">
      <w:start w:val="1"/>
      <w:numFmt w:val="bullet"/>
      <w:lvlText w:val="●"/>
      <w:lvlJc w:val="left"/>
      <w:pPr>
        <w:ind w:hanging="360" w:left="1980"/>
      </w:pPr>
      <w:rPr>
        <w:u w:val="none"/>
      </w:rPr>
    </w:lvl>
    <w:lvl w:ilvl="1">
      <w:start w:val="1"/>
      <w:numFmt w:val="bullet"/>
      <w:lvlText w:val="○"/>
      <w:lvlJc w:val="left"/>
      <w:pPr>
        <w:ind w:hanging="360" w:left="2700"/>
      </w:pPr>
      <w:rPr>
        <w:u w:val="none"/>
      </w:rPr>
    </w:lvl>
    <w:lvl w:ilvl="2">
      <w:start w:val="1"/>
      <w:numFmt w:val="bullet"/>
      <w:lvlText w:val="■"/>
      <w:lvlJc w:val="left"/>
      <w:pPr>
        <w:ind w:hanging="360" w:left="3420"/>
      </w:pPr>
      <w:rPr>
        <w:u w:val="none"/>
      </w:rPr>
    </w:lvl>
    <w:lvl w:ilvl="3">
      <w:start w:val="1"/>
      <w:numFmt w:val="bullet"/>
      <w:lvlText w:val="●"/>
      <w:lvlJc w:val="left"/>
      <w:pPr>
        <w:ind w:hanging="360" w:left="4140"/>
      </w:pPr>
      <w:rPr>
        <w:u w:val="none"/>
      </w:rPr>
    </w:lvl>
    <w:lvl w:ilvl="4">
      <w:start w:val="1"/>
      <w:numFmt w:val="bullet"/>
      <w:lvlText w:val="○"/>
      <w:lvlJc w:val="left"/>
      <w:pPr>
        <w:ind w:hanging="360" w:left="4860"/>
      </w:pPr>
      <w:rPr>
        <w:u w:val="none"/>
      </w:rPr>
    </w:lvl>
    <w:lvl w:ilvl="5">
      <w:start w:val="1"/>
      <w:numFmt w:val="bullet"/>
      <w:lvlText w:val="■"/>
      <w:lvlJc w:val="left"/>
      <w:pPr>
        <w:ind w:hanging="360" w:left="5580"/>
      </w:pPr>
      <w:rPr>
        <w:u w:val="none"/>
      </w:rPr>
    </w:lvl>
    <w:lvl w:ilvl="6">
      <w:start w:val="1"/>
      <w:numFmt w:val="bullet"/>
      <w:lvlText w:val="●"/>
      <w:lvlJc w:val="left"/>
      <w:pPr>
        <w:ind w:hanging="360" w:left="6300"/>
      </w:pPr>
      <w:rPr>
        <w:u w:val="none"/>
      </w:rPr>
    </w:lvl>
    <w:lvl w:ilvl="7">
      <w:start w:val="1"/>
      <w:numFmt w:val="bullet"/>
      <w:lvlText w:val="○"/>
      <w:lvlJc w:val="left"/>
      <w:pPr>
        <w:ind w:hanging="360" w:left="7020"/>
      </w:pPr>
      <w:rPr>
        <w:u w:val="none"/>
      </w:rPr>
    </w:lvl>
    <w:lvl w:ilvl="8">
      <w:start w:val="1"/>
      <w:numFmt w:val="bullet"/>
      <w:lvlText w:val="■"/>
      <w:lvlJc w:val="left"/>
      <w:pPr>
        <w:ind w:hanging="360" w:left="7740"/>
      </w:pPr>
      <w:rPr>
        <w:u w:val="none"/>
      </w:rPr>
    </w:lvl>
  </w:abstractNum>
  <w:abstractNum ns2:restartNumberingAfterBreak="0" w:abstractNumId="37">
    <w:nsid w:val="483D229D"/>
    <w:multiLevelType w:val="multilevel"/>
    <w:tmpl w:val="225EDC2A"/>
    <w:lvl w:ilvl="0">
      <w:start w:val="1"/>
      <w:numFmt w:val="bullet"/>
      <w:lvlText w:val="●"/>
      <w:lvlJc w:val="left"/>
      <w:pPr>
        <w:ind w:hanging="360" w:left="1980"/>
      </w:pPr>
      <w:rPr>
        <w:u w:val="none"/>
      </w:rPr>
    </w:lvl>
    <w:lvl w:ilvl="1">
      <w:start w:val="1"/>
      <w:numFmt w:val="bullet"/>
      <w:lvlText w:val="○"/>
      <w:lvlJc w:val="left"/>
      <w:pPr>
        <w:ind w:hanging="360" w:left="2700"/>
      </w:pPr>
      <w:rPr>
        <w:u w:val="none"/>
      </w:rPr>
    </w:lvl>
    <w:lvl w:ilvl="2">
      <w:start w:val="1"/>
      <w:numFmt w:val="bullet"/>
      <w:lvlText w:val="■"/>
      <w:lvlJc w:val="left"/>
      <w:pPr>
        <w:ind w:hanging="360" w:left="3420"/>
      </w:pPr>
      <w:rPr>
        <w:u w:val="none"/>
      </w:rPr>
    </w:lvl>
    <w:lvl w:ilvl="3">
      <w:start w:val="1"/>
      <w:numFmt w:val="bullet"/>
      <w:lvlText w:val="●"/>
      <w:lvlJc w:val="left"/>
      <w:pPr>
        <w:ind w:hanging="360" w:left="4140"/>
      </w:pPr>
      <w:rPr>
        <w:u w:val="none"/>
      </w:rPr>
    </w:lvl>
    <w:lvl w:ilvl="4">
      <w:start w:val="1"/>
      <w:numFmt w:val="bullet"/>
      <w:lvlText w:val="○"/>
      <w:lvlJc w:val="left"/>
      <w:pPr>
        <w:ind w:hanging="360" w:left="4860"/>
      </w:pPr>
      <w:rPr>
        <w:u w:val="none"/>
      </w:rPr>
    </w:lvl>
    <w:lvl w:ilvl="5">
      <w:start w:val="1"/>
      <w:numFmt w:val="bullet"/>
      <w:lvlText w:val="■"/>
      <w:lvlJc w:val="left"/>
      <w:pPr>
        <w:ind w:hanging="360" w:left="5580"/>
      </w:pPr>
      <w:rPr>
        <w:u w:val="none"/>
      </w:rPr>
    </w:lvl>
    <w:lvl w:ilvl="6">
      <w:start w:val="1"/>
      <w:numFmt w:val="bullet"/>
      <w:lvlText w:val="●"/>
      <w:lvlJc w:val="left"/>
      <w:pPr>
        <w:ind w:hanging="360" w:left="6300"/>
      </w:pPr>
      <w:rPr>
        <w:u w:val="none"/>
      </w:rPr>
    </w:lvl>
    <w:lvl w:ilvl="7">
      <w:start w:val="1"/>
      <w:numFmt w:val="bullet"/>
      <w:lvlText w:val="○"/>
      <w:lvlJc w:val="left"/>
      <w:pPr>
        <w:ind w:hanging="360" w:left="7020"/>
      </w:pPr>
      <w:rPr>
        <w:u w:val="none"/>
      </w:rPr>
    </w:lvl>
    <w:lvl w:ilvl="8">
      <w:start w:val="1"/>
      <w:numFmt w:val="bullet"/>
      <w:lvlText w:val="■"/>
      <w:lvlJc w:val="left"/>
      <w:pPr>
        <w:ind w:hanging="360" w:left="7740"/>
      </w:pPr>
      <w:rPr>
        <w:u w:val="none"/>
      </w:rPr>
    </w:lvl>
  </w:abstractNum>
  <w:abstractNum ns2:restartNumberingAfterBreak="0" w:abstractNumId="38">
    <w:nsid w:val="49B03A27"/>
    <w:multiLevelType w:val="multilevel"/>
    <w:tmpl w:val="4A9A6D30"/>
    <w:lvl w:ilvl="0">
      <w:start w:val="1"/>
      <w:numFmt w:val="upperLetter"/>
      <w:lvlText w:val="%1."/>
      <w:lvlJc w:val="left"/>
      <w:pPr>
        <w:ind w:hanging="359" w:left="1133"/>
      </w:pPr>
      <w:rPr>
        <w:rFonts w:ascii="Roboto" w:cs="Roboto" w:eastAsia="Roboto" w:hAnsi="Roboto"/>
        <w:b/>
        <w:sz w:val="20"/>
        <w:szCs w:val="20"/>
        <w:u w:val="none"/>
      </w:rPr>
    </w:lvl>
    <w:lvl w:ilvl="1">
      <w:start w:val="1"/>
      <w:numFmt w:val="lowerLetter"/>
      <w:lvlText w:val="%2."/>
      <w:lvlJc w:val="left"/>
      <w:pPr>
        <w:ind w:hanging="360" w:left="2160"/>
      </w:pPr>
      <w:rPr>
        <w:u w:val="none"/>
      </w:rPr>
    </w:lvl>
    <w:lvl w:ilvl="2">
      <w:start w:val="1"/>
      <w:numFmt w:val="lowerRoman"/>
      <w:lvlText w:val="%3."/>
      <w:lvlJc w:val="right"/>
      <w:pPr>
        <w:ind w:hanging="360" w:left="2880"/>
      </w:pPr>
      <w:rPr>
        <w:u w:val="none"/>
      </w:rPr>
    </w:lvl>
    <w:lvl w:ilvl="3">
      <w:start w:val="1"/>
      <w:numFmt w:val="decimal"/>
      <w:lvlText w:val="%4."/>
      <w:lvlJc w:val="left"/>
      <w:pPr>
        <w:ind w:hanging="360" w:left="3600"/>
      </w:pPr>
      <w:rPr>
        <w:u w:val="none"/>
      </w:rPr>
    </w:lvl>
    <w:lvl w:ilvl="4">
      <w:start w:val="1"/>
      <w:numFmt w:val="lowerLetter"/>
      <w:lvlText w:val="%5."/>
      <w:lvlJc w:val="left"/>
      <w:pPr>
        <w:ind w:hanging="360" w:left="4320"/>
      </w:pPr>
      <w:rPr>
        <w:u w:val="none"/>
      </w:rPr>
    </w:lvl>
    <w:lvl w:ilvl="5">
      <w:start w:val="1"/>
      <w:numFmt w:val="lowerRoman"/>
      <w:lvlText w:val="%6."/>
      <w:lvlJc w:val="right"/>
      <w:pPr>
        <w:ind w:hanging="360" w:left="5040"/>
      </w:pPr>
      <w:rPr>
        <w:u w:val="none"/>
      </w:rPr>
    </w:lvl>
    <w:lvl w:ilvl="6">
      <w:start w:val="1"/>
      <w:numFmt w:val="decimal"/>
      <w:lvlText w:val="%7."/>
      <w:lvlJc w:val="lef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ns2:restartNumberingAfterBreak="0" w:abstractNumId="39">
    <w:nsid w:val="4CC15C63"/>
    <w:multiLevelType w:val="multilevel"/>
    <w:tmpl w:val="1BC47C00"/>
    <w:lvl w:ilvl="0">
      <w:start w:val="1"/>
      <w:numFmt w:val="decimal"/>
      <w:lvlText w:val="%1)"/>
      <w:lvlJc w:val="left"/>
      <w:pPr>
        <w:ind w:hanging="360" w:left="720"/>
      </w:pPr>
      <w:rPr>
        <w:rFonts w:ascii="Roboto" w:cs="Roboto" w:eastAsia="Roboto" w:hAnsi="Roboto"/>
        <w:b/>
        <w:sz w:val="18"/>
        <w:szCs w:val="18"/>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ns2:restartNumberingAfterBreak="0" w:abstractNumId="40">
    <w:nsid w:val="542F5B94"/>
    <w:multiLevelType w:val="multilevel"/>
    <w:tmpl w:val="01102D1A"/>
    <w:lvl w:ilvl="0">
      <w:start w:val="1"/>
      <w:numFmt w:val="upperLetter"/>
      <w:lvlText w:val="%1."/>
      <w:lvlJc w:val="left"/>
      <w:pPr>
        <w:ind w:hanging="360" w:left="720"/>
      </w:pPr>
      <w:rPr>
        <w:rFonts w:ascii="Roboto" w:cs="Roboto" w:eastAsia="Roboto" w:hAnsi="Roboto"/>
        <w:b/>
        <w:color w:val="000000"/>
        <w:sz w:val="20"/>
        <w:szCs w:val="20"/>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ns2:restartNumberingAfterBreak="0" w:abstractNumId="41">
    <w:nsid w:val="59DA4ED6"/>
    <w:multiLevelType w:val="multilevel"/>
    <w:tmpl w:val="6A06FECE"/>
    <w:lvl w:ilvl="0">
      <w:start w:val="1"/>
      <w:numFmt w:val="upperLetter"/>
      <w:lvlText w:val="%1."/>
      <w:lvlJc w:val="left"/>
      <w:pPr>
        <w:ind w:hanging="359" w:left="850"/>
      </w:pPr>
      <w:rPr>
        <w:rFonts w:ascii="Roboto" w:cs="Roboto" w:eastAsia="Roboto" w:hAnsi="Roboto"/>
        <w:b/>
        <w:color w:val="000000"/>
        <w:sz w:val="20"/>
        <w:szCs w:val="20"/>
        <w:u w:val="none"/>
      </w:rPr>
    </w:lvl>
    <w:lvl w:ilvl="1">
      <w:start w:val="1"/>
      <w:numFmt w:val="lowerLetter"/>
      <w:lvlText w:val="%2."/>
      <w:lvlJc w:val="left"/>
      <w:pPr>
        <w:ind w:hanging="360" w:left="2160"/>
      </w:pPr>
      <w:rPr>
        <w:u w:val="none"/>
      </w:rPr>
    </w:lvl>
    <w:lvl w:ilvl="2">
      <w:start w:val="1"/>
      <w:numFmt w:val="lowerRoman"/>
      <w:lvlText w:val="%3."/>
      <w:lvlJc w:val="right"/>
      <w:pPr>
        <w:ind w:hanging="360" w:left="2880"/>
      </w:pPr>
      <w:rPr>
        <w:u w:val="none"/>
      </w:rPr>
    </w:lvl>
    <w:lvl w:ilvl="3">
      <w:start w:val="1"/>
      <w:numFmt w:val="decimal"/>
      <w:lvlText w:val="%4."/>
      <w:lvlJc w:val="left"/>
      <w:pPr>
        <w:ind w:hanging="360" w:left="3600"/>
      </w:pPr>
      <w:rPr>
        <w:u w:val="none"/>
      </w:rPr>
    </w:lvl>
    <w:lvl w:ilvl="4">
      <w:start w:val="1"/>
      <w:numFmt w:val="lowerLetter"/>
      <w:lvlText w:val="%5."/>
      <w:lvlJc w:val="left"/>
      <w:pPr>
        <w:ind w:hanging="360" w:left="4320"/>
      </w:pPr>
      <w:rPr>
        <w:u w:val="none"/>
      </w:rPr>
    </w:lvl>
    <w:lvl w:ilvl="5">
      <w:start w:val="1"/>
      <w:numFmt w:val="lowerRoman"/>
      <w:lvlText w:val="%6."/>
      <w:lvlJc w:val="right"/>
      <w:pPr>
        <w:ind w:hanging="360" w:left="5040"/>
      </w:pPr>
      <w:rPr>
        <w:u w:val="none"/>
      </w:rPr>
    </w:lvl>
    <w:lvl w:ilvl="6">
      <w:start w:val="1"/>
      <w:numFmt w:val="decimal"/>
      <w:lvlText w:val="%7."/>
      <w:lvlJc w:val="lef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ns2:restartNumberingAfterBreak="0" w:abstractNumId="42">
    <w:nsid w:val="5D3335D2"/>
    <w:multiLevelType w:val="multilevel"/>
    <w:tmpl w:val="FD52C752"/>
    <w:lvl w:ilvl="0">
      <w:start w:val="1"/>
      <w:numFmt w:val="bullet"/>
      <w:lvlText w:val="●"/>
      <w:lvlJc w:val="left"/>
      <w:pPr>
        <w:ind w:hanging="360" w:left="1980"/>
      </w:pPr>
      <w:rPr>
        <w:u w:val="none"/>
      </w:rPr>
    </w:lvl>
    <w:lvl w:ilvl="1">
      <w:start w:val="1"/>
      <w:numFmt w:val="bullet"/>
      <w:lvlText w:val="○"/>
      <w:lvlJc w:val="left"/>
      <w:pPr>
        <w:ind w:hanging="360" w:left="2700"/>
      </w:pPr>
      <w:rPr>
        <w:u w:val="none"/>
      </w:rPr>
    </w:lvl>
    <w:lvl w:ilvl="2">
      <w:start w:val="1"/>
      <w:numFmt w:val="bullet"/>
      <w:lvlText w:val="■"/>
      <w:lvlJc w:val="left"/>
      <w:pPr>
        <w:ind w:hanging="360" w:left="3420"/>
      </w:pPr>
      <w:rPr>
        <w:u w:val="none"/>
      </w:rPr>
    </w:lvl>
    <w:lvl w:ilvl="3">
      <w:start w:val="1"/>
      <w:numFmt w:val="bullet"/>
      <w:lvlText w:val="●"/>
      <w:lvlJc w:val="left"/>
      <w:pPr>
        <w:ind w:hanging="360" w:left="4140"/>
      </w:pPr>
      <w:rPr>
        <w:u w:val="none"/>
      </w:rPr>
    </w:lvl>
    <w:lvl w:ilvl="4">
      <w:start w:val="1"/>
      <w:numFmt w:val="bullet"/>
      <w:lvlText w:val="○"/>
      <w:lvlJc w:val="left"/>
      <w:pPr>
        <w:ind w:hanging="360" w:left="4860"/>
      </w:pPr>
      <w:rPr>
        <w:u w:val="none"/>
      </w:rPr>
    </w:lvl>
    <w:lvl w:ilvl="5">
      <w:start w:val="1"/>
      <w:numFmt w:val="bullet"/>
      <w:lvlText w:val="■"/>
      <w:lvlJc w:val="left"/>
      <w:pPr>
        <w:ind w:hanging="360" w:left="5580"/>
      </w:pPr>
      <w:rPr>
        <w:u w:val="none"/>
      </w:rPr>
    </w:lvl>
    <w:lvl w:ilvl="6">
      <w:start w:val="1"/>
      <w:numFmt w:val="bullet"/>
      <w:lvlText w:val="●"/>
      <w:lvlJc w:val="left"/>
      <w:pPr>
        <w:ind w:hanging="360" w:left="6300"/>
      </w:pPr>
      <w:rPr>
        <w:u w:val="none"/>
      </w:rPr>
    </w:lvl>
    <w:lvl w:ilvl="7">
      <w:start w:val="1"/>
      <w:numFmt w:val="bullet"/>
      <w:lvlText w:val="○"/>
      <w:lvlJc w:val="left"/>
      <w:pPr>
        <w:ind w:hanging="360" w:left="7020"/>
      </w:pPr>
      <w:rPr>
        <w:u w:val="none"/>
      </w:rPr>
    </w:lvl>
    <w:lvl w:ilvl="8">
      <w:start w:val="1"/>
      <w:numFmt w:val="bullet"/>
      <w:lvlText w:val="■"/>
      <w:lvlJc w:val="left"/>
      <w:pPr>
        <w:ind w:hanging="360" w:left="7740"/>
      </w:pPr>
      <w:rPr>
        <w:u w:val="none"/>
      </w:rPr>
    </w:lvl>
  </w:abstractNum>
  <w:abstractNum ns2:restartNumberingAfterBreak="0" w:abstractNumId="43">
    <w:nsid w:val="5D8B67CE"/>
    <w:multiLevelType w:val="multilevel"/>
    <w:tmpl w:val="1264C702"/>
    <w:lvl w:ilvl="0">
      <w:start w:val="1"/>
      <w:numFmt w:val="upperLetter"/>
      <w:lvlText w:val="%1."/>
      <w:lvlJc w:val="left"/>
      <w:pPr>
        <w:ind w:hanging="360" w:left="992"/>
      </w:pPr>
      <w:rPr>
        <w:rFonts w:ascii="Roboto" w:cs="Roboto" w:eastAsia="Roboto" w:hAnsi="Roboto"/>
        <w:b/>
        <w:color w:val="000000"/>
        <w:sz w:val="20"/>
        <w:szCs w:val="20"/>
        <w:u w:val="none"/>
      </w:rPr>
    </w:lvl>
    <w:lvl w:ilvl="1">
      <w:start w:val="1"/>
      <w:numFmt w:val="lowerLetter"/>
      <w:lvlText w:val="%2."/>
      <w:lvlJc w:val="left"/>
      <w:pPr>
        <w:ind w:hanging="360" w:left="2160"/>
      </w:pPr>
      <w:rPr>
        <w:u w:val="none"/>
      </w:rPr>
    </w:lvl>
    <w:lvl w:ilvl="2">
      <w:start w:val="1"/>
      <w:numFmt w:val="lowerRoman"/>
      <w:lvlText w:val="%3."/>
      <w:lvlJc w:val="right"/>
      <w:pPr>
        <w:ind w:hanging="360" w:left="2880"/>
      </w:pPr>
      <w:rPr>
        <w:u w:val="none"/>
      </w:rPr>
    </w:lvl>
    <w:lvl w:ilvl="3">
      <w:start w:val="1"/>
      <w:numFmt w:val="decimal"/>
      <w:lvlText w:val="%4."/>
      <w:lvlJc w:val="left"/>
      <w:pPr>
        <w:ind w:hanging="360" w:left="3600"/>
      </w:pPr>
      <w:rPr>
        <w:u w:val="none"/>
      </w:rPr>
    </w:lvl>
    <w:lvl w:ilvl="4">
      <w:start w:val="1"/>
      <w:numFmt w:val="lowerLetter"/>
      <w:lvlText w:val="%5."/>
      <w:lvlJc w:val="left"/>
      <w:pPr>
        <w:ind w:hanging="360" w:left="4320"/>
      </w:pPr>
      <w:rPr>
        <w:u w:val="none"/>
      </w:rPr>
    </w:lvl>
    <w:lvl w:ilvl="5">
      <w:start w:val="1"/>
      <w:numFmt w:val="lowerRoman"/>
      <w:lvlText w:val="%6."/>
      <w:lvlJc w:val="right"/>
      <w:pPr>
        <w:ind w:hanging="360" w:left="5040"/>
      </w:pPr>
      <w:rPr>
        <w:u w:val="none"/>
      </w:rPr>
    </w:lvl>
    <w:lvl w:ilvl="6">
      <w:start w:val="1"/>
      <w:numFmt w:val="decimal"/>
      <w:lvlText w:val="%7."/>
      <w:lvlJc w:val="lef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ns2:restartNumberingAfterBreak="0" w:abstractNumId="44">
    <w:nsid w:val="5F2A25E8"/>
    <w:multiLevelType w:val="multilevel"/>
    <w:tmpl w:val="DC10F42C"/>
    <w:lvl w:ilvl="0">
      <w:start w:val="1"/>
      <w:numFmt w:val="upperLetter"/>
      <w:lvlText w:val="%1."/>
      <w:lvlJc w:val="left"/>
      <w:pPr>
        <w:ind w:hanging="360" w:left="720"/>
      </w:pPr>
      <w:rPr>
        <w:rFonts w:ascii="Roboto" w:cs="Roboto" w:eastAsia="Roboto" w:hAnsi="Roboto"/>
        <w:b/>
        <w:color w:val="000000"/>
        <w:sz w:val="20"/>
        <w:szCs w:val="20"/>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ns2:restartNumberingAfterBreak="0" w:abstractNumId="45">
    <w:nsid w:val="5F935A04"/>
    <w:multiLevelType w:val="multilevel"/>
    <w:tmpl w:val="4CA25BFE"/>
    <w:lvl w:ilvl="0">
      <w:start w:val="1"/>
      <w:numFmt w:val="upperLetter"/>
      <w:lvlText w:val="%1."/>
      <w:lvlJc w:val="left"/>
      <w:pPr>
        <w:ind w:hanging="359" w:left="1133"/>
      </w:pPr>
      <w:rPr>
        <w:rFonts w:ascii="Roboto" w:cs="Roboto" w:eastAsia="Roboto" w:hAnsi="Roboto"/>
        <w:b/>
        <w:i w:val="0"/>
        <w:color w:val="000000"/>
        <w:sz w:val="20"/>
        <w:szCs w:val="20"/>
        <w:u w:val="none"/>
      </w:rPr>
    </w:lvl>
    <w:lvl w:ilvl="1">
      <w:start w:val="1"/>
      <w:numFmt w:val="lowerLetter"/>
      <w:lvlText w:val="%2."/>
      <w:lvlJc w:val="left"/>
      <w:pPr>
        <w:ind w:hanging="360" w:left="2160"/>
      </w:pPr>
      <w:rPr>
        <w:u w:val="none"/>
      </w:rPr>
    </w:lvl>
    <w:lvl w:ilvl="2">
      <w:start w:val="1"/>
      <w:numFmt w:val="lowerRoman"/>
      <w:lvlText w:val="%3."/>
      <w:lvlJc w:val="right"/>
      <w:pPr>
        <w:ind w:hanging="360" w:left="2880"/>
      </w:pPr>
      <w:rPr>
        <w:u w:val="none"/>
      </w:rPr>
    </w:lvl>
    <w:lvl w:ilvl="3">
      <w:start w:val="1"/>
      <w:numFmt w:val="decimal"/>
      <w:lvlText w:val="%4."/>
      <w:lvlJc w:val="left"/>
      <w:pPr>
        <w:ind w:hanging="360" w:left="3600"/>
      </w:pPr>
      <w:rPr>
        <w:u w:val="none"/>
      </w:rPr>
    </w:lvl>
    <w:lvl w:ilvl="4">
      <w:start w:val="1"/>
      <w:numFmt w:val="lowerLetter"/>
      <w:lvlText w:val="%5."/>
      <w:lvlJc w:val="left"/>
      <w:pPr>
        <w:ind w:hanging="360" w:left="4320"/>
      </w:pPr>
      <w:rPr>
        <w:u w:val="none"/>
      </w:rPr>
    </w:lvl>
    <w:lvl w:ilvl="5">
      <w:start w:val="1"/>
      <w:numFmt w:val="lowerRoman"/>
      <w:lvlText w:val="%6."/>
      <w:lvlJc w:val="right"/>
      <w:pPr>
        <w:ind w:hanging="360" w:left="5040"/>
      </w:pPr>
      <w:rPr>
        <w:u w:val="none"/>
      </w:rPr>
    </w:lvl>
    <w:lvl w:ilvl="6">
      <w:start w:val="1"/>
      <w:numFmt w:val="decimal"/>
      <w:lvlText w:val="%7."/>
      <w:lvlJc w:val="lef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ns2:restartNumberingAfterBreak="0" w:abstractNumId="46">
    <w:nsid w:val="5FCA19BF"/>
    <w:multiLevelType w:val="multilevel"/>
    <w:tmpl w:val="F5101498"/>
    <w:lvl w:ilvl="0">
      <w:start w:val="1"/>
      <w:numFmt w:val="decimal"/>
      <w:lvlText w:val="%1."/>
      <w:lvlJc w:val="left"/>
      <w:pPr>
        <w:ind w:hanging="360" w:left="425"/>
      </w:pPr>
      <w:rPr>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ns2:restartNumberingAfterBreak="0" w:abstractNumId="47">
    <w:nsid w:val="605A1D4A"/>
    <w:multiLevelType w:val="multilevel"/>
    <w:tmpl w:val="88D4BAFA"/>
    <w:lvl w:ilvl="0">
      <w:start w:val="1"/>
      <w:numFmt w:val="upperLetter"/>
      <w:lvlText w:val="%1."/>
      <w:lvlJc w:val="left"/>
      <w:pPr>
        <w:ind w:hanging="359" w:left="850"/>
      </w:pPr>
      <w:rPr>
        <w:rFonts w:ascii="Roboto" w:cs="Roboto" w:eastAsia="Roboto" w:hAnsi="Roboto"/>
        <w:b/>
        <w:color w:val="000000"/>
        <w:sz w:val="20"/>
        <w:szCs w:val="20"/>
        <w:u w:val="none"/>
      </w:rPr>
    </w:lvl>
    <w:lvl w:ilvl="1">
      <w:start w:val="1"/>
      <w:numFmt w:val="lowerLetter"/>
      <w:lvlText w:val="%2."/>
      <w:lvlJc w:val="left"/>
      <w:pPr>
        <w:ind w:hanging="360" w:left="2160"/>
      </w:pPr>
      <w:rPr>
        <w:u w:val="none"/>
      </w:rPr>
    </w:lvl>
    <w:lvl w:ilvl="2">
      <w:start w:val="1"/>
      <w:numFmt w:val="lowerRoman"/>
      <w:lvlText w:val="%3."/>
      <w:lvlJc w:val="right"/>
      <w:pPr>
        <w:ind w:hanging="360" w:left="2880"/>
      </w:pPr>
      <w:rPr>
        <w:u w:val="none"/>
      </w:rPr>
    </w:lvl>
    <w:lvl w:ilvl="3">
      <w:start w:val="1"/>
      <w:numFmt w:val="decimal"/>
      <w:lvlText w:val="%4."/>
      <w:lvlJc w:val="left"/>
      <w:pPr>
        <w:ind w:hanging="360" w:left="3600"/>
      </w:pPr>
      <w:rPr>
        <w:u w:val="none"/>
      </w:rPr>
    </w:lvl>
    <w:lvl w:ilvl="4">
      <w:start w:val="1"/>
      <w:numFmt w:val="lowerLetter"/>
      <w:lvlText w:val="%5."/>
      <w:lvlJc w:val="left"/>
      <w:pPr>
        <w:ind w:hanging="360" w:left="4320"/>
      </w:pPr>
      <w:rPr>
        <w:u w:val="none"/>
      </w:rPr>
    </w:lvl>
    <w:lvl w:ilvl="5">
      <w:start w:val="1"/>
      <w:numFmt w:val="lowerRoman"/>
      <w:lvlText w:val="%6."/>
      <w:lvlJc w:val="right"/>
      <w:pPr>
        <w:ind w:hanging="360" w:left="5040"/>
      </w:pPr>
      <w:rPr>
        <w:u w:val="none"/>
      </w:rPr>
    </w:lvl>
    <w:lvl w:ilvl="6">
      <w:start w:val="1"/>
      <w:numFmt w:val="decimal"/>
      <w:lvlText w:val="%7."/>
      <w:lvlJc w:val="lef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ns2:restartNumberingAfterBreak="0" w:abstractNumId="48">
    <w:nsid w:val="613154CB"/>
    <w:multiLevelType w:val="multilevel"/>
    <w:tmpl w:val="77BE0EF0"/>
    <w:lvl w:ilvl="0">
      <w:start w:val="1"/>
      <w:numFmt w:val="upperLetter"/>
      <w:lvlText w:val="%1."/>
      <w:lvlJc w:val="left"/>
      <w:pPr>
        <w:ind w:hanging="360" w:left="720"/>
      </w:pPr>
      <w:rPr>
        <w:rFonts w:ascii="Roboto" w:cs="Roboto" w:eastAsia="Roboto" w:hAnsi="Roboto"/>
        <w:b/>
        <w:color w:val="000000"/>
        <w:sz w:val="20"/>
        <w:szCs w:val="20"/>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ns2:restartNumberingAfterBreak="0" w:abstractNumId="49">
    <w:nsid w:val="61677253"/>
    <w:multiLevelType w:val="multilevel"/>
    <w:tmpl w:val="79F8BDCE"/>
    <w:lvl w:ilvl="0">
      <w:start w:val="1"/>
      <w:numFmt w:val="bullet"/>
      <w:lvlText w:val="●"/>
      <w:lvlJc w:val="left"/>
      <w:pPr>
        <w:ind w:hanging="360" w:left="1957"/>
      </w:pPr>
      <w:rPr>
        <w:u w:val="none"/>
      </w:rPr>
    </w:lvl>
    <w:lvl w:ilvl="1">
      <w:start w:val="1"/>
      <w:numFmt w:val="bullet"/>
      <w:lvlText w:val="○"/>
      <w:lvlJc w:val="left"/>
      <w:pPr>
        <w:ind w:hanging="360" w:left="3420"/>
      </w:pPr>
      <w:rPr>
        <w:u w:val="none"/>
      </w:rPr>
    </w:lvl>
    <w:lvl w:ilvl="2">
      <w:start w:val="1"/>
      <w:numFmt w:val="bullet"/>
      <w:lvlText w:val="■"/>
      <w:lvlJc w:val="left"/>
      <w:pPr>
        <w:ind w:hanging="360" w:left="4140"/>
      </w:pPr>
      <w:rPr>
        <w:u w:val="none"/>
      </w:rPr>
    </w:lvl>
    <w:lvl w:ilvl="3">
      <w:start w:val="1"/>
      <w:numFmt w:val="bullet"/>
      <w:lvlText w:val="●"/>
      <w:lvlJc w:val="left"/>
      <w:pPr>
        <w:ind w:hanging="360" w:left="4860"/>
      </w:pPr>
      <w:rPr>
        <w:u w:val="none"/>
      </w:rPr>
    </w:lvl>
    <w:lvl w:ilvl="4">
      <w:start w:val="1"/>
      <w:numFmt w:val="bullet"/>
      <w:lvlText w:val="○"/>
      <w:lvlJc w:val="left"/>
      <w:pPr>
        <w:ind w:hanging="360" w:left="5580"/>
      </w:pPr>
      <w:rPr>
        <w:u w:val="none"/>
      </w:rPr>
    </w:lvl>
    <w:lvl w:ilvl="5">
      <w:start w:val="1"/>
      <w:numFmt w:val="bullet"/>
      <w:lvlText w:val="■"/>
      <w:lvlJc w:val="left"/>
      <w:pPr>
        <w:ind w:hanging="360" w:left="6300"/>
      </w:pPr>
      <w:rPr>
        <w:u w:val="none"/>
      </w:rPr>
    </w:lvl>
    <w:lvl w:ilvl="6">
      <w:start w:val="1"/>
      <w:numFmt w:val="bullet"/>
      <w:lvlText w:val="●"/>
      <w:lvlJc w:val="left"/>
      <w:pPr>
        <w:ind w:hanging="360" w:left="7020"/>
      </w:pPr>
      <w:rPr>
        <w:u w:val="none"/>
      </w:rPr>
    </w:lvl>
    <w:lvl w:ilvl="7">
      <w:start w:val="1"/>
      <w:numFmt w:val="bullet"/>
      <w:lvlText w:val="○"/>
      <w:lvlJc w:val="left"/>
      <w:pPr>
        <w:ind w:hanging="360" w:left="7740"/>
      </w:pPr>
      <w:rPr>
        <w:u w:val="none"/>
      </w:rPr>
    </w:lvl>
    <w:lvl w:ilvl="8">
      <w:start w:val="1"/>
      <w:numFmt w:val="bullet"/>
      <w:lvlText w:val="■"/>
      <w:lvlJc w:val="left"/>
      <w:pPr>
        <w:ind w:hanging="360" w:left="8460"/>
      </w:pPr>
      <w:rPr>
        <w:u w:val="none"/>
      </w:rPr>
    </w:lvl>
  </w:abstractNum>
  <w:abstractNum ns2:restartNumberingAfterBreak="0" w:abstractNumId="50">
    <w:nsid w:val="617644ED"/>
    <w:multiLevelType w:val="multilevel"/>
    <w:tmpl w:val="EE249172"/>
    <w:lvl w:ilvl="0">
      <w:start w:val="1"/>
      <w:numFmt w:val="bullet"/>
      <w:lvlText w:val="●"/>
      <w:lvlJc w:val="left"/>
      <w:pPr>
        <w:ind w:hanging="360" w:left="1260"/>
      </w:pPr>
      <w:rPr>
        <w:u w:val="none"/>
      </w:rPr>
    </w:lvl>
    <w:lvl w:ilvl="1">
      <w:start w:val="1"/>
      <w:numFmt w:val="bullet"/>
      <w:lvlText w:val="○"/>
      <w:lvlJc w:val="left"/>
      <w:pPr>
        <w:ind w:hanging="360" w:left="1980"/>
      </w:pPr>
      <w:rPr>
        <w:u w:val="none"/>
      </w:rPr>
    </w:lvl>
    <w:lvl w:ilvl="2">
      <w:start w:val="1"/>
      <w:numFmt w:val="bullet"/>
      <w:lvlText w:val="■"/>
      <w:lvlJc w:val="left"/>
      <w:pPr>
        <w:ind w:hanging="360" w:left="2700"/>
      </w:pPr>
      <w:rPr>
        <w:u w:val="none"/>
      </w:rPr>
    </w:lvl>
    <w:lvl w:ilvl="3">
      <w:start w:val="1"/>
      <w:numFmt w:val="bullet"/>
      <w:lvlText w:val="●"/>
      <w:lvlJc w:val="left"/>
      <w:pPr>
        <w:ind w:hanging="360" w:left="3420"/>
      </w:pPr>
      <w:rPr>
        <w:u w:val="none"/>
      </w:rPr>
    </w:lvl>
    <w:lvl w:ilvl="4">
      <w:start w:val="1"/>
      <w:numFmt w:val="bullet"/>
      <w:lvlText w:val="○"/>
      <w:lvlJc w:val="left"/>
      <w:pPr>
        <w:ind w:hanging="360" w:left="4140"/>
      </w:pPr>
      <w:rPr>
        <w:u w:val="none"/>
      </w:rPr>
    </w:lvl>
    <w:lvl w:ilvl="5">
      <w:start w:val="1"/>
      <w:numFmt w:val="bullet"/>
      <w:lvlText w:val="■"/>
      <w:lvlJc w:val="left"/>
      <w:pPr>
        <w:ind w:hanging="360" w:left="4860"/>
      </w:pPr>
      <w:rPr>
        <w:u w:val="none"/>
      </w:rPr>
    </w:lvl>
    <w:lvl w:ilvl="6">
      <w:start w:val="1"/>
      <w:numFmt w:val="bullet"/>
      <w:lvlText w:val="●"/>
      <w:lvlJc w:val="left"/>
      <w:pPr>
        <w:ind w:hanging="360" w:left="5580"/>
      </w:pPr>
      <w:rPr>
        <w:u w:val="none"/>
      </w:rPr>
    </w:lvl>
    <w:lvl w:ilvl="7">
      <w:start w:val="1"/>
      <w:numFmt w:val="bullet"/>
      <w:lvlText w:val="○"/>
      <w:lvlJc w:val="left"/>
      <w:pPr>
        <w:ind w:hanging="360" w:left="6300"/>
      </w:pPr>
      <w:rPr>
        <w:u w:val="none"/>
      </w:rPr>
    </w:lvl>
    <w:lvl w:ilvl="8">
      <w:start w:val="1"/>
      <w:numFmt w:val="bullet"/>
      <w:lvlText w:val="■"/>
      <w:lvlJc w:val="left"/>
      <w:pPr>
        <w:ind w:hanging="360" w:left="7020"/>
      </w:pPr>
      <w:rPr>
        <w:u w:val="none"/>
      </w:rPr>
    </w:lvl>
  </w:abstractNum>
  <w:abstractNum ns2:restartNumberingAfterBreak="0" w:abstractNumId="51">
    <w:nsid w:val="63B85E27"/>
    <w:multiLevelType w:val="multilevel"/>
    <w:tmpl w:val="7A44FA98"/>
    <w:lvl w:ilvl="0">
      <w:start w:val="1"/>
      <w:numFmt w:val="bullet"/>
      <w:lvlText w:val="●"/>
      <w:lvlJc w:val="left"/>
      <w:pPr>
        <w:ind w:hanging="360" w:left="2700"/>
      </w:pPr>
      <w:rPr>
        <w:u w:val="none"/>
      </w:rPr>
    </w:lvl>
    <w:lvl w:ilvl="1">
      <w:start w:val="1"/>
      <w:numFmt w:val="bullet"/>
      <w:lvlText w:val="○"/>
      <w:lvlJc w:val="left"/>
      <w:pPr>
        <w:ind w:hanging="360" w:left="2099"/>
      </w:pPr>
      <w:rPr>
        <w:u w:val="none"/>
      </w:rPr>
    </w:lvl>
    <w:lvl w:ilvl="2">
      <w:start w:val="1"/>
      <w:numFmt w:val="bullet"/>
      <w:lvlText w:val="■"/>
      <w:lvlJc w:val="left"/>
      <w:pPr>
        <w:ind w:hanging="360" w:left="4140"/>
      </w:pPr>
      <w:rPr>
        <w:u w:val="none"/>
      </w:rPr>
    </w:lvl>
    <w:lvl w:ilvl="3">
      <w:start w:val="1"/>
      <w:numFmt w:val="bullet"/>
      <w:lvlText w:val="●"/>
      <w:lvlJc w:val="left"/>
      <w:pPr>
        <w:ind w:hanging="360" w:left="4860"/>
      </w:pPr>
      <w:rPr>
        <w:u w:val="none"/>
      </w:rPr>
    </w:lvl>
    <w:lvl w:ilvl="4">
      <w:start w:val="1"/>
      <w:numFmt w:val="bullet"/>
      <w:lvlText w:val="○"/>
      <w:lvlJc w:val="left"/>
      <w:pPr>
        <w:ind w:hanging="360" w:left="5580"/>
      </w:pPr>
      <w:rPr>
        <w:u w:val="none"/>
      </w:rPr>
    </w:lvl>
    <w:lvl w:ilvl="5">
      <w:start w:val="1"/>
      <w:numFmt w:val="bullet"/>
      <w:lvlText w:val="■"/>
      <w:lvlJc w:val="left"/>
      <w:pPr>
        <w:ind w:hanging="360" w:left="6300"/>
      </w:pPr>
      <w:rPr>
        <w:u w:val="none"/>
      </w:rPr>
    </w:lvl>
    <w:lvl w:ilvl="6">
      <w:start w:val="1"/>
      <w:numFmt w:val="bullet"/>
      <w:lvlText w:val="●"/>
      <w:lvlJc w:val="left"/>
      <w:pPr>
        <w:ind w:hanging="360" w:left="7020"/>
      </w:pPr>
      <w:rPr>
        <w:u w:val="none"/>
      </w:rPr>
    </w:lvl>
    <w:lvl w:ilvl="7">
      <w:start w:val="1"/>
      <w:numFmt w:val="bullet"/>
      <w:lvlText w:val="○"/>
      <w:lvlJc w:val="left"/>
      <w:pPr>
        <w:ind w:hanging="360" w:left="7740"/>
      </w:pPr>
      <w:rPr>
        <w:u w:val="none"/>
      </w:rPr>
    </w:lvl>
    <w:lvl w:ilvl="8">
      <w:start w:val="1"/>
      <w:numFmt w:val="bullet"/>
      <w:lvlText w:val="■"/>
      <w:lvlJc w:val="left"/>
      <w:pPr>
        <w:ind w:hanging="360" w:left="8460"/>
      </w:pPr>
      <w:rPr>
        <w:u w:val="none"/>
      </w:rPr>
    </w:lvl>
  </w:abstractNum>
  <w:abstractNum ns2:restartNumberingAfterBreak="0" w:abstractNumId="52">
    <w:nsid w:val="650E218B"/>
    <w:multiLevelType w:val="multilevel"/>
    <w:tmpl w:val="06FE80F0"/>
    <w:lvl w:ilvl="0">
      <w:start w:val="1"/>
      <w:numFmt w:val="bullet"/>
      <w:lvlText w:val="●"/>
      <w:lvlJc w:val="left"/>
      <w:pPr>
        <w:ind w:hanging="360" w:left="1957"/>
      </w:pPr>
      <w:rPr>
        <w:u w:val="none"/>
      </w:rPr>
    </w:lvl>
    <w:lvl w:ilvl="1">
      <w:start w:val="1"/>
      <w:numFmt w:val="bullet"/>
      <w:lvlText w:val="○"/>
      <w:lvlJc w:val="left"/>
      <w:pPr>
        <w:ind w:hanging="360" w:left="2382"/>
      </w:pPr>
      <w:rPr>
        <w:u w:val="none"/>
      </w:rPr>
    </w:lvl>
    <w:lvl w:ilvl="2">
      <w:start w:val="1"/>
      <w:numFmt w:val="bullet"/>
      <w:lvlText w:val="■"/>
      <w:lvlJc w:val="left"/>
      <w:pPr>
        <w:ind w:hanging="360" w:left="4140"/>
      </w:pPr>
      <w:rPr>
        <w:u w:val="none"/>
      </w:rPr>
    </w:lvl>
    <w:lvl w:ilvl="3">
      <w:start w:val="1"/>
      <w:numFmt w:val="bullet"/>
      <w:lvlText w:val="●"/>
      <w:lvlJc w:val="left"/>
      <w:pPr>
        <w:ind w:hanging="360" w:left="4860"/>
      </w:pPr>
      <w:rPr>
        <w:u w:val="none"/>
      </w:rPr>
    </w:lvl>
    <w:lvl w:ilvl="4">
      <w:start w:val="1"/>
      <w:numFmt w:val="bullet"/>
      <w:lvlText w:val="○"/>
      <w:lvlJc w:val="left"/>
      <w:pPr>
        <w:ind w:hanging="360" w:left="5580"/>
      </w:pPr>
      <w:rPr>
        <w:u w:val="none"/>
      </w:rPr>
    </w:lvl>
    <w:lvl w:ilvl="5">
      <w:start w:val="1"/>
      <w:numFmt w:val="bullet"/>
      <w:lvlText w:val="■"/>
      <w:lvlJc w:val="left"/>
      <w:pPr>
        <w:ind w:hanging="360" w:left="6300"/>
      </w:pPr>
      <w:rPr>
        <w:u w:val="none"/>
      </w:rPr>
    </w:lvl>
    <w:lvl w:ilvl="6">
      <w:start w:val="1"/>
      <w:numFmt w:val="bullet"/>
      <w:lvlText w:val="●"/>
      <w:lvlJc w:val="left"/>
      <w:pPr>
        <w:ind w:hanging="360" w:left="7020"/>
      </w:pPr>
      <w:rPr>
        <w:u w:val="none"/>
      </w:rPr>
    </w:lvl>
    <w:lvl w:ilvl="7">
      <w:start w:val="1"/>
      <w:numFmt w:val="bullet"/>
      <w:lvlText w:val="○"/>
      <w:lvlJc w:val="left"/>
      <w:pPr>
        <w:ind w:hanging="360" w:left="7740"/>
      </w:pPr>
      <w:rPr>
        <w:u w:val="none"/>
      </w:rPr>
    </w:lvl>
    <w:lvl w:ilvl="8">
      <w:start w:val="1"/>
      <w:numFmt w:val="bullet"/>
      <w:lvlText w:val="■"/>
      <w:lvlJc w:val="left"/>
      <w:pPr>
        <w:ind w:hanging="360" w:left="8460"/>
      </w:pPr>
      <w:rPr>
        <w:u w:val="none"/>
      </w:rPr>
    </w:lvl>
  </w:abstractNum>
  <w:abstractNum ns2:restartNumberingAfterBreak="0" w:abstractNumId="53">
    <w:nsid w:val="6AFE5862"/>
    <w:multiLevelType w:val="multilevel"/>
    <w:tmpl w:val="ED069F6A"/>
    <w:lvl w:ilvl="0">
      <w:start w:val="1"/>
      <w:numFmt w:val="bullet"/>
      <w:lvlText w:val="●"/>
      <w:lvlJc w:val="left"/>
      <w:pPr>
        <w:ind w:hanging="360" w:left="1980"/>
      </w:pPr>
      <w:rPr>
        <w:u w:val="none"/>
      </w:rPr>
    </w:lvl>
    <w:lvl w:ilvl="1">
      <w:start w:val="1"/>
      <w:numFmt w:val="bullet"/>
      <w:lvlText w:val="○"/>
      <w:lvlJc w:val="left"/>
      <w:pPr>
        <w:ind w:hanging="360" w:left="2700"/>
      </w:pPr>
      <w:rPr>
        <w:u w:val="none"/>
      </w:rPr>
    </w:lvl>
    <w:lvl w:ilvl="2">
      <w:start w:val="1"/>
      <w:numFmt w:val="bullet"/>
      <w:lvlText w:val="■"/>
      <w:lvlJc w:val="left"/>
      <w:pPr>
        <w:ind w:hanging="360" w:left="3420"/>
      </w:pPr>
      <w:rPr>
        <w:u w:val="none"/>
      </w:rPr>
    </w:lvl>
    <w:lvl w:ilvl="3">
      <w:start w:val="1"/>
      <w:numFmt w:val="bullet"/>
      <w:lvlText w:val="●"/>
      <w:lvlJc w:val="left"/>
      <w:pPr>
        <w:ind w:hanging="360" w:left="4140"/>
      </w:pPr>
      <w:rPr>
        <w:u w:val="none"/>
      </w:rPr>
    </w:lvl>
    <w:lvl w:ilvl="4">
      <w:start w:val="1"/>
      <w:numFmt w:val="bullet"/>
      <w:lvlText w:val="○"/>
      <w:lvlJc w:val="left"/>
      <w:pPr>
        <w:ind w:hanging="360" w:left="4860"/>
      </w:pPr>
      <w:rPr>
        <w:u w:val="none"/>
      </w:rPr>
    </w:lvl>
    <w:lvl w:ilvl="5">
      <w:start w:val="1"/>
      <w:numFmt w:val="bullet"/>
      <w:lvlText w:val="■"/>
      <w:lvlJc w:val="left"/>
      <w:pPr>
        <w:ind w:hanging="360" w:left="5580"/>
      </w:pPr>
      <w:rPr>
        <w:u w:val="none"/>
      </w:rPr>
    </w:lvl>
    <w:lvl w:ilvl="6">
      <w:start w:val="1"/>
      <w:numFmt w:val="bullet"/>
      <w:lvlText w:val="●"/>
      <w:lvlJc w:val="left"/>
      <w:pPr>
        <w:ind w:hanging="360" w:left="6300"/>
      </w:pPr>
      <w:rPr>
        <w:u w:val="none"/>
      </w:rPr>
    </w:lvl>
    <w:lvl w:ilvl="7">
      <w:start w:val="1"/>
      <w:numFmt w:val="bullet"/>
      <w:lvlText w:val="○"/>
      <w:lvlJc w:val="left"/>
      <w:pPr>
        <w:ind w:hanging="360" w:left="7020"/>
      </w:pPr>
      <w:rPr>
        <w:u w:val="none"/>
      </w:rPr>
    </w:lvl>
    <w:lvl w:ilvl="8">
      <w:start w:val="1"/>
      <w:numFmt w:val="bullet"/>
      <w:lvlText w:val="■"/>
      <w:lvlJc w:val="left"/>
      <w:pPr>
        <w:ind w:hanging="360" w:left="7740"/>
      </w:pPr>
      <w:rPr>
        <w:u w:val="none"/>
      </w:rPr>
    </w:lvl>
  </w:abstractNum>
  <w:abstractNum ns2:restartNumberingAfterBreak="0" w:abstractNumId="54">
    <w:nsid w:val="6D3B34AD"/>
    <w:multiLevelType w:val="multilevel"/>
    <w:tmpl w:val="1D409418"/>
    <w:lvl w:ilvl="0">
      <w:start w:val="1"/>
      <w:numFmt w:val="decimal"/>
      <w:lvlText w:val="%1)"/>
      <w:lvlJc w:val="left"/>
      <w:pPr>
        <w:ind w:hanging="360" w:left="720"/>
      </w:pPr>
      <w:rPr>
        <w:rFonts w:ascii="Roboto" w:cs="Roboto" w:eastAsia="Roboto" w:hAnsi="Roboto"/>
        <w:b/>
        <w:sz w:val="18"/>
        <w:szCs w:val="18"/>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ns2:restartNumberingAfterBreak="0" w:abstractNumId="55">
    <w:nsid w:val="6DF4761E"/>
    <w:multiLevelType w:val="multilevel"/>
    <w:tmpl w:val="6C903968"/>
    <w:lvl w:ilvl="0">
      <w:start w:val="1"/>
      <w:numFmt w:val="bullet"/>
      <w:lvlText w:val="●"/>
      <w:lvlJc w:val="left"/>
      <w:pPr>
        <w:ind w:hanging="360" w:left="1815"/>
      </w:pPr>
      <w:rPr>
        <w:u w:val="none"/>
      </w:rPr>
    </w:lvl>
    <w:lvl w:ilvl="1">
      <w:start w:val="1"/>
      <w:numFmt w:val="bullet"/>
      <w:lvlText w:val="○"/>
      <w:lvlJc w:val="left"/>
      <w:pPr>
        <w:ind w:hanging="360" w:left="2099"/>
      </w:pPr>
      <w:rPr>
        <w:u w:val="none"/>
      </w:rPr>
    </w:lvl>
    <w:lvl w:ilvl="2">
      <w:start w:val="1"/>
      <w:numFmt w:val="bullet"/>
      <w:lvlText w:val="■"/>
      <w:lvlJc w:val="left"/>
      <w:pPr>
        <w:ind w:hanging="360" w:left="4140"/>
      </w:pPr>
      <w:rPr>
        <w:u w:val="none"/>
      </w:rPr>
    </w:lvl>
    <w:lvl w:ilvl="3">
      <w:start w:val="1"/>
      <w:numFmt w:val="bullet"/>
      <w:lvlText w:val="●"/>
      <w:lvlJc w:val="left"/>
      <w:pPr>
        <w:ind w:hanging="360" w:left="4860"/>
      </w:pPr>
      <w:rPr>
        <w:u w:val="none"/>
      </w:rPr>
    </w:lvl>
    <w:lvl w:ilvl="4">
      <w:start w:val="1"/>
      <w:numFmt w:val="bullet"/>
      <w:lvlText w:val="○"/>
      <w:lvlJc w:val="left"/>
      <w:pPr>
        <w:ind w:hanging="360" w:left="5580"/>
      </w:pPr>
      <w:rPr>
        <w:u w:val="none"/>
      </w:rPr>
    </w:lvl>
    <w:lvl w:ilvl="5">
      <w:start w:val="1"/>
      <w:numFmt w:val="bullet"/>
      <w:lvlText w:val="■"/>
      <w:lvlJc w:val="left"/>
      <w:pPr>
        <w:ind w:hanging="360" w:left="6300"/>
      </w:pPr>
      <w:rPr>
        <w:u w:val="none"/>
      </w:rPr>
    </w:lvl>
    <w:lvl w:ilvl="6">
      <w:start w:val="1"/>
      <w:numFmt w:val="bullet"/>
      <w:lvlText w:val="●"/>
      <w:lvlJc w:val="left"/>
      <w:pPr>
        <w:ind w:hanging="360" w:left="7020"/>
      </w:pPr>
      <w:rPr>
        <w:u w:val="none"/>
      </w:rPr>
    </w:lvl>
    <w:lvl w:ilvl="7">
      <w:start w:val="1"/>
      <w:numFmt w:val="bullet"/>
      <w:lvlText w:val="○"/>
      <w:lvlJc w:val="left"/>
      <w:pPr>
        <w:ind w:hanging="360" w:left="7740"/>
      </w:pPr>
      <w:rPr>
        <w:u w:val="none"/>
      </w:rPr>
    </w:lvl>
    <w:lvl w:ilvl="8">
      <w:start w:val="1"/>
      <w:numFmt w:val="bullet"/>
      <w:lvlText w:val="■"/>
      <w:lvlJc w:val="left"/>
      <w:pPr>
        <w:ind w:hanging="360" w:left="8460"/>
      </w:pPr>
      <w:rPr>
        <w:u w:val="none"/>
      </w:rPr>
    </w:lvl>
  </w:abstractNum>
  <w:abstractNum ns2:restartNumberingAfterBreak="0" w:abstractNumId="56">
    <w:nsid w:val="6FAE2598"/>
    <w:multiLevelType w:val="multilevel"/>
    <w:tmpl w:val="F13879FC"/>
    <w:lvl w:ilvl="0">
      <w:start w:val="1"/>
      <w:numFmt w:val="bullet"/>
      <w:lvlText w:val="●"/>
      <w:lvlJc w:val="left"/>
      <w:pPr>
        <w:ind w:hanging="360" w:left="1980"/>
      </w:pPr>
      <w:rPr>
        <w:u w:val="none"/>
      </w:rPr>
    </w:lvl>
    <w:lvl w:ilvl="1">
      <w:start w:val="1"/>
      <w:numFmt w:val="bullet"/>
      <w:lvlText w:val="○"/>
      <w:lvlJc w:val="left"/>
      <w:pPr>
        <w:ind w:hanging="360" w:left="2700"/>
      </w:pPr>
      <w:rPr>
        <w:u w:val="none"/>
      </w:rPr>
    </w:lvl>
    <w:lvl w:ilvl="2">
      <w:start w:val="1"/>
      <w:numFmt w:val="bullet"/>
      <w:lvlText w:val="■"/>
      <w:lvlJc w:val="left"/>
      <w:pPr>
        <w:ind w:hanging="360" w:left="3420"/>
      </w:pPr>
      <w:rPr>
        <w:u w:val="none"/>
      </w:rPr>
    </w:lvl>
    <w:lvl w:ilvl="3">
      <w:start w:val="1"/>
      <w:numFmt w:val="bullet"/>
      <w:lvlText w:val="●"/>
      <w:lvlJc w:val="left"/>
      <w:pPr>
        <w:ind w:hanging="360" w:left="4140"/>
      </w:pPr>
      <w:rPr>
        <w:u w:val="none"/>
      </w:rPr>
    </w:lvl>
    <w:lvl w:ilvl="4">
      <w:start w:val="1"/>
      <w:numFmt w:val="bullet"/>
      <w:lvlText w:val="○"/>
      <w:lvlJc w:val="left"/>
      <w:pPr>
        <w:ind w:hanging="360" w:left="4860"/>
      </w:pPr>
      <w:rPr>
        <w:u w:val="none"/>
      </w:rPr>
    </w:lvl>
    <w:lvl w:ilvl="5">
      <w:start w:val="1"/>
      <w:numFmt w:val="bullet"/>
      <w:lvlText w:val="■"/>
      <w:lvlJc w:val="left"/>
      <w:pPr>
        <w:ind w:hanging="360" w:left="5580"/>
      </w:pPr>
      <w:rPr>
        <w:u w:val="none"/>
      </w:rPr>
    </w:lvl>
    <w:lvl w:ilvl="6">
      <w:start w:val="1"/>
      <w:numFmt w:val="bullet"/>
      <w:lvlText w:val="●"/>
      <w:lvlJc w:val="left"/>
      <w:pPr>
        <w:ind w:hanging="360" w:left="6300"/>
      </w:pPr>
      <w:rPr>
        <w:u w:val="none"/>
      </w:rPr>
    </w:lvl>
    <w:lvl w:ilvl="7">
      <w:start w:val="1"/>
      <w:numFmt w:val="bullet"/>
      <w:lvlText w:val="○"/>
      <w:lvlJc w:val="left"/>
      <w:pPr>
        <w:ind w:hanging="360" w:left="7020"/>
      </w:pPr>
      <w:rPr>
        <w:u w:val="none"/>
      </w:rPr>
    </w:lvl>
    <w:lvl w:ilvl="8">
      <w:start w:val="1"/>
      <w:numFmt w:val="bullet"/>
      <w:lvlText w:val="■"/>
      <w:lvlJc w:val="left"/>
      <w:pPr>
        <w:ind w:hanging="360" w:left="7740"/>
      </w:pPr>
      <w:rPr>
        <w:u w:val="none"/>
      </w:rPr>
    </w:lvl>
  </w:abstractNum>
  <w:abstractNum ns2:restartNumberingAfterBreak="0" w:abstractNumId="57">
    <w:nsid w:val="74E24592"/>
    <w:multiLevelType w:val="multilevel"/>
    <w:tmpl w:val="689CBCC4"/>
    <w:lvl w:ilvl="0">
      <w:start w:val="1"/>
      <w:numFmt w:val="upperRoman"/>
      <w:lvlText w:val="%1."/>
      <w:lvlJc w:val="right"/>
      <w:pPr>
        <w:ind w:hanging="360" w:left="1559"/>
      </w:pPr>
      <w:rPr>
        <w:u w:val="none"/>
      </w:rPr>
    </w:lvl>
    <w:lvl w:ilvl="1">
      <w:start w:val="1"/>
      <w:numFmt w:val="upperLetter"/>
      <w:lvlText w:val="%2."/>
      <w:lvlJc w:val="left"/>
      <w:pPr>
        <w:ind w:hanging="360" w:left="2880"/>
      </w:pPr>
      <w:rPr>
        <w:u w:val="none"/>
      </w:rPr>
    </w:lvl>
    <w:lvl w:ilvl="2">
      <w:start w:val="1"/>
      <w:numFmt w:val="decimal"/>
      <w:lvlText w:val="%3."/>
      <w:lvlJc w:val="left"/>
      <w:pPr>
        <w:ind w:hanging="360" w:left="3600"/>
      </w:pPr>
      <w:rPr>
        <w:u w:val="none"/>
      </w:rPr>
    </w:lvl>
    <w:lvl w:ilvl="3">
      <w:start w:val="1"/>
      <w:numFmt w:val="lowerLetter"/>
      <w:lvlText w:val="%4)"/>
      <w:lvlJc w:val="left"/>
      <w:pPr>
        <w:ind w:hanging="360" w:left="4320"/>
      </w:pPr>
      <w:rPr>
        <w:u w:val="none"/>
      </w:rPr>
    </w:lvl>
    <w:lvl w:ilvl="4">
      <w:start w:val="1"/>
      <w:numFmt w:val="decimal"/>
      <w:lvlText w:val="(%5)"/>
      <w:lvlJc w:val="left"/>
      <w:pPr>
        <w:ind w:hanging="360" w:left="5040"/>
      </w:pPr>
      <w:rPr>
        <w:u w:val="none"/>
      </w:rPr>
    </w:lvl>
    <w:lvl w:ilvl="5">
      <w:start w:val="1"/>
      <w:numFmt w:val="lowerLetter"/>
      <w:lvlText w:val="(%6)"/>
      <w:lvlJc w:val="left"/>
      <w:pPr>
        <w:ind w:hanging="360" w:left="5760"/>
      </w:pPr>
      <w:rPr>
        <w:u w:val="none"/>
      </w:rPr>
    </w:lvl>
    <w:lvl w:ilvl="6">
      <w:start w:val="1"/>
      <w:numFmt w:val="lowerRoman"/>
      <w:lvlText w:val="(%7)"/>
      <w:lvlJc w:val="right"/>
      <w:pPr>
        <w:ind w:hanging="360" w:left="6480"/>
      </w:pPr>
      <w:rPr>
        <w:u w:val="none"/>
      </w:rPr>
    </w:lvl>
    <w:lvl w:ilvl="7">
      <w:start w:val="1"/>
      <w:numFmt w:val="lowerLetter"/>
      <w:lvlText w:val="(%8)"/>
      <w:lvlJc w:val="left"/>
      <w:pPr>
        <w:ind w:hanging="360" w:left="7200"/>
      </w:pPr>
      <w:rPr>
        <w:u w:val="none"/>
      </w:rPr>
    </w:lvl>
    <w:lvl w:ilvl="8">
      <w:start w:val="1"/>
      <w:numFmt w:val="lowerRoman"/>
      <w:lvlText w:val="(%9)"/>
      <w:lvlJc w:val="right"/>
      <w:pPr>
        <w:ind w:hanging="360" w:left="7920"/>
      </w:pPr>
      <w:rPr>
        <w:u w:val="none"/>
      </w:rPr>
    </w:lvl>
  </w:abstractNum>
  <w:abstractNum ns2:restartNumberingAfterBreak="0" w:abstractNumId="58">
    <w:nsid w:val="753B221C"/>
    <w:multiLevelType w:val="multilevel"/>
    <w:tmpl w:val="AB56AEBE"/>
    <w:lvl w:ilvl="0">
      <w:start w:val="1"/>
      <w:numFmt w:val="bullet"/>
      <w:lvlText w:val="●"/>
      <w:lvlJc w:val="left"/>
      <w:pPr>
        <w:ind w:hanging="360" w:left="1980"/>
      </w:pPr>
      <w:rPr>
        <w:u w:val="none"/>
      </w:rPr>
    </w:lvl>
    <w:lvl w:ilvl="1">
      <w:start w:val="1"/>
      <w:numFmt w:val="bullet"/>
      <w:lvlText w:val="○"/>
      <w:lvlJc w:val="left"/>
      <w:pPr>
        <w:ind w:hanging="360" w:left="2700"/>
      </w:pPr>
      <w:rPr>
        <w:u w:val="none"/>
      </w:rPr>
    </w:lvl>
    <w:lvl w:ilvl="2">
      <w:start w:val="1"/>
      <w:numFmt w:val="bullet"/>
      <w:lvlText w:val="■"/>
      <w:lvlJc w:val="left"/>
      <w:pPr>
        <w:ind w:hanging="360" w:left="3420"/>
      </w:pPr>
      <w:rPr>
        <w:u w:val="none"/>
      </w:rPr>
    </w:lvl>
    <w:lvl w:ilvl="3">
      <w:start w:val="1"/>
      <w:numFmt w:val="bullet"/>
      <w:lvlText w:val="●"/>
      <w:lvlJc w:val="left"/>
      <w:pPr>
        <w:ind w:hanging="360" w:left="4140"/>
      </w:pPr>
      <w:rPr>
        <w:u w:val="none"/>
      </w:rPr>
    </w:lvl>
    <w:lvl w:ilvl="4">
      <w:start w:val="1"/>
      <w:numFmt w:val="bullet"/>
      <w:lvlText w:val="○"/>
      <w:lvlJc w:val="left"/>
      <w:pPr>
        <w:ind w:hanging="360" w:left="4860"/>
      </w:pPr>
      <w:rPr>
        <w:u w:val="none"/>
      </w:rPr>
    </w:lvl>
    <w:lvl w:ilvl="5">
      <w:start w:val="1"/>
      <w:numFmt w:val="bullet"/>
      <w:lvlText w:val="■"/>
      <w:lvlJc w:val="left"/>
      <w:pPr>
        <w:ind w:hanging="360" w:left="5580"/>
      </w:pPr>
      <w:rPr>
        <w:u w:val="none"/>
      </w:rPr>
    </w:lvl>
    <w:lvl w:ilvl="6">
      <w:start w:val="1"/>
      <w:numFmt w:val="bullet"/>
      <w:lvlText w:val="●"/>
      <w:lvlJc w:val="left"/>
      <w:pPr>
        <w:ind w:hanging="360" w:left="6300"/>
      </w:pPr>
      <w:rPr>
        <w:u w:val="none"/>
      </w:rPr>
    </w:lvl>
    <w:lvl w:ilvl="7">
      <w:start w:val="1"/>
      <w:numFmt w:val="bullet"/>
      <w:lvlText w:val="○"/>
      <w:lvlJc w:val="left"/>
      <w:pPr>
        <w:ind w:hanging="360" w:left="7020"/>
      </w:pPr>
      <w:rPr>
        <w:u w:val="none"/>
      </w:rPr>
    </w:lvl>
    <w:lvl w:ilvl="8">
      <w:start w:val="1"/>
      <w:numFmt w:val="bullet"/>
      <w:lvlText w:val="■"/>
      <w:lvlJc w:val="left"/>
      <w:pPr>
        <w:ind w:hanging="360" w:left="7740"/>
      </w:pPr>
      <w:rPr>
        <w:u w:val="none"/>
      </w:rPr>
    </w:lvl>
  </w:abstractNum>
  <w:abstractNum ns2:restartNumberingAfterBreak="0" w:abstractNumId="59">
    <w:nsid w:val="75C14E06"/>
    <w:multiLevelType w:val="multilevel"/>
    <w:tmpl w:val="EF448312"/>
    <w:lvl w:ilvl="0">
      <w:start w:val="1"/>
      <w:numFmt w:val="decimal"/>
      <w:lvlText w:val="%1."/>
      <w:lvlJc w:val="left"/>
      <w:pPr>
        <w:ind w:hanging="360" w:left="1440"/>
      </w:pPr>
      <w:rPr>
        <w:rFonts w:ascii="Roboto" w:cs="Roboto" w:eastAsia="Roboto" w:hAnsi="Roboto"/>
        <w:b/>
        <w:sz w:val="20"/>
        <w:szCs w:val="20"/>
        <w:u w:val="none"/>
      </w:rPr>
    </w:lvl>
    <w:lvl w:ilvl="1">
      <w:start w:val="1"/>
      <w:numFmt w:val="lowerLetter"/>
      <w:lvlText w:val="%2."/>
      <w:lvlJc w:val="left"/>
      <w:pPr>
        <w:ind w:hanging="360" w:left="2160"/>
      </w:pPr>
      <w:rPr>
        <w:u w:val="none"/>
      </w:rPr>
    </w:lvl>
    <w:lvl w:ilvl="2">
      <w:start w:val="1"/>
      <w:numFmt w:val="lowerRoman"/>
      <w:lvlText w:val="%3."/>
      <w:lvlJc w:val="right"/>
      <w:pPr>
        <w:ind w:hanging="360" w:left="2880"/>
      </w:pPr>
      <w:rPr>
        <w:u w:val="none"/>
      </w:rPr>
    </w:lvl>
    <w:lvl w:ilvl="3">
      <w:start w:val="1"/>
      <w:numFmt w:val="decimal"/>
      <w:lvlText w:val="%4."/>
      <w:lvlJc w:val="left"/>
      <w:pPr>
        <w:ind w:hanging="360" w:left="3600"/>
      </w:pPr>
      <w:rPr>
        <w:u w:val="none"/>
      </w:rPr>
    </w:lvl>
    <w:lvl w:ilvl="4">
      <w:start w:val="1"/>
      <w:numFmt w:val="lowerLetter"/>
      <w:lvlText w:val="%5."/>
      <w:lvlJc w:val="left"/>
      <w:pPr>
        <w:ind w:hanging="360" w:left="4320"/>
      </w:pPr>
      <w:rPr>
        <w:u w:val="none"/>
      </w:rPr>
    </w:lvl>
    <w:lvl w:ilvl="5">
      <w:start w:val="1"/>
      <w:numFmt w:val="lowerRoman"/>
      <w:lvlText w:val="%6."/>
      <w:lvlJc w:val="right"/>
      <w:pPr>
        <w:ind w:hanging="360" w:left="5040"/>
      </w:pPr>
      <w:rPr>
        <w:u w:val="none"/>
      </w:rPr>
    </w:lvl>
    <w:lvl w:ilvl="6">
      <w:start w:val="1"/>
      <w:numFmt w:val="decimal"/>
      <w:lvlText w:val="%7."/>
      <w:lvlJc w:val="lef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ns2:restartNumberingAfterBreak="0" w:abstractNumId="60">
    <w:nsid w:val="76597502"/>
    <w:multiLevelType w:val="multilevel"/>
    <w:tmpl w:val="3C282B18"/>
    <w:lvl w:ilvl="0">
      <w:start w:val="1"/>
      <w:numFmt w:val="lowerLetter"/>
      <w:lvlText w:val="%1)"/>
      <w:lvlJc w:val="left"/>
      <w:pPr>
        <w:ind w:hanging="360" w:left="1440"/>
      </w:pPr>
      <w:rPr>
        <w:u w:val="none"/>
      </w:rPr>
    </w:lvl>
    <w:lvl w:ilvl="1">
      <w:start w:val="1"/>
      <w:numFmt w:val="lowerRoman"/>
      <w:lvlText w:val="%2)"/>
      <w:lvlJc w:val="right"/>
      <w:pPr>
        <w:ind w:hanging="360" w:left="2160"/>
      </w:pPr>
      <w:rPr>
        <w:u w:val="none"/>
      </w:rPr>
    </w:lvl>
    <w:lvl w:ilvl="2">
      <w:start w:val="1"/>
      <w:numFmt w:val="decimal"/>
      <w:lvlText w:val="%3)"/>
      <w:lvlJc w:val="left"/>
      <w:pPr>
        <w:ind w:hanging="360" w:left="2551"/>
      </w:pPr>
      <w:rPr>
        <w:sz w:val="20"/>
        <w:szCs w:val="20"/>
        <w:u w:val="none"/>
      </w:rPr>
    </w:lvl>
    <w:lvl w:ilvl="3">
      <w:start w:val="1"/>
      <w:numFmt w:val="lowerLetter"/>
      <w:lvlText w:val="(%4)"/>
      <w:lvlJc w:val="left"/>
      <w:pPr>
        <w:ind w:hanging="360" w:left="3600"/>
      </w:pPr>
      <w:rPr>
        <w:u w:val="none"/>
      </w:rPr>
    </w:lvl>
    <w:lvl w:ilvl="4">
      <w:start w:val="1"/>
      <w:numFmt w:val="lowerRoman"/>
      <w:lvlText w:val="(%5)"/>
      <w:lvlJc w:val="right"/>
      <w:pPr>
        <w:ind w:hanging="360" w:left="4320"/>
      </w:pPr>
      <w:rPr>
        <w:u w:val="none"/>
      </w:rPr>
    </w:lvl>
    <w:lvl w:ilvl="5">
      <w:start w:val="1"/>
      <w:numFmt w:val="decimal"/>
      <w:lvlText w:val="(%6)"/>
      <w:lvlJc w:val="left"/>
      <w:pPr>
        <w:ind w:hanging="360" w:left="5040"/>
      </w:pPr>
      <w:rPr>
        <w:u w:val="none"/>
      </w:rPr>
    </w:lvl>
    <w:lvl w:ilvl="6">
      <w:start w:val="1"/>
      <w:numFmt w:val="lowerLetter"/>
      <w:lvlText w:val="%7."/>
      <w:lvlJc w:val="left"/>
      <w:pPr>
        <w:ind w:hanging="360" w:left="5760"/>
      </w:pPr>
      <w:rPr>
        <w:u w:val="none"/>
      </w:rPr>
    </w:lvl>
    <w:lvl w:ilvl="7">
      <w:start w:val="1"/>
      <w:numFmt w:val="lowerRoman"/>
      <w:lvlText w:val="%8."/>
      <w:lvlJc w:val="right"/>
      <w:pPr>
        <w:ind w:hanging="360" w:left="6480"/>
      </w:pPr>
      <w:rPr>
        <w:u w:val="none"/>
      </w:rPr>
    </w:lvl>
    <w:lvl w:ilvl="8">
      <w:start w:val="1"/>
      <w:numFmt w:val="decimal"/>
      <w:lvlText w:val="%9."/>
      <w:lvlJc w:val="left"/>
      <w:pPr>
        <w:ind w:hanging="360" w:left="7200"/>
      </w:pPr>
      <w:rPr>
        <w:u w:val="none"/>
      </w:rPr>
    </w:lvl>
  </w:abstractNum>
  <w:abstractNum ns2:restartNumberingAfterBreak="0" w:abstractNumId="61">
    <w:nsid w:val="7CC20399"/>
    <w:multiLevelType w:val="multilevel"/>
    <w:tmpl w:val="49E68CDE"/>
    <w:lvl w:ilvl="0">
      <w:start w:val="1"/>
      <w:numFmt w:val="bullet"/>
      <w:lvlText w:val="●"/>
      <w:lvlJc w:val="left"/>
      <w:pPr>
        <w:ind w:hanging="360" w:left="2700"/>
      </w:pPr>
      <w:rPr>
        <w:color w:val="666666"/>
        <w:u w:val="none"/>
      </w:rPr>
    </w:lvl>
    <w:lvl w:ilvl="1">
      <w:start w:val="1"/>
      <w:numFmt w:val="bullet"/>
      <w:lvlText w:val="○"/>
      <w:lvlJc w:val="left"/>
      <w:pPr>
        <w:ind w:hanging="360" w:left="3420"/>
      </w:pPr>
      <w:rPr>
        <w:u w:val="none"/>
      </w:rPr>
    </w:lvl>
    <w:lvl w:ilvl="2">
      <w:start w:val="1"/>
      <w:numFmt w:val="bullet"/>
      <w:lvlText w:val="■"/>
      <w:lvlJc w:val="left"/>
      <w:pPr>
        <w:ind w:hanging="360" w:left="4140"/>
      </w:pPr>
      <w:rPr>
        <w:u w:val="none"/>
      </w:rPr>
    </w:lvl>
    <w:lvl w:ilvl="3">
      <w:start w:val="1"/>
      <w:numFmt w:val="bullet"/>
      <w:lvlText w:val="●"/>
      <w:lvlJc w:val="left"/>
      <w:pPr>
        <w:ind w:hanging="360" w:left="4860"/>
      </w:pPr>
      <w:rPr>
        <w:u w:val="none"/>
      </w:rPr>
    </w:lvl>
    <w:lvl w:ilvl="4">
      <w:start w:val="1"/>
      <w:numFmt w:val="bullet"/>
      <w:lvlText w:val="○"/>
      <w:lvlJc w:val="left"/>
      <w:pPr>
        <w:ind w:hanging="360" w:left="5580"/>
      </w:pPr>
      <w:rPr>
        <w:u w:val="none"/>
      </w:rPr>
    </w:lvl>
    <w:lvl w:ilvl="5">
      <w:start w:val="1"/>
      <w:numFmt w:val="bullet"/>
      <w:lvlText w:val="■"/>
      <w:lvlJc w:val="left"/>
      <w:pPr>
        <w:ind w:hanging="360" w:left="6300"/>
      </w:pPr>
      <w:rPr>
        <w:u w:val="none"/>
      </w:rPr>
    </w:lvl>
    <w:lvl w:ilvl="6">
      <w:start w:val="1"/>
      <w:numFmt w:val="bullet"/>
      <w:lvlText w:val="●"/>
      <w:lvlJc w:val="left"/>
      <w:pPr>
        <w:ind w:hanging="360" w:left="7020"/>
      </w:pPr>
      <w:rPr>
        <w:u w:val="none"/>
      </w:rPr>
    </w:lvl>
    <w:lvl w:ilvl="7">
      <w:start w:val="1"/>
      <w:numFmt w:val="bullet"/>
      <w:lvlText w:val="○"/>
      <w:lvlJc w:val="left"/>
      <w:pPr>
        <w:ind w:hanging="360" w:left="7740"/>
      </w:pPr>
      <w:rPr>
        <w:u w:val="none"/>
      </w:rPr>
    </w:lvl>
    <w:lvl w:ilvl="8">
      <w:start w:val="1"/>
      <w:numFmt w:val="bullet"/>
      <w:lvlText w:val="■"/>
      <w:lvlJc w:val="left"/>
      <w:pPr>
        <w:ind w:hanging="360" w:left="8460"/>
      </w:pPr>
      <w:rPr>
        <w:u w:val="none"/>
      </w:rPr>
    </w:lvl>
  </w:abstractNum>
  <w:abstractNum w:abstractNumId="990">
    <w:nsid w:val="0000A990"/>
    <w:multiLevelType w:val="multilevel"/>
    <w:lvl w:ilvl="0">
      <w:numFmt w:val="bullet"/>
      <w:lvlText w:val=" "/>
      <w:lvlJc w:val="left"/>
      <w:pPr>
        <w:ind w:left="1260" w:hanging="360"/>
      </w:pPr>
    </w:lvl>
    <w:lvl w:ilvl="1">
      <w:numFmt w:val="bullet"/>
      <w:lvlText w:val=" "/>
      <w:lvlJc w:val="left"/>
      <w:pPr>
        <w:ind w:left="1980" w:hanging="360"/>
      </w:pPr>
    </w:lvl>
    <w:lvl w:ilvl="2">
      <w:numFmt w:val="bullet"/>
      <w:lvlText w:val=" "/>
      <w:lvlJc w:val="left"/>
      <w:pPr>
        <w:ind w:left="2700" w:hanging="360"/>
      </w:pPr>
    </w:lvl>
    <w:lvl w:ilvl="3">
      <w:numFmt w:val="bullet"/>
      <w:lvlText w:val=" "/>
      <w:lvlJc w:val="left"/>
      <w:pPr>
        <w:ind w:left="3420" w:hanging="360"/>
      </w:pPr>
    </w:lvl>
    <w:lvl w:ilvl="4">
      <w:numFmt w:val="bullet"/>
      <w:lvlText w:val=" "/>
      <w:lvlJc w:val="left"/>
      <w:pPr>
        <w:ind w:left="4140" w:hanging="360"/>
      </w:pPr>
    </w:lvl>
    <w:lvl w:ilvl="5">
      <w:numFmt w:val="bullet"/>
      <w:lvlText w:val=" "/>
      <w:lvlJc w:val="left"/>
      <w:pPr>
        <w:ind w:left="4860" w:hanging="360"/>
      </w:pPr>
    </w:lvl>
    <w:lvl w:ilvl="6">
      <w:numFmt w:val="bullet"/>
      <w:lvlText w:val=" "/>
      <w:lvlJc w:val="left"/>
      <w:pPr>
        <w:ind w:left="5580" w:hanging="360"/>
      </w:pPr>
    </w:lvl>
    <w:lvl w:ilvl="7">
      <w:numFmt w:val="bullet"/>
      <w:lvlText w:val=" "/>
      <w:lvlJc w:val="left"/>
      <w:pPr>
        <w:ind w:left="6300" w:hanging="360"/>
      </w:pPr>
    </w:lvl>
    <w:lvl w:ilvl="8">
      <w:numFmt w:val="bullet"/>
      <w:lvlText w:val=" "/>
      <w:lvlJc w:val="left"/>
      <w:pPr>
        <w:ind w:left="7020" w:hanging="360"/>
      </w:pPr>
    </w:lvl>
  </w:abstractNum>
  <w:abstractNum w:abstractNumId="991">
    <w:nsid w:val="0000A991"/>
    <w:multiLevelType w:val="multilevel"/>
    <w:lvl w:ilvl="0">
      <w:numFmt w:val="bullet"/>
      <w:lvlText w:val=""/>
      <w:lvlJc w:val="left"/>
      <w:pPr>
        <w:ind w:left="1260" w:hanging="360"/>
      </w:pPr>
      <w:rPr>
        <w:rFonts w:ascii="Symbol" w:hAnsi="Symbol" w:cs="Symbol" w:hint="default"/>
      </w:rPr>
    </w:lvl>
    <w:lvl w:ilvl="1">
      <w:numFmt w:val="bullet"/>
      <w:lvlText w:val="o"/>
      <w:lvlJc w:val="left"/>
      <w:pPr>
        <w:ind w:left="1980" w:hanging="360"/>
      </w:pPr>
      <w:rPr>
        <w:rFonts w:ascii="Courier New" w:hAnsi="Courier New" w:cs="Courier New" w:hint="default"/>
      </w:rPr>
    </w:lvl>
    <w:lvl w:ilvl="2">
      <w:numFmt w:val="bullet"/>
      <w:lvlText w:val=""/>
      <w:lvlJc w:val="left"/>
      <w:pPr>
        <w:ind w:left="2700" w:hanging="360"/>
      </w:pPr>
      <w:rPr>
        <w:rFonts w:ascii="Wingdings" w:hAnsi="Wingdings" w:cs="Wingdings" w:hint="default"/>
      </w:rPr>
    </w:lvl>
    <w:lvl w:ilvl="3">
      <w:numFmt w:val="bullet"/>
      <w:lvlText w:val=""/>
      <w:lvlJc w:val="left"/>
      <w:pPr>
        <w:ind w:left="3420" w:hanging="360"/>
      </w:pPr>
      <w:rPr>
        <w:rFonts w:ascii="Symbol" w:hAnsi="Symbol" w:cs="Symbol" w:hint="default"/>
      </w:rPr>
    </w:lvl>
    <w:lvl w:ilvl="4">
      <w:numFmt w:val="bullet"/>
      <w:lvlText w:val="o"/>
      <w:lvlJc w:val="left"/>
      <w:pPr>
        <w:ind w:left="4140" w:hanging="360"/>
      </w:pPr>
      <w:rPr>
        <w:rFonts w:ascii="Courier New" w:hAnsi="Courier New" w:cs="Courier New" w:hint="default"/>
      </w:rPr>
    </w:lvl>
    <w:lvl w:ilvl="5">
      <w:numFmt w:val="bullet"/>
      <w:lvlText w:val=""/>
      <w:lvlJc w:val="left"/>
      <w:pPr>
        <w:ind w:left="4860" w:hanging="360"/>
      </w:pPr>
      <w:rPr>
        <w:rFonts w:ascii="Wingdings" w:hAnsi="Wingdings" w:cs="Wingdings" w:hint="default"/>
      </w:rPr>
    </w:lvl>
    <w:lvl w:ilvl="6">
      <w:numFmt w:val="bullet"/>
      <w:lvlText w:val=""/>
      <w:lvlJc w:val="left"/>
      <w:pPr>
        <w:ind w:left="5580" w:hanging="360"/>
      </w:pPr>
      <w:rPr>
        <w:rFonts w:ascii="Symbol" w:hAnsi="Symbol" w:cs="Symbol" w:hint="default"/>
      </w:rPr>
    </w:lvl>
    <w:lvl w:ilvl="7">
      <w:numFmt w:val="bullet"/>
      <w:lvlText w:val="o"/>
      <w:lvlJc w:val="left"/>
      <w:pPr>
        <w:ind w:left="6300" w:hanging="360"/>
      </w:pPr>
      <w:rPr>
        <w:rFonts w:ascii="Courier New" w:hAnsi="Courier New" w:cs="Courier New" w:hint="default"/>
      </w:rPr>
    </w:lvl>
    <w:lvl w:ilvl="8">
      <w:numFmt w:val="bullet"/>
      <w:lvlText w:val=""/>
      <w:lvlJc w:val="left"/>
      <w:pPr>
        <w:ind w:left="7020" w:hanging="360"/>
      </w:pPr>
      <w:rPr>
        <w:rFonts w:ascii="Wingdings" w:hAnsi="Wingdings" w:cs="Wingdings" w:hint="default"/>
      </w:rPr>
    </w:lvl>
  </w:abstractNum>
  <w:num w:numId="1">
    <w:abstractNumId w:val="27"/>
  </w:num>
  <w:num w:numId="2">
    <w:abstractNumId w:val="41"/>
  </w:num>
  <w:num w:numId="3">
    <w:abstractNumId w:val="44"/>
  </w:num>
  <w:num w:numId="4">
    <w:abstractNumId w:val="57"/>
  </w:num>
  <w:num w:numId="5">
    <w:abstractNumId w:val="10"/>
  </w:num>
  <w:num w:numId="6">
    <w:abstractNumId w:val="23"/>
  </w:num>
  <w:num w:numId="7">
    <w:abstractNumId w:val="61"/>
  </w:num>
  <w:num w:numId="8">
    <w:abstractNumId w:val="52"/>
  </w:num>
  <w:num w:numId="9">
    <w:abstractNumId w:val="55"/>
  </w:num>
  <w:num w:numId="10">
    <w:abstractNumId w:val="43"/>
  </w:num>
  <w:num w:numId="11">
    <w:abstractNumId w:val="6"/>
  </w:num>
  <w:num w:numId="12">
    <w:abstractNumId w:val="1"/>
  </w:num>
  <w:num w:numId="13">
    <w:abstractNumId w:val="60"/>
  </w:num>
  <w:num w:numId="14">
    <w:abstractNumId w:val="37"/>
  </w:num>
  <w:num w:numId="15">
    <w:abstractNumId w:val="51"/>
  </w:num>
  <w:num w:numId="16">
    <w:abstractNumId w:val="15"/>
  </w:num>
  <w:num w:numId="17">
    <w:abstractNumId w:val="59"/>
  </w:num>
  <w:num w:numId="18">
    <w:abstractNumId w:val="46"/>
  </w:num>
  <w:num w:numId="19">
    <w:abstractNumId w:val="36"/>
  </w:num>
  <w:num w:numId="20">
    <w:abstractNumId w:val="45"/>
  </w:num>
  <w:num w:numId="21">
    <w:abstractNumId w:val="31"/>
  </w:num>
  <w:num w:numId="22">
    <w:abstractNumId w:val="50"/>
  </w:num>
  <w:num w:numId="23">
    <w:abstractNumId w:val="12"/>
  </w:num>
  <w:num w:numId="24">
    <w:abstractNumId w:val="33"/>
  </w:num>
  <w:num w:numId="25">
    <w:abstractNumId w:val="56"/>
  </w:num>
  <w:num w:numId="26">
    <w:abstractNumId w:val="21"/>
  </w:num>
  <w:num w:numId="27">
    <w:abstractNumId w:val="18"/>
  </w:num>
  <w:num w:numId="28">
    <w:abstractNumId w:val="28"/>
  </w:num>
  <w:num w:numId="29">
    <w:abstractNumId w:val="39"/>
  </w:num>
  <w:num w:numId="30">
    <w:abstractNumId w:val="25"/>
  </w:num>
  <w:num w:numId="31">
    <w:abstractNumId w:val="40"/>
  </w:num>
  <w:num w:numId="32">
    <w:abstractNumId w:val="48"/>
  </w:num>
  <w:num w:numId="33">
    <w:abstractNumId w:val="30"/>
  </w:num>
  <w:num w:numId="34">
    <w:abstractNumId w:val="22"/>
  </w:num>
  <w:num w:numId="35">
    <w:abstractNumId w:val="35"/>
  </w:num>
  <w:num w:numId="36">
    <w:abstractNumId w:val="54"/>
  </w:num>
  <w:num w:numId="37">
    <w:abstractNumId w:val="49"/>
  </w:num>
  <w:num w:numId="38">
    <w:abstractNumId w:val="7"/>
  </w:num>
  <w:num w:numId="39">
    <w:abstractNumId w:val="8"/>
  </w:num>
  <w:num w:numId="40">
    <w:abstractNumId w:val="17"/>
  </w:num>
  <w:num w:numId="41">
    <w:abstractNumId w:val="3"/>
  </w:num>
  <w:num w:numId="42">
    <w:abstractNumId w:val="5"/>
  </w:num>
  <w:num w:numId="43">
    <w:abstractNumId w:val="32"/>
  </w:num>
  <w:num w:numId="44">
    <w:abstractNumId w:val="47"/>
  </w:num>
  <w:num w:numId="45">
    <w:abstractNumId w:val="29"/>
  </w:num>
  <w:num w:numId="46">
    <w:abstractNumId w:val="20"/>
  </w:num>
  <w:num w:numId="47">
    <w:abstractNumId w:val="26"/>
  </w:num>
  <w:num w:numId="48">
    <w:abstractNumId w:val="11"/>
  </w:num>
  <w:num w:numId="49">
    <w:abstractNumId w:val="42"/>
  </w:num>
  <w:num w:numId="50">
    <w:abstractNumId w:val="19"/>
  </w:num>
  <w:num w:numId="51">
    <w:abstractNumId w:val="14"/>
  </w:num>
  <w:num w:numId="52">
    <w:abstractNumId w:val="53"/>
  </w:num>
  <w:num w:numId="53">
    <w:abstractNumId w:val="13"/>
  </w:num>
  <w:num w:numId="54">
    <w:abstractNumId w:val="34"/>
  </w:num>
  <w:num w:numId="55">
    <w:abstractNumId w:val="24"/>
  </w:num>
  <w:num w:numId="56">
    <w:abstractNumId w:val="16"/>
  </w:num>
  <w:num w:numId="57">
    <w:abstractNumId w:val="2"/>
  </w:num>
  <w:num w:numId="58">
    <w:abstractNumId w:val="0"/>
  </w:num>
  <w:num w:numId="59">
    <w:abstractNumId w:val="4"/>
  </w:num>
  <w:num w:numId="60">
    <w:abstractNumId w:val="58"/>
  </w:num>
  <w:num w:numId="61">
    <w:abstractNumId w:val="9"/>
  </w:num>
  <w:num w:numId="62">
    <w:abstractNumId w:val="38"/>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0"/>
  <w:displayBackgroundShape/>
  <w:embedSystemFonts/>
  <w:proofState w:grammar="clean" w:spelling="clean"/>
  <w:stylePaneFormatFilter w:val="0004"/>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49"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1F19"/>
    <w:rsid w:val="000010E7"/>
    <w:rsid w:val="00034D95"/>
    <w:rsid w:val="000A536E"/>
    <w:rsid w:val="00203AB7"/>
    <w:rsid w:val="002B7F25"/>
    <w:rsid w:val="003F4190"/>
    <w:rsid w:val="003F6BD0"/>
    <w:rsid w:val="00462503"/>
    <w:rsid w:val="004A06FB"/>
    <w:rsid w:val="00502C18"/>
    <w:rsid w:val="005213AA"/>
    <w:rsid w:val="005E2A5C"/>
    <w:rsid w:val="0060094D"/>
    <w:rsid w:val="00634C35"/>
    <w:rsid w:val="00635A84"/>
    <w:rsid w:val="006B7B51"/>
    <w:rsid w:val="00705DFE"/>
    <w:rsid w:val="0074280A"/>
    <w:rsid w:val="007C4542"/>
    <w:rsid w:val="007F6FF7"/>
    <w:rsid w:val="008201F3"/>
    <w:rsid w:val="00886299"/>
    <w:rsid w:val="008B69CC"/>
    <w:rsid w:val="008D50F2"/>
    <w:rsid w:val="00970EF2"/>
    <w:rsid w:val="0099553E"/>
    <w:rsid w:val="009D24C2"/>
    <w:rsid w:val="009E62E4"/>
    <w:rsid w:val="00A86B3A"/>
    <w:rsid w:val="00AB1F19"/>
    <w:rsid w:val="00B264C7"/>
    <w:rsid w:val="00C20647"/>
    <w:rsid w:val="00C87605"/>
    <w:rsid w:val="00D351C4"/>
    <w:rsid w:val="00D938EE"/>
    <w:rsid w:val="00DE72AC"/>
    <w:rsid w:val="00E2720F"/>
    <w:rsid w:val="00E32D14"/>
    <w:rsid w:val="00E86A73"/>
    <w:rsid w:val="00EA519D"/>
    <w:rsid w:val="00FA7979"/>
    <w:rsid w:val="00FF6412"/>
    <w:rsid w:val="496CCBAB"/>
  </w:rsids>
  <w:themeFontLang w:val="pt-BR"/>
  <w:clrSchemeMapping w:accent1="accent1" w:accent2="accent2" w:accent3="accent3" w:accent4="accent4" w:accent5="accent5" w:accent6="accent6" w:bg1="light1" w:bg2="light2" w:followedHyperlink="followedHyperlink" w:hyperlink="hyperlink" w:t1="dark1" w:t2="dark2"/>
  <w:shapeDefaults>
    <o:shapedefaults spidmax="2049"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Roboto" w:cs="Roboto" w:eastAsia="Roboto" w:hAnsi="Roboto"/>
        <w:sz w:val="24"/>
        <w:szCs w:val="24"/>
        <w:lang w:bidi="ar-SA" w:eastAsia="pt-BR" w:val="pt-BR"/>
      </w:rPr>
    </w:rPrDefault>
    <w:pPrDefault>
      <w:pPr>
        <w:spacing w:line="276" w:lineRule="auto"/>
        <w:jc w:val="both"/>
      </w:pPr>
    </w:pPrDefault>
  </w:docDefaults>
  <w:latentStyles w:count="375"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default="1" w:styleId="Normal" w:type="paragraph">
    <w:name w:val="Normal"/>
    <w:qFormat/>
  </w:style>
  <w:style w:styleId="Ttulo1" w:type="paragraph">
    <w:name w:val="heading 1"/>
    <w:basedOn w:val="Normal"/>
    <w:next w:val="Normal"/>
    <w:uiPriority w:val="9"/>
    <w:qFormat/>
    <w:pPr>
      <w:keepNext/>
      <w:keepLines/>
      <w:ind w:left="708"/>
      <w:outlineLvl w:val="0"/>
    </w:pPr>
    <w:rPr>
      <w:b/>
      <w:sz w:val="26"/>
      <w:szCs w:val="26"/>
      <w:u w:val="single"/>
    </w:rPr>
  </w:style>
  <w:style w:styleId="Ttulo2" w:type="paragraph">
    <w:name w:val="heading 2"/>
    <w:basedOn w:val="Normal"/>
    <w:next w:val="Normal"/>
    <w:uiPriority w:val="9"/>
    <w:unhideWhenUsed/>
    <w:qFormat/>
    <w:pPr>
      <w:keepNext/>
      <w:keepLines/>
      <w:spacing w:after="120" w:before="360"/>
      <w:outlineLvl w:val="1"/>
    </w:pPr>
    <w:rPr>
      <w:b/>
      <w:color w:val="3D9A5A"/>
      <w:sz w:val="28"/>
      <w:szCs w:val="28"/>
    </w:rPr>
  </w:style>
  <w:style w:styleId="Ttulo3" w:type="paragraph">
    <w:name w:val="heading 3"/>
    <w:basedOn w:val="Normal"/>
    <w:next w:val="Normal"/>
    <w:uiPriority w:val="9"/>
    <w:unhideWhenUsed/>
    <w:qFormat/>
    <w:pPr>
      <w:keepNext/>
      <w:keepLines/>
      <w:ind w:hanging="360" w:left="720"/>
      <w:outlineLvl w:val="2"/>
    </w:pPr>
    <w:rPr>
      <w:b/>
      <w:color w:val="434343"/>
    </w:rPr>
  </w:style>
  <w:style w:styleId="Ttulo4" w:type="paragraph">
    <w:name w:val="heading 4"/>
    <w:basedOn w:val="Normal"/>
    <w:next w:val="Normal"/>
    <w:uiPriority w:val="9"/>
    <w:unhideWhenUsed/>
    <w:qFormat/>
    <w:pPr>
      <w:keepNext/>
      <w:keepLines/>
      <w:spacing w:after="80" w:before="280"/>
      <w:ind w:firstLine="566"/>
      <w:outlineLvl w:val="3"/>
    </w:pPr>
    <w:rPr>
      <w:b/>
      <w:color w:val="434343"/>
    </w:rPr>
  </w:style>
  <w:style w:styleId="Ttulo5" w:type="paragraph">
    <w:name w:val="heading 5"/>
    <w:basedOn w:val="Normal"/>
    <w:next w:val="Normal"/>
    <w:uiPriority w:val="9"/>
    <w:semiHidden/>
    <w:unhideWhenUsed/>
    <w:qFormat/>
    <w:pPr>
      <w:keepNext/>
      <w:keepLines/>
      <w:spacing w:after="80" w:before="240"/>
      <w:outlineLvl w:val="4"/>
    </w:pPr>
    <w:rPr>
      <w:color w:val="666666"/>
      <w:sz w:val="22"/>
      <w:szCs w:val="22"/>
    </w:rPr>
  </w:style>
  <w:style w:styleId="Ttulo6" w:type="paragraph">
    <w:name w:val="heading 6"/>
    <w:basedOn w:val="Normal"/>
    <w:next w:val="Normal"/>
    <w:uiPriority w:val="9"/>
    <w:semiHidden/>
    <w:unhideWhenUsed/>
    <w:qFormat/>
    <w:pPr>
      <w:keepNext/>
      <w:keepLines/>
      <w:spacing w:after="80" w:before="240"/>
      <w:outlineLvl w:val="5"/>
    </w:pPr>
    <w:rPr>
      <w:i/>
      <w:color w:val="666666"/>
      <w:sz w:val="22"/>
      <w:szCs w:val="22"/>
    </w:rPr>
  </w:style>
  <w:style w:default="1" w:styleId="Fontepargpadro" w:type="character">
    <w:name w:val="Default Paragraph Font"/>
    <w:uiPriority w:val="1"/>
    <w:semiHidden/>
    <w:unhideWhenUsed/>
  </w:style>
  <w:style w:default="1" w:styleId="Tabelanormal" w:type="table">
    <w:name w:val="Normal Table"/>
    <w:uiPriority w:val="99"/>
    <w:semiHidden/>
    <w:unhideWhenUsed/>
    <w:tblPr>
      <w:tblInd w:type="dxa" w:w="0"/>
      <w:tblCellMar>
        <w:top w:type="dxa" w:w="0"/>
        <w:left w:type="dxa" w:w="108"/>
        <w:bottom w:type="dxa" w:w="0"/>
        <w:right w:type="dxa" w:w="108"/>
      </w:tblCellMar>
    </w:tblPr>
  </w:style>
  <w:style w:default="1" w:styleId="Semlista" w:type="numbering">
    <w:name w:val="No List"/>
    <w:uiPriority w:val="99"/>
    <w:semiHidden/>
    <w:unhideWhenUsed/>
  </w:style>
  <w:style w:customStyle="1" w:styleId="NormalTable0" w:type="table">
    <w:name w:val="Normal Table0"/>
    <w:tblPr>
      <w:tblCellMar>
        <w:top w:type="dxa" w:w="0"/>
        <w:left w:type="dxa" w:w="0"/>
        <w:bottom w:type="dxa" w:w="0"/>
        <w:right w:type="dxa" w:w="0"/>
      </w:tblCellMar>
    </w:tblPr>
  </w:style>
  <w:style w:styleId="Ttulo" w:type="paragraph">
    <w:name w:val="Title"/>
    <w:basedOn w:val="Normal"/>
    <w:next w:val="Normal"/>
    <w:uiPriority w:val="10"/>
    <w:qFormat/>
    <w:pPr>
      <w:keepNext/>
      <w:keepLines/>
    </w:pPr>
    <w:rPr>
      <w:b/>
      <w:color w:val="434343"/>
      <w:sz w:val="32"/>
      <w:szCs w:val="32"/>
    </w:rPr>
  </w:style>
  <w:style w:styleId="Subttulo" w:type="paragraph">
    <w:name w:val="Subtitle"/>
    <w:basedOn w:val="Normal"/>
    <w:next w:val="Normal"/>
    <w:uiPriority w:val="11"/>
    <w:qFormat/>
    <w:pPr>
      <w:keepNext/>
      <w:keepLines/>
      <w:ind w:left="566"/>
    </w:pPr>
    <w:rPr>
      <w:rFonts w:ascii="Roboto Medium" w:cs="Roboto Medium" w:eastAsia="Roboto Medium" w:hAnsi="Roboto Medium"/>
    </w:rPr>
  </w:style>
  <w:style w:customStyle="1" w:styleId="a" w:type="table">
    <w:basedOn w:val="NormalTable0"/>
    <w:tblPr>
      <w:tblStyleRowBandSize w:val="1"/>
      <w:tblStyleColBandSize w:val="1"/>
      <w:tblCellMar>
        <w:top w:type="dxa" w:w="100"/>
        <w:left w:type="dxa" w:w="100"/>
        <w:bottom w:type="dxa" w:w="100"/>
        <w:right w:type="dxa" w:w="100"/>
      </w:tblCellMar>
    </w:tblPr>
  </w:style>
  <w:style w:customStyle="1" w:styleId="a0" w:type="table">
    <w:basedOn w:val="NormalTable0"/>
    <w:tblPr>
      <w:tblStyleRowBandSize w:val="1"/>
      <w:tblStyleColBandSize w:val="1"/>
      <w:tblCellMar>
        <w:top w:type="dxa" w:w="100"/>
        <w:left w:type="dxa" w:w="100"/>
        <w:bottom w:type="dxa" w:w="100"/>
        <w:right w:type="dxa" w:w="100"/>
      </w:tblCellMar>
    </w:tblPr>
  </w:style>
  <w:style w:customStyle="1" w:styleId="a1" w:type="table">
    <w:basedOn w:val="NormalTable0"/>
    <w:tblPr>
      <w:tblStyleRowBandSize w:val="1"/>
      <w:tblStyleColBandSize w:val="1"/>
      <w:tblCellMar>
        <w:top w:type="dxa" w:w="100"/>
        <w:left w:type="dxa" w:w="100"/>
        <w:bottom w:type="dxa" w:w="100"/>
        <w:right w:type="dxa" w:w="100"/>
      </w:tblCellMar>
    </w:tblPr>
  </w:style>
  <w:style w:customStyle="1" w:styleId="a2" w:type="table">
    <w:basedOn w:val="NormalTable0"/>
    <w:tblPr>
      <w:tblStyleRowBandSize w:val="1"/>
      <w:tblStyleColBandSize w:val="1"/>
      <w:tblCellMar>
        <w:top w:type="dxa" w:w="100"/>
        <w:left w:type="dxa" w:w="100"/>
        <w:bottom w:type="dxa" w:w="100"/>
        <w:right w:type="dxa" w:w="100"/>
      </w:tblCellMar>
    </w:tblPr>
  </w:style>
  <w:style w:customStyle="1" w:styleId="a3" w:type="table">
    <w:basedOn w:val="NormalTable0"/>
    <w:tblPr>
      <w:tblStyleRowBandSize w:val="1"/>
      <w:tblStyleColBandSize w:val="1"/>
      <w:tblCellMar>
        <w:top w:type="dxa" w:w="100"/>
        <w:left w:type="dxa" w:w="100"/>
        <w:bottom w:type="dxa" w:w="100"/>
        <w:right w:type="dxa" w:w="100"/>
      </w:tblCellMar>
    </w:tblPr>
  </w:style>
  <w:style w:customStyle="1" w:styleId="a4" w:type="table">
    <w:basedOn w:val="NormalTable0"/>
    <w:tblPr>
      <w:tblStyleRowBandSize w:val="1"/>
      <w:tblStyleColBandSize w:val="1"/>
      <w:tblCellMar>
        <w:top w:type="dxa" w:w="100"/>
        <w:left w:type="dxa" w:w="100"/>
        <w:bottom w:type="dxa" w:w="100"/>
        <w:right w:type="dxa" w:w="100"/>
      </w:tblCellMar>
    </w:tblPr>
  </w:style>
  <w:style w:customStyle="1" w:styleId="a5" w:type="table">
    <w:basedOn w:val="NormalTable0"/>
    <w:tblPr>
      <w:tblStyleRowBandSize w:val="1"/>
      <w:tblStyleColBandSize w:val="1"/>
      <w:tblCellMar>
        <w:top w:type="dxa" w:w="100"/>
        <w:left w:type="dxa" w:w="100"/>
        <w:bottom w:type="dxa" w:w="100"/>
        <w:right w:type="dxa" w:w="100"/>
      </w:tblCellMar>
    </w:tblPr>
  </w:style>
  <w:style w:customStyle="1" w:styleId="a6" w:type="table">
    <w:basedOn w:val="NormalTable0"/>
    <w:tblPr>
      <w:tblStyleRowBandSize w:val="1"/>
      <w:tblStyleColBandSize w:val="1"/>
      <w:tblCellMar>
        <w:top w:type="dxa" w:w="100"/>
        <w:left w:type="dxa" w:w="100"/>
        <w:bottom w:type="dxa" w:w="100"/>
        <w:right w:type="dxa" w:w="100"/>
      </w:tblCellMar>
    </w:tblPr>
  </w:style>
  <w:style w:customStyle="1" w:styleId="a7" w:type="table">
    <w:basedOn w:val="NormalTable0"/>
    <w:tblPr>
      <w:tblStyleRowBandSize w:val="1"/>
      <w:tblStyleColBandSize w:val="1"/>
      <w:tblCellMar>
        <w:top w:type="dxa" w:w="100"/>
        <w:left w:type="dxa" w:w="100"/>
        <w:bottom w:type="dxa" w:w="100"/>
        <w:right w:type="dxa" w:w="100"/>
      </w:tblCellMar>
    </w:tblPr>
  </w:style>
  <w:style w:customStyle="1" w:styleId="a8" w:type="table">
    <w:basedOn w:val="NormalTable0"/>
    <w:tblPr>
      <w:tblStyleRowBandSize w:val="1"/>
      <w:tblStyleColBandSize w:val="1"/>
      <w:tblCellMar>
        <w:top w:type="dxa" w:w="100"/>
        <w:left w:type="dxa" w:w="100"/>
        <w:bottom w:type="dxa" w:w="100"/>
        <w:right w:type="dxa" w:w="100"/>
      </w:tblCellMar>
    </w:tblPr>
  </w:style>
  <w:style w:customStyle="1" w:styleId="a9" w:type="table">
    <w:basedOn w:val="NormalTable0"/>
    <w:tblPr>
      <w:tblStyleRowBandSize w:val="1"/>
      <w:tblStyleColBandSize w:val="1"/>
      <w:tblCellMar>
        <w:top w:type="dxa" w:w="100"/>
        <w:left w:type="dxa" w:w="100"/>
        <w:bottom w:type="dxa" w:w="100"/>
        <w:right w:type="dxa" w:w="100"/>
      </w:tblCellMar>
    </w:tblPr>
  </w:style>
  <w:style w:customStyle="1" w:styleId="aa" w:type="table">
    <w:basedOn w:val="NormalTable0"/>
    <w:tblPr>
      <w:tblStyleRowBandSize w:val="1"/>
      <w:tblStyleColBandSize w:val="1"/>
      <w:tblCellMar>
        <w:top w:type="dxa" w:w="100"/>
        <w:left w:type="dxa" w:w="100"/>
        <w:bottom w:type="dxa" w:w="100"/>
        <w:right w:type="dxa" w:w="100"/>
      </w:tblCellMar>
    </w:tblPr>
  </w:style>
  <w:style w:customStyle="1" w:styleId="ab" w:type="table">
    <w:basedOn w:val="NormalTable0"/>
    <w:tblPr>
      <w:tblStyleRowBandSize w:val="1"/>
      <w:tblStyleColBandSize w:val="1"/>
      <w:tblCellMar>
        <w:top w:type="dxa" w:w="100"/>
        <w:left w:type="dxa" w:w="100"/>
        <w:bottom w:type="dxa" w:w="100"/>
        <w:right w:type="dxa" w:w="100"/>
      </w:tblCellMar>
    </w:tblPr>
  </w:style>
  <w:style w:customStyle="1" w:styleId="ac" w:type="table">
    <w:basedOn w:val="NormalTable0"/>
    <w:tblPr>
      <w:tblStyleRowBandSize w:val="1"/>
      <w:tblStyleColBandSize w:val="1"/>
      <w:tblCellMar>
        <w:top w:type="dxa" w:w="100"/>
        <w:left w:type="dxa" w:w="100"/>
        <w:bottom w:type="dxa" w:w="100"/>
        <w:right w:type="dxa" w:w="100"/>
      </w:tblCellMar>
    </w:tblPr>
  </w:style>
  <w:style w:customStyle="1" w:styleId="ad" w:type="table">
    <w:basedOn w:val="NormalTable0"/>
    <w:tblPr>
      <w:tblStyleRowBandSize w:val="1"/>
      <w:tblStyleColBandSize w:val="1"/>
      <w:tblCellMar>
        <w:top w:type="dxa" w:w="100"/>
        <w:left w:type="dxa" w:w="100"/>
        <w:bottom w:type="dxa" w:w="100"/>
        <w:right w:type="dxa" w:w="100"/>
      </w:tblCellMar>
    </w:tblPr>
  </w:style>
  <w:style w:customStyle="1" w:styleId="ae" w:type="table">
    <w:basedOn w:val="NormalTable0"/>
    <w:tblPr>
      <w:tblStyleRowBandSize w:val="1"/>
      <w:tblStyleColBandSize w:val="1"/>
      <w:tblCellMar>
        <w:top w:type="dxa" w:w="100"/>
        <w:left w:type="dxa" w:w="100"/>
        <w:bottom w:type="dxa" w:w="100"/>
        <w:right w:type="dxa" w:w="100"/>
      </w:tblCellMar>
    </w:tblPr>
  </w:style>
  <w:style w:customStyle="1" w:styleId="af" w:type="table">
    <w:basedOn w:val="NormalTable0"/>
    <w:tblPr>
      <w:tblStyleRowBandSize w:val="1"/>
      <w:tblStyleColBandSize w:val="1"/>
      <w:tblCellMar>
        <w:top w:type="dxa" w:w="100"/>
        <w:left w:type="dxa" w:w="100"/>
        <w:bottom w:type="dxa" w:w="100"/>
        <w:right w:type="dxa" w:w="100"/>
      </w:tblCellMar>
    </w:tblPr>
  </w:style>
  <w:style w:customStyle="1" w:styleId="af0" w:type="table">
    <w:basedOn w:val="NormalTable0"/>
    <w:tblPr>
      <w:tblStyleRowBandSize w:val="1"/>
      <w:tblStyleColBandSize w:val="1"/>
      <w:tblCellMar>
        <w:top w:type="dxa" w:w="100"/>
        <w:left w:type="dxa" w:w="100"/>
        <w:bottom w:type="dxa" w:w="100"/>
        <w:right w:type="dxa" w:w="100"/>
      </w:tblCellMar>
    </w:tblPr>
  </w:style>
  <w:style w:customStyle="1" w:styleId="af1" w:type="table">
    <w:basedOn w:val="NormalTable0"/>
    <w:tblPr>
      <w:tblStyleRowBandSize w:val="1"/>
      <w:tblStyleColBandSize w:val="1"/>
      <w:tblCellMar>
        <w:top w:type="dxa" w:w="100"/>
        <w:left w:type="dxa" w:w="100"/>
        <w:bottom w:type="dxa" w:w="100"/>
        <w:right w:type="dxa" w:w="100"/>
      </w:tblCellMar>
    </w:tblPr>
  </w:style>
  <w:style w:customStyle="1" w:styleId="af2" w:type="table">
    <w:basedOn w:val="NormalTable0"/>
    <w:tblPr>
      <w:tblStyleRowBandSize w:val="1"/>
      <w:tblStyleColBandSize w:val="1"/>
      <w:tblCellMar>
        <w:top w:type="dxa" w:w="100"/>
        <w:left w:type="dxa" w:w="100"/>
        <w:bottom w:type="dxa" w:w="100"/>
        <w:right w:type="dxa" w:w="100"/>
      </w:tblCellMar>
    </w:tblPr>
  </w:style>
  <w:style w:customStyle="1" w:styleId="af3" w:type="table">
    <w:basedOn w:val="NormalTable0"/>
    <w:tblPr>
      <w:tblStyleRowBandSize w:val="1"/>
      <w:tblStyleColBandSize w:val="1"/>
      <w:tblCellMar>
        <w:top w:type="dxa" w:w="100"/>
        <w:left w:type="dxa" w:w="100"/>
        <w:bottom w:type="dxa" w:w="100"/>
        <w:right w:type="dxa" w:w="100"/>
      </w:tblCellMar>
    </w:tblPr>
  </w:style>
  <w:style w:customStyle="1" w:styleId="af4" w:type="table">
    <w:basedOn w:val="NormalTable0"/>
    <w:tblPr>
      <w:tblStyleRowBandSize w:val="1"/>
      <w:tblStyleColBandSize w:val="1"/>
      <w:tblCellMar>
        <w:top w:type="dxa" w:w="100"/>
        <w:left w:type="dxa" w:w="100"/>
        <w:bottom w:type="dxa" w:w="100"/>
        <w:right w:type="dxa" w:w="100"/>
      </w:tblCellMar>
    </w:tblPr>
  </w:style>
  <w:style w:customStyle="1" w:styleId="af5" w:type="table">
    <w:basedOn w:val="NormalTable0"/>
    <w:tblPr>
      <w:tblStyleRowBandSize w:val="1"/>
      <w:tblStyleColBandSize w:val="1"/>
      <w:tblCellMar>
        <w:top w:type="dxa" w:w="100"/>
        <w:left w:type="dxa" w:w="100"/>
        <w:bottom w:type="dxa" w:w="100"/>
        <w:right w:type="dxa" w:w="100"/>
      </w:tblCellMar>
    </w:tblPr>
  </w:style>
  <w:style w:customStyle="1" w:styleId="af6" w:type="table">
    <w:basedOn w:val="NormalTable0"/>
    <w:tblPr>
      <w:tblStyleRowBandSize w:val="1"/>
      <w:tblStyleColBandSize w:val="1"/>
      <w:tblCellMar>
        <w:top w:type="dxa" w:w="100"/>
        <w:left w:type="dxa" w:w="100"/>
        <w:bottom w:type="dxa" w:w="100"/>
        <w:right w:type="dxa" w:w="100"/>
      </w:tblCellMar>
    </w:tblPr>
  </w:style>
  <w:style w:customStyle="1" w:styleId="af7" w:type="table">
    <w:basedOn w:val="NormalTable0"/>
    <w:tblPr>
      <w:tblStyleRowBandSize w:val="1"/>
      <w:tblStyleColBandSize w:val="1"/>
      <w:tblCellMar>
        <w:top w:type="dxa" w:w="100"/>
        <w:left w:type="dxa" w:w="100"/>
        <w:bottom w:type="dxa" w:w="100"/>
        <w:right w:type="dxa" w:w="100"/>
      </w:tblCellMar>
    </w:tblPr>
  </w:style>
  <w:style w:customStyle="1" w:styleId="af8" w:type="table">
    <w:basedOn w:val="NormalTable0"/>
    <w:tblPr>
      <w:tblStyleRowBandSize w:val="1"/>
      <w:tblStyleColBandSize w:val="1"/>
      <w:tblCellMar>
        <w:top w:type="dxa" w:w="100"/>
        <w:left w:type="dxa" w:w="100"/>
        <w:bottom w:type="dxa" w:w="100"/>
        <w:right w:type="dxa" w:w="100"/>
      </w:tblCellMar>
    </w:tblPr>
  </w:style>
  <w:style w:customStyle="1" w:styleId="af9" w:type="table">
    <w:basedOn w:val="NormalTable0"/>
    <w:tblPr>
      <w:tblStyleRowBandSize w:val="1"/>
      <w:tblStyleColBandSize w:val="1"/>
      <w:tblCellMar>
        <w:top w:type="dxa" w:w="100"/>
        <w:left w:type="dxa" w:w="100"/>
        <w:bottom w:type="dxa" w:w="100"/>
        <w:right w:type="dxa" w:w="100"/>
      </w:tblCellMar>
    </w:tblPr>
  </w:style>
  <w:style w:customStyle="1" w:styleId="afa" w:type="table">
    <w:basedOn w:val="NormalTable0"/>
    <w:tblPr>
      <w:tblStyleRowBandSize w:val="1"/>
      <w:tblStyleColBandSize w:val="1"/>
      <w:tblCellMar>
        <w:top w:type="dxa" w:w="100"/>
        <w:left w:type="dxa" w:w="100"/>
        <w:bottom w:type="dxa" w:w="100"/>
        <w:right w:type="dxa" w:w="100"/>
      </w:tblCellMar>
    </w:tblPr>
  </w:style>
  <w:style w:customStyle="1" w:styleId="afb" w:type="table">
    <w:basedOn w:val="NormalTable0"/>
    <w:tblPr>
      <w:tblStyleRowBandSize w:val="1"/>
      <w:tblStyleColBandSize w:val="1"/>
      <w:tblCellMar>
        <w:top w:type="dxa" w:w="100"/>
        <w:left w:type="dxa" w:w="100"/>
        <w:bottom w:type="dxa" w:w="100"/>
        <w:right w:type="dxa" w:w="100"/>
      </w:tblCellMar>
    </w:tblPr>
  </w:style>
  <w:style w:customStyle="1" w:styleId="afc" w:type="table">
    <w:basedOn w:val="NormalTable0"/>
    <w:tblPr>
      <w:tblStyleRowBandSize w:val="1"/>
      <w:tblStyleColBandSize w:val="1"/>
      <w:tblCellMar>
        <w:top w:type="dxa" w:w="100"/>
        <w:left w:type="dxa" w:w="100"/>
        <w:bottom w:type="dxa" w:w="100"/>
        <w:right w:type="dxa" w:w="100"/>
      </w:tblCellMar>
    </w:tblPr>
  </w:style>
  <w:style w:customStyle="1" w:styleId="afd" w:type="table">
    <w:basedOn w:val="NormalTable0"/>
    <w:tblPr>
      <w:tblStyleRowBandSize w:val="1"/>
      <w:tblStyleColBandSize w:val="1"/>
      <w:tblCellMar>
        <w:top w:type="dxa" w:w="100"/>
        <w:left w:type="dxa" w:w="100"/>
        <w:bottom w:type="dxa" w:w="100"/>
        <w:right w:type="dxa" w:w="100"/>
      </w:tblCellMar>
    </w:tblPr>
  </w:style>
  <w:style w:customStyle="1" w:styleId="afe" w:type="table">
    <w:basedOn w:val="NormalTable0"/>
    <w:tblPr>
      <w:tblStyleRowBandSize w:val="1"/>
      <w:tblStyleColBandSize w:val="1"/>
      <w:tblCellMar>
        <w:top w:type="dxa" w:w="100"/>
        <w:left w:type="dxa" w:w="100"/>
        <w:bottom w:type="dxa" w:w="100"/>
        <w:right w:type="dxa" w:w="100"/>
      </w:tblCellMar>
    </w:tblPr>
  </w:style>
  <w:style w:customStyle="1" w:styleId="aff" w:type="table">
    <w:basedOn w:val="NormalTable0"/>
    <w:tblPr>
      <w:tblStyleRowBandSize w:val="1"/>
      <w:tblStyleColBandSize w:val="1"/>
      <w:tblCellMar>
        <w:top w:type="dxa" w:w="100"/>
        <w:left w:type="dxa" w:w="100"/>
        <w:bottom w:type="dxa" w:w="100"/>
        <w:right w:type="dxa" w:w="100"/>
      </w:tblCellMar>
    </w:tblPr>
  </w:style>
  <w:style w:customStyle="1" w:styleId="aff0" w:type="table">
    <w:basedOn w:val="NormalTable0"/>
    <w:tblPr>
      <w:tblStyleRowBandSize w:val="1"/>
      <w:tblStyleColBandSize w:val="1"/>
      <w:tblCellMar>
        <w:top w:type="dxa" w:w="100"/>
        <w:left w:type="dxa" w:w="100"/>
        <w:bottom w:type="dxa" w:w="100"/>
        <w:right w:type="dxa" w:w="100"/>
      </w:tblCellMar>
    </w:tblPr>
  </w:style>
  <w:style w:customStyle="1" w:styleId="aff1" w:type="table">
    <w:basedOn w:val="NormalTable0"/>
    <w:tblPr>
      <w:tblStyleRowBandSize w:val="1"/>
      <w:tblStyleColBandSize w:val="1"/>
      <w:tblCellMar>
        <w:top w:type="dxa" w:w="100"/>
        <w:left w:type="dxa" w:w="100"/>
        <w:bottom w:type="dxa" w:w="100"/>
        <w:right w:type="dxa" w:w="100"/>
      </w:tblCellMar>
    </w:tblPr>
  </w:style>
  <w:style w:customStyle="1" w:styleId="aff2" w:type="table">
    <w:basedOn w:val="NormalTable0"/>
    <w:tblPr>
      <w:tblStyleRowBandSize w:val="1"/>
      <w:tblStyleColBandSize w:val="1"/>
      <w:tblCellMar>
        <w:top w:type="dxa" w:w="100"/>
        <w:left w:type="dxa" w:w="100"/>
        <w:bottom w:type="dxa" w:w="100"/>
        <w:right w:type="dxa" w:w="100"/>
      </w:tblCellMar>
    </w:tblPr>
  </w:style>
  <w:style w:customStyle="1" w:styleId="aff3" w:type="table">
    <w:basedOn w:val="NormalTable0"/>
    <w:tblPr>
      <w:tblStyleRowBandSize w:val="1"/>
      <w:tblStyleColBandSize w:val="1"/>
      <w:tblCellMar>
        <w:top w:type="dxa" w:w="100"/>
        <w:left w:type="dxa" w:w="100"/>
        <w:bottom w:type="dxa" w:w="100"/>
        <w:right w:type="dxa" w:w="100"/>
      </w:tblCellMar>
    </w:tblPr>
  </w:style>
  <w:style w:customStyle="1" w:styleId="aff4" w:type="table">
    <w:basedOn w:val="NormalTable0"/>
    <w:tblPr>
      <w:tblStyleRowBandSize w:val="1"/>
      <w:tblStyleColBandSize w:val="1"/>
      <w:tblCellMar>
        <w:top w:type="dxa" w:w="100"/>
        <w:left w:type="dxa" w:w="100"/>
        <w:bottom w:type="dxa" w:w="100"/>
        <w:right w:type="dxa" w:w="100"/>
      </w:tblCellMar>
    </w:tblPr>
  </w:style>
  <w:style w:customStyle="1" w:styleId="aff5" w:type="table">
    <w:basedOn w:val="NormalTable0"/>
    <w:tblPr>
      <w:tblStyleRowBandSize w:val="1"/>
      <w:tblStyleColBandSize w:val="1"/>
      <w:tblCellMar>
        <w:top w:type="dxa" w:w="100"/>
        <w:left w:type="dxa" w:w="100"/>
        <w:bottom w:type="dxa" w:w="100"/>
        <w:right w:type="dxa" w:w="100"/>
      </w:tblCellMar>
    </w:tblPr>
  </w:style>
  <w:style w:styleId="Cabealho" w:type="paragraph">
    <w:name w:val="header"/>
    <w:basedOn w:val="Normal"/>
    <w:link w:val="CabealhoChar"/>
    <w:uiPriority w:val="99"/>
    <w:unhideWhenUsed/>
    <w:rsid w:val="006B7B51"/>
    <w:pPr>
      <w:tabs>
        <w:tab w:pos="4252" w:val="center"/>
        <w:tab w:pos="8504" w:val="right"/>
      </w:tabs>
      <w:spacing w:line="240" w:lineRule="auto"/>
    </w:pPr>
  </w:style>
  <w:style w:customStyle="1" w:styleId="CabealhoChar" w:type="character">
    <w:name w:val="Cabeçalho Char"/>
    <w:basedOn w:val="Fontepargpadro"/>
    <w:link w:val="Cabealho"/>
    <w:uiPriority w:val="99"/>
    <w:rsid w:val="006B7B51"/>
  </w:style>
  <w:style w:styleId="Rodap" w:type="paragraph">
    <w:name w:val="footer"/>
    <w:basedOn w:val="Normal"/>
    <w:link w:val="RodapChar"/>
    <w:uiPriority w:val="99"/>
    <w:unhideWhenUsed/>
    <w:rsid w:val="006B7B51"/>
    <w:pPr>
      <w:tabs>
        <w:tab w:pos="4252" w:val="center"/>
        <w:tab w:pos="8504" w:val="right"/>
      </w:tabs>
      <w:spacing w:line="240" w:lineRule="auto"/>
    </w:pPr>
  </w:style>
  <w:style w:customStyle="1" w:styleId="RodapChar" w:type="character">
    <w:name w:val="Rodapé Char"/>
    <w:basedOn w:val="Fontepargpadro"/>
    <w:link w:val="Rodap"/>
    <w:uiPriority w:val="99"/>
    <w:rsid w:val="006B7B51"/>
  </w:style>
  <w:style w:styleId="Sumrio2" w:type="paragraph">
    <w:name w:val="toc 2"/>
    <w:basedOn w:val="Normal"/>
    <w:next w:val="Normal"/>
    <w:autoRedefine/>
    <w:uiPriority w:val="39"/>
    <w:unhideWhenUsed/>
    <w:rsid w:val="00634C35"/>
    <w:pPr>
      <w:tabs>
        <w:tab w:pos="9346" w:val="right"/>
      </w:tabs>
      <w:spacing w:after="100"/>
      <w:ind w:left="240"/>
    </w:pPr>
    <w:rPr>
      <w:b/>
      <w:noProof/>
    </w:rPr>
  </w:style>
  <w:style w:styleId="Sumrio3" w:type="paragraph">
    <w:name w:val="toc 3"/>
    <w:basedOn w:val="Normal"/>
    <w:next w:val="Normal"/>
    <w:autoRedefine/>
    <w:uiPriority w:val="39"/>
    <w:unhideWhenUsed/>
    <w:rsid w:val="00B264C7"/>
    <w:pPr>
      <w:spacing w:after="100"/>
      <w:ind w:left="480"/>
    </w:pPr>
  </w:style>
  <w:style w:styleId="Sumrio4" w:type="paragraph">
    <w:name w:val="toc 4"/>
    <w:basedOn w:val="Normal"/>
    <w:next w:val="Normal"/>
    <w:autoRedefine/>
    <w:uiPriority w:val="39"/>
    <w:unhideWhenUsed/>
    <w:rsid w:val="00B264C7"/>
    <w:pPr>
      <w:spacing w:after="100"/>
      <w:ind w:left="720"/>
    </w:pPr>
  </w:style>
  <w:style w:styleId="Hyperlink" w:type="character">
    <w:name w:val="Hyperlink"/>
    <w:basedOn w:val="Fontepargpadro"/>
    <w:uiPriority w:val="99"/>
    <w:unhideWhenUsed/>
    <w:rsid w:val="00B264C7"/>
    <w:rPr>
      <w:color w:themeColor="hyperlink" w:val="0000FF"/>
      <w:u w:val="single"/>
    </w:rPr>
  </w:style>
  <w:style w:styleId="ListParagraph" w:type="paragraph">
    <w:name w:val="List Paragraph"/>
    <w:basedOn w:val="Normal"/>
    <w:pPr>
      <w:ind w:left="72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13" Target="media/image4.png" Type="http://schemas.openxmlformats.org/officeDocument/2006/relationships/image" /><Relationship Id="rId18" Target="media/image9.png" Type="http://schemas.openxmlformats.org/officeDocument/2006/relationships/image" /><Relationship Id="rId21" Target="footer1.xml" Type="http://schemas.openxmlformats.org/officeDocument/2006/relationships/footer" /><Relationship Id="rId12" Target="media/image3.png" Type="http://schemas.openxmlformats.org/officeDocument/2006/relationships/image" /><Relationship Id="rId17" Target="media/image8.png" Type="http://schemas.openxmlformats.org/officeDocument/2006/relationships/image" /><Relationship Id="rId16" Target="media/image7.png" Type="http://schemas.openxmlformats.org/officeDocument/2006/relationships/image" /><Relationship Id="rId20" Target="header1.xml" Type="http://schemas.openxmlformats.org/officeDocument/2006/relationships/header" /><Relationship Id="rId11" Target="media/image2.png" Type="http://schemas.openxmlformats.org/officeDocument/2006/relationships/image" /><Relationship Id="rId15" Target="media/image6.png" Type="http://schemas.openxmlformats.org/officeDocument/2006/relationships/image" /><Relationship Id="rId23" Target="footer2.xml" Type="http://schemas.openxmlformats.org/officeDocument/2006/relationships/footer" /><Relationship Id="rId10" Target="media/image1.png" Type="http://schemas.openxmlformats.org/officeDocument/2006/relationships/image" /><Relationship Id="rId19" Target="media/image10.png" Type="http://schemas.openxmlformats.org/officeDocument/2006/relationships/image" /><Relationship Id="rId14" Target="media/image5.png" Type="http://schemas.openxmlformats.org/officeDocument/2006/relationships/image" /><Relationship Id="rId22" Target="header2.xml" Type="http://schemas.openxmlformats.org/officeDocument/2006/relationships/header"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99</Pages>
  <Words>18042</Words>
  <Characters>97431</Characters>
  <Application>Microsoft Office Word</Application>
  <DocSecurity>0</DocSecurity>
  <Lines>811</Lines>
  <Paragraphs>230</Paragraphs>
  <ScaleCrop>false</ScaleCrop>
  <Company/>
  <LinksUpToDate>false</LinksUpToDate>
  <CharactersWithSpaces>115243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2026-03-24T02:51:37Z</dcterms:created>
  <dcterms:modified xsi:type="dcterms:W3CDTF">2026-03-24T02:51:37Z</dcterms:modified>
</cp:coreProperties>
</file>

<file path=docProps/custom.xml><?xml version="1.0" encoding="utf-8"?>
<Properties xmlns="http://schemas.openxmlformats.org/officeDocument/2006/custom-properties" xmlns:vt="http://schemas.openxmlformats.org/officeDocument/2006/docPropsVTypes"/>
</file>