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firstLine="420"/>
        <w:rPr>
          <w:rFonts w:ascii="微软雅黑" w:hAnsi="微软雅黑"/>
        </w:rPr>
      </w:pPr>
    </w:p>
    <w:p>
      <w:pPr>
        <w:spacing w:line="276" w:lineRule="auto"/>
        <w:jc w:val="both"/>
        <w:rPr>
          <w:rFonts w:hint="eastAsia" w:ascii="微软雅黑" w:hAnsi="微软雅黑"/>
          <w:b/>
          <w:sz w:val="96"/>
          <w:lang w:val="en-US" w:eastAsia="zh-CN"/>
        </w:rPr>
      </w:pPr>
    </w:p>
    <w:p>
      <w:pPr>
        <w:spacing w:line="276" w:lineRule="auto"/>
        <w:jc w:val="both"/>
        <w:rPr>
          <w:rFonts w:hint="default" w:ascii="微软雅黑" w:hAnsi="微软雅黑"/>
          <w:lang w:val="en-US"/>
        </w:rPr>
      </w:pPr>
      <w:r>
        <w:rPr>
          <w:rFonts w:hint="eastAsia" w:ascii="微软雅黑" w:hAnsi="微软雅黑"/>
          <w:b/>
          <w:sz w:val="96"/>
          <w:lang w:val="en-US" w:eastAsia="zh-CN"/>
        </w:rPr>
        <w:t>文档中心部署说明</w:t>
      </w:r>
    </w:p>
    <w:p>
      <w:pPr>
        <w:spacing w:line="276" w:lineRule="auto"/>
        <w:ind w:firstLine="420"/>
        <w:rPr>
          <w:rFonts w:ascii="微软雅黑" w:hAnsi="微软雅黑"/>
        </w:rPr>
      </w:pPr>
    </w:p>
    <w:p>
      <w:pPr>
        <w:spacing w:line="276" w:lineRule="auto"/>
        <w:ind w:firstLine="420"/>
        <w:rPr>
          <w:rFonts w:ascii="微软雅黑" w:hAnsi="微软雅黑"/>
        </w:rPr>
      </w:pPr>
    </w:p>
    <w:p>
      <w:pPr>
        <w:spacing w:line="276" w:lineRule="auto"/>
        <w:ind w:firstLine="420"/>
        <w:rPr>
          <w:rFonts w:ascii="微软雅黑" w:hAnsi="微软雅黑"/>
        </w:rPr>
      </w:pPr>
    </w:p>
    <w:p>
      <w:pPr>
        <w:spacing w:line="276" w:lineRule="auto"/>
        <w:ind w:firstLine="420"/>
        <w:rPr>
          <w:rFonts w:ascii="微软雅黑" w:hAnsi="微软雅黑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6"/>
        <w:gridCol w:w="1338"/>
        <w:gridCol w:w="1006"/>
        <w:gridCol w:w="3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BFBFB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color w:val="BFBFBF"/>
              </w:rPr>
            </w:pPr>
            <w:r>
              <w:rPr>
                <w:rFonts w:hint="eastAsia" w:ascii="微软雅黑" w:hAnsi="微软雅黑" w:eastAsia="微软雅黑" w:cs="微软雅黑"/>
              </w:rPr>
              <w:t>文档信息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项目</w:t>
            </w:r>
          </w:p>
        </w:tc>
        <w:tc>
          <w:tcPr>
            <w:tcW w:w="6336" w:type="dxa"/>
            <w:gridSpan w:val="3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小微协同设计项目管理系统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编制人</w:t>
            </w:r>
          </w:p>
        </w:tc>
        <w:tc>
          <w:tcPr>
            <w:tcW w:w="6336" w:type="dxa"/>
            <w:gridSpan w:val="3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林维斌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审核人</w:t>
            </w:r>
          </w:p>
        </w:tc>
        <w:tc>
          <w:tcPr>
            <w:tcW w:w="6336" w:type="dxa"/>
            <w:gridSpan w:val="3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施海鸿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备注</w:t>
            </w:r>
          </w:p>
        </w:tc>
        <w:tc>
          <w:tcPr>
            <w:tcW w:w="6336" w:type="dxa"/>
            <w:gridSpan w:val="3"/>
            <w:shd w:val="clear" w:color="auto" w:fill="auto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BFBFB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时间</w:t>
            </w:r>
          </w:p>
        </w:tc>
        <w:tc>
          <w:tcPr>
            <w:tcW w:w="1338" w:type="dxa"/>
            <w:shd w:val="clear" w:color="auto" w:fill="BFBFB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修改人</w:t>
            </w:r>
          </w:p>
        </w:tc>
        <w:tc>
          <w:tcPr>
            <w:tcW w:w="1006" w:type="dxa"/>
            <w:shd w:val="clear" w:color="auto" w:fill="BFBFB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版本</w:t>
            </w:r>
          </w:p>
        </w:tc>
        <w:tc>
          <w:tcPr>
            <w:tcW w:w="3992" w:type="dxa"/>
            <w:shd w:val="clear" w:color="auto" w:fill="BFBFB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2019-08-13</w:t>
            </w: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林维斌</w:t>
            </w: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1.0</w:t>
            </w: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2019-12-07</w:t>
            </w: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林维斌</w:t>
            </w: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1.1</w:t>
            </w: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338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006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3992" w:type="dxa"/>
            <w:shd w:val="clear" w:color="auto" w:fill="FFFFFF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文档中心站点部署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部署IIS站点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准备程序包文件，解压后放在服务器iis站点文件夹下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7035" cy="237363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进入控制面板-&gt;程序和功能，点击启用或关闭Windows功能，开启IIS（如果已经开启可忽略这步）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66720"/>
            <wp:effectExtent l="0" t="0" r="5080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66720"/>
            <wp:effectExtent l="0" t="0" r="508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进入IIS，新增站点，指定站点文件路径,分配ip地址和端口，点击确定启动站点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1680" cy="2456815"/>
            <wp:effectExtent l="0" t="0" r="1270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打开文档中心站点下的Web.config文件，修改configuration-&gt;appSettings-&gt;CdpmHost的value，改成生产协同系统的路径，例如如果是水院部署就改成水院的站点路径。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408680"/>
            <wp:effectExtent l="0" t="0" r="1143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找到相应的生产协同系统站点路径，以水院站点为例，打开路径下的BusinessConfig.json文件，找到DocumentServerConfig-&gt;DocumentServerUrl项，修改成文档中心站点路径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685415"/>
            <wp:effectExtent l="0" t="0" r="12065" b="6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2731135"/>
            <wp:effectExtent l="0" t="0" r="1016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添加文档中心SqlServer数据库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打开数据库服务器，在sqlserver中新增一个数据库，名称填写onlyoffice,点击确定。</w:t>
      </w:r>
      <w:r>
        <w:drawing>
          <wp:inline distT="0" distB="0" distL="114300" distR="114300">
            <wp:extent cx="5266690" cy="2433320"/>
            <wp:effectExtent l="0" t="0" r="10160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打开数据库脚本，选择新增的数据库，按时间顺序执行脚本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88995"/>
            <wp:effectExtent l="0" t="0" r="7620" b="190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636520"/>
            <wp:effectExtent l="0" t="0" r="17145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打开文档中心站点下的web.config文件，找到configuration-》connectionStrings项，修改数据库的连接地址，修改connectionString，连接用户名和密码如果不知道可以查看其它iis站点的数据库连接配置。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48765"/>
            <wp:effectExtent l="0" t="0" r="3175" b="1333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二、onlyoffice的docker镜像部署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将提供的docker镜像上传到centos7系统根目录下，docker镜像文件onlyoffice.tar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9440" cy="24815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xftp上传镜像文件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68240" cy="2794635"/>
            <wp:effectExtent l="0" t="0" r="3810" b="571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上传完镜像后，加载镜像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import onlyoffice.tar onlyoffice:latest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13585"/>
            <wp:effectExtent l="0" t="0" r="317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创建容器，docker run -itd -p 9000:80 --name onlyoffice --restart always onlyoffice  /bin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/sh -c /app/onlyoffice/run-document-server.sh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20850"/>
            <wp:effectExtent l="0" t="0" r="1079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如果是更新docker容器，需要先把原来的容器和镜像删除再添加。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停止正在运行的onlyoffice容器：docker stop onlyoffice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00880" cy="1579245"/>
            <wp:effectExtent l="0" t="0" r="13970" b="190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删除onlyoffice容器：docker rm onlyoffice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044575"/>
            <wp:effectExtent l="0" t="0" r="4445" b="317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删除onlyoffice镜像: docker rmi onlyoffice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32205"/>
            <wp:effectExtent l="0" t="0" r="10795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容器创建成功后，通过浏览器访问onlyoffice服务站点，地址：服务器地址+9000端口，等待出现下图表示成功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055495"/>
            <wp:effectExtent l="0" t="0" r="1270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修改文档中心iis站点的web.config，configuration-》appSettings，OnlyOffice.DocumentServer改为onlyoffice服务的路径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59705" cy="1816100"/>
            <wp:effectExtent l="0" t="0" r="17145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三、验证是否成功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检查对于的生产协同系统的文档中心功能是否正常。以水院为例策划一个设计卷册，上传文本成果，编辑打开。如果出现以下页面表示正常。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694430"/>
            <wp:effectExtent l="0" t="0" r="5080" b="127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69845"/>
            <wp:effectExtent l="0" t="0" r="10795" b="190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64DC73"/>
    <w:multiLevelType w:val="singleLevel"/>
    <w:tmpl w:val="9E64DC7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B7435A9"/>
    <w:multiLevelType w:val="singleLevel"/>
    <w:tmpl w:val="0B7435A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8555A90"/>
    <w:multiLevelType w:val="singleLevel"/>
    <w:tmpl w:val="18555A9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0020E"/>
    <w:rsid w:val="068423CC"/>
    <w:rsid w:val="15742B86"/>
    <w:rsid w:val="2AA25F2B"/>
    <w:rsid w:val="2DE1735E"/>
    <w:rsid w:val="2FED7686"/>
    <w:rsid w:val="40EF6E0D"/>
    <w:rsid w:val="44AE241C"/>
    <w:rsid w:val="45582679"/>
    <w:rsid w:val="47385767"/>
    <w:rsid w:val="5A174434"/>
    <w:rsid w:val="5C263519"/>
    <w:rsid w:val="6AB738B0"/>
    <w:rsid w:val="6DEB1DEE"/>
    <w:rsid w:val="6EC24112"/>
    <w:rsid w:val="70725667"/>
    <w:rsid w:val="78BF296B"/>
    <w:rsid w:val="7BC64A58"/>
    <w:rsid w:val="7D9A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linweibin</dc:creator>
  <cp:lastModifiedBy>linweibin</cp:lastModifiedBy>
  <dcterms:modified xsi:type="dcterms:W3CDTF">2019-12-10T02:55:29Z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