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color w:val="888888"/>
          <w:sz w:val="20"/>
        </w:rPr>
        <w:t>문서번호: SF-AD2-001</w:t>
      </w:r>
    </w:p>
    <w:p/>
    <w:p>
      <w:pPr>
        <w:jc w:val="center"/>
      </w:pPr>
      <w:r>
        <w:rPr>
          <w:b/>
          <w:color w:val="1F3864"/>
          <w:sz w:val="56"/>
        </w:rPr>
        <w:t>요구사항정의서</w:t>
      </w:r>
    </w:p>
    <w:p/>
    <w:p>
      <w:pPr>
        <w:jc w:val="center"/>
      </w:pPr>
      <w:r>
        <w:rPr>
          <w:color w:val="2E75B6"/>
          <w:sz w:val="28"/>
        </w:rPr>
        <w:t>기능·비기능·AI 요구사항 정의 및 우선순위</w:t>
      </w:r>
    </w:p>
    <w:p/>
    <w:p/>
    <w:p>
      <w:pPr>
        <w:jc w:val="center"/>
      </w:pPr>
      <w:r>
        <w:rPr>
          <w:color w:val="2E75B6"/>
        </w:rPr>
        <w:t>────────────────────────────────────────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과제명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제조AI특화 스마트공장 구축지원사업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도입기업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주식회사 부영기업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공급기업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㈜아이시프트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2026년 06월 03일</w:t>
            </w:r>
          </w:p>
        </w:tc>
      </w:tr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v1.0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3864"/>
          <w:sz w:val="32"/>
        </w:rPr>
        <w:t>목  차</w:t>
      </w:r>
    </w:p>
    <w:p/>
    <w:p>
      <w:r>
        <w:rPr>
          <w:rFonts w:ascii="맑은 고딕" w:hAnsi="맑은 고딕"/>
          <w:sz w:val="20"/>
        </w:rPr>
        <w:t>1.  문서 개요</w:t>
      </w:r>
      <w:r>
        <w:rPr>
          <w:color w:val="888888"/>
          <w:sz w:val="20"/>
        </w:rPr>
        <w:t>..................................................... 3</w:t>
      </w:r>
    </w:p>
    <w:p>
      <w:r>
        <w:rPr>
          <w:rFonts w:ascii="맑은 고딕" w:hAnsi="맑은 고딕"/>
          <w:sz w:val="20"/>
        </w:rPr>
        <w:t>1.1  목적 및 범위</w:t>
      </w:r>
      <w:r>
        <w:rPr>
          <w:color w:val="888888"/>
          <w:sz w:val="20"/>
        </w:rPr>
        <w:t>.................................................. 3</w:t>
      </w:r>
    </w:p>
    <w:p>
      <w:r>
        <w:rPr>
          <w:rFonts w:ascii="맑은 고딕" w:hAnsi="맑은 고딕"/>
          <w:sz w:val="20"/>
        </w:rPr>
        <w:t>1.2  요구사항 분류 체계</w:t>
      </w:r>
      <w:r>
        <w:rPr>
          <w:color w:val="888888"/>
          <w:sz w:val="20"/>
        </w:rPr>
        <w:t>............................................... 3</w:t>
      </w:r>
    </w:p>
    <w:p>
      <w:r>
        <w:rPr>
          <w:rFonts w:ascii="맑은 고딕" w:hAnsi="맑은 고딕"/>
          <w:sz w:val="20"/>
        </w:rPr>
        <w:t>1.3  요구사항 식별 원칙</w:t>
      </w:r>
      <w:r>
        <w:rPr>
          <w:color w:val="888888"/>
          <w:sz w:val="20"/>
        </w:rPr>
        <w:t>............................................... 4</w:t>
      </w:r>
    </w:p>
    <w:p>
      <w:r>
        <w:rPr>
          <w:rFonts w:ascii="맑은 고딕" w:hAnsi="맑은 고딕"/>
          <w:sz w:val="20"/>
        </w:rPr>
        <w:t>2.  이해관계자 분석</w:t>
      </w:r>
      <w:r>
        <w:rPr>
          <w:color w:val="888888"/>
          <w:sz w:val="20"/>
        </w:rPr>
        <w:t>.................................................. 4</w:t>
      </w:r>
    </w:p>
    <w:p>
      <w:r>
        <w:rPr>
          <w:rFonts w:ascii="맑은 고딕" w:hAnsi="맑은 고딕"/>
          <w:sz w:val="20"/>
        </w:rPr>
        <w:t>2.1  이해관계자 목록</w:t>
      </w:r>
      <w:r>
        <w:rPr>
          <w:color w:val="888888"/>
          <w:sz w:val="20"/>
        </w:rPr>
        <w:t>................................................. 4</w:t>
      </w:r>
    </w:p>
    <w:p>
      <w:r>
        <w:rPr>
          <w:rFonts w:ascii="맑은 고딕" w:hAnsi="맑은 고딕"/>
          <w:sz w:val="20"/>
        </w:rPr>
        <w:t>2.2  이해관계자별 주요 요구사항</w:t>
      </w:r>
      <w:r>
        <w:rPr>
          <w:color w:val="888888"/>
          <w:sz w:val="20"/>
        </w:rPr>
        <w:t>........................................... 5</w:t>
      </w:r>
    </w:p>
    <w:p>
      <w:r>
        <w:rPr>
          <w:rFonts w:ascii="맑은 고딕" w:hAnsi="맑은 고딕"/>
          <w:sz w:val="20"/>
        </w:rPr>
        <w:t>3.  기능 요구사항</w:t>
      </w:r>
      <w:r>
        <w:rPr>
          <w:color w:val="888888"/>
          <w:sz w:val="20"/>
        </w:rPr>
        <w:t>................................................... 5</w:t>
      </w:r>
    </w:p>
    <w:p>
      <w:r>
        <w:rPr>
          <w:rFonts w:ascii="맑은 고딕" w:hAnsi="맑은 고딕"/>
          <w:sz w:val="20"/>
        </w:rPr>
        <w:t>3.1  수주·견적 AI 자동화</w:t>
      </w:r>
      <w:r>
        <w:rPr>
          <w:color w:val="888888"/>
          <w:sz w:val="20"/>
        </w:rPr>
        <w:t>............................................. 5</w:t>
      </w:r>
    </w:p>
    <w:p>
      <w:r>
        <w:rPr>
          <w:rFonts w:ascii="맑은 고딕" w:hAnsi="맑은 고딕"/>
          <w:sz w:val="20"/>
        </w:rPr>
        <w:t>3.2  입고·재고 관리</w:t>
      </w:r>
      <w:r>
        <w:rPr>
          <w:color w:val="888888"/>
          <w:sz w:val="20"/>
        </w:rPr>
        <w:t>................................................. 7</w:t>
      </w:r>
    </w:p>
    <w:p>
      <w:r>
        <w:rPr>
          <w:rFonts w:ascii="맑은 고딕" w:hAnsi="맑은 고딕"/>
          <w:sz w:val="20"/>
        </w:rPr>
        <w:t>3.3  생산·공정 관리</w:t>
      </w:r>
      <w:r>
        <w:rPr>
          <w:color w:val="888888"/>
          <w:sz w:val="20"/>
        </w:rPr>
        <w:t>................................................. 8</w:t>
      </w:r>
    </w:p>
    <w:p>
      <w:r>
        <w:rPr>
          <w:rFonts w:ascii="맑은 고딕" w:hAnsi="맑은 고딕"/>
          <w:sz w:val="20"/>
        </w:rPr>
        <w:t>3.4  출하·물류 관리</w:t>
      </w:r>
      <w:r>
        <w:rPr>
          <w:color w:val="888888"/>
          <w:sz w:val="20"/>
        </w:rPr>
        <w:t>................................................. 9</w:t>
      </w:r>
    </w:p>
    <w:p>
      <w:r>
        <w:rPr>
          <w:rFonts w:ascii="맑은 고딕" w:hAnsi="맑은 고딕"/>
          <w:sz w:val="20"/>
        </w:rPr>
        <w:t>3.5  AI Agent 통합 관리</w:t>
      </w:r>
      <w:r>
        <w:rPr>
          <w:color w:val="888888"/>
          <w:sz w:val="20"/>
        </w:rPr>
        <w:t>........................................... 10</w:t>
      </w:r>
    </w:p>
    <w:p>
      <w:r>
        <w:rPr>
          <w:rFonts w:ascii="맑은 고딕" w:hAnsi="맑은 고딕"/>
          <w:sz w:val="20"/>
        </w:rPr>
        <w:t>4.  비기능 요구사항</w:t>
      </w:r>
      <w:r>
        <w:rPr>
          <w:color w:val="888888"/>
          <w:sz w:val="20"/>
        </w:rPr>
        <w:t>.................................................. 11</w:t>
      </w:r>
    </w:p>
    <w:p>
      <w:r>
        <w:rPr>
          <w:rFonts w:ascii="맑은 고딕" w:hAnsi="맑은 고딕"/>
          <w:sz w:val="20"/>
        </w:rPr>
        <w:t>4.1  성능 요구사항</w:t>
      </w:r>
      <w:r>
        <w:rPr>
          <w:color w:val="888888"/>
          <w:sz w:val="20"/>
        </w:rPr>
        <w:t>.................................................. 11</w:t>
      </w:r>
    </w:p>
    <w:p>
      <w:r>
        <w:rPr>
          <w:rFonts w:ascii="맑은 고딕" w:hAnsi="맑은 고딕"/>
          <w:sz w:val="20"/>
        </w:rPr>
        <w:t>4.2  가용성·신뢰성 요구사항</w:t>
      </w:r>
      <w:r>
        <w:rPr>
          <w:color w:val="888888"/>
          <w:sz w:val="20"/>
        </w:rPr>
        <w:t>............................................. 12</w:t>
      </w:r>
    </w:p>
    <w:p>
      <w:r>
        <w:rPr>
          <w:rFonts w:ascii="맑은 고딕" w:hAnsi="맑은 고딕"/>
          <w:sz w:val="20"/>
        </w:rPr>
        <w:t>4.3  보안 요구사항</w:t>
      </w:r>
      <w:r>
        <w:rPr>
          <w:color w:val="888888"/>
          <w:sz w:val="20"/>
        </w:rPr>
        <w:t>.................................................. 12</w:t>
      </w:r>
    </w:p>
    <w:p>
      <w:r>
        <w:rPr>
          <w:rFonts w:ascii="맑은 고딕" w:hAnsi="맑은 고딕"/>
          <w:sz w:val="20"/>
        </w:rPr>
        <w:t>4.4  유지보수성 요구사항</w:t>
      </w:r>
      <w:r>
        <w:rPr>
          <w:color w:val="888888"/>
          <w:sz w:val="20"/>
        </w:rPr>
        <w:t>............................................... 13</w:t>
      </w:r>
    </w:p>
    <w:p>
      <w:r>
        <w:rPr>
          <w:rFonts w:ascii="맑은 고딕" w:hAnsi="맑은 고딕"/>
          <w:sz w:val="20"/>
        </w:rPr>
        <w:t>5.  AI 성능 요구사항</w:t>
      </w:r>
      <w:r>
        <w:rPr>
          <w:color w:val="888888"/>
          <w:sz w:val="20"/>
        </w:rPr>
        <w:t>................................................ 13</w:t>
      </w:r>
    </w:p>
    <w:p>
      <w:r>
        <w:rPr>
          <w:rFonts w:ascii="맑은 고딕" w:hAnsi="맑은 고딕"/>
          <w:sz w:val="20"/>
        </w:rPr>
        <w:t>5.1  CAD 견적 AI 성능 목표</w:t>
      </w:r>
      <w:r>
        <w:rPr>
          <w:color w:val="888888"/>
          <w:sz w:val="20"/>
        </w:rPr>
        <w:t>.......................................... 13</w:t>
      </w:r>
    </w:p>
    <w:p>
      <w:r>
        <w:rPr>
          <w:rFonts w:ascii="맑은 고딕" w:hAnsi="맑은 고딕"/>
          <w:sz w:val="20"/>
        </w:rPr>
        <w:t>5.2  RAG AI Agent 성능 목표</w:t>
      </w:r>
      <w:r>
        <w:rPr>
          <w:color w:val="888888"/>
          <w:sz w:val="20"/>
        </w:rPr>
        <w:t>....................................... 14</w:t>
      </w:r>
    </w:p>
    <w:p>
      <w:r>
        <w:rPr>
          <w:rFonts w:ascii="맑은 고딕" w:hAnsi="맑은 고딕"/>
          <w:sz w:val="20"/>
        </w:rPr>
        <w:t>5.3  AI 모델 운영 요구사항</w:t>
      </w:r>
      <w:r>
        <w:rPr>
          <w:color w:val="888888"/>
          <w:sz w:val="20"/>
        </w:rPr>
        <w:t>............................................ 14</w:t>
      </w:r>
    </w:p>
    <w:p>
      <w:r>
        <w:rPr>
          <w:rFonts w:ascii="맑은 고딕" w:hAnsi="맑은 고딕"/>
          <w:sz w:val="20"/>
        </w:rPr>
        <w:t>[별첨]  요구사항 목록표 (전체)</w:t>
      </w:r>
      <w:r>
        <w:rPr>
          <w:color w:val="888888"/>
          <w:sz w:val="20"/>
        </w:rPr>
        <w:t>........................................... 15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F3864"/>
          <w:sz w:val="32"/>
        </w:rPr>
        <w:t>1. 문서 개요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1.1 목적 및 범위</w:t>
      </w:r>
    </w:p>
    <w:p>
      <w:pPr>
        <w:spacing w:after="40"/>
      </w:pPr>
      <w:r>
        <w:rPr>
          <w:rFonts w:ascii="맑은 고딕" w:hAnsi="맑은 고딕"/>
          <w:sz w:val="20"/>
        </w:rPr>
        <w:t>본 문서는 부영기업 제조AI 스마트공장 시스템의 이해관계자 요구를 체계적으로 수집·분석하고 명확한 요구사항으로 정의하여 설계 및 개발의 기준 문서로 활용함을 목적으로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유형</w:t>
            </w:r>
          </w:p>
        </w:tc>
        <w:tc>
          <w:tcPr>
            <w:tcW w:type="dxa" w:w="3969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수</w:t>
            </w:r>
          </w:p>
        </w:tc>
      </w:tr>
      <w:tr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 요구사항 (FR)</w:t>
            </w:r>
          </w:p>
        </w:tc>
        <w:tc>
          <w:tcPr>
            <w:tcW w:type="dxa" w:w="396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5개 도메인 주요 기능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52건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비기능 요구사항 (NFR)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성능, 가용성, 보안, 유지보수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18건</w:t>
            </w:r>
          </w:p>
        </w:tc>
      </w:tr>
      <w:tr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성능 요구사항 (AR)</w:t>
            </w:r>
          </w:p>
        </w:tc>
        <w:tc>
          <w:tcPr>
            <w:tcW w:type="dxa" w:w="396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AI, RAG Agent 성능 목표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12건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인터페이스 요구사항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ERP 연계, IoT, 외부 시스템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8건</w:t>
            </w:r>
          </w:p>
        </w:tc>
      </w:tr>
      <w:tr>
        <w:tc>
          <w:tcPr>
            <w:tcW w:type="dxa" w:w="283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합계</w:t>
            </w:r>
          </w:p>
        </w:tc>
        <w:tc>
          <w:tcPr>
            <w:tcW w:type="dxa" w:w="396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90건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1.2 요구사항 분류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코드 체계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4819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FR-[도메인]-[번호]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FR-QT-001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 요구사항 (Functional Requirement)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NFR-[유형]-[번호]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NFR-PF-001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비기능 요구사항 (Non-Functional Requirement)</w:t>
            </w:r>
          </w:p>
        </w:tc>
      </w:tr>
      <w:tr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AR-[AI유형]-[번호]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AR-CAD-001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성능 요구사항 (AI Requirement)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IR-[유형]-[번호]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IR-ERP-001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인터페이스 요구사항 (Interface Requirement)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1.3 요구사항 식별 원칙</w:t>
      </w:r>
    </w:p>
    <w:p>
      <w:pPr>
        <w:pStyle w:val="ListBullet"/>
        <w:spacing w:after="40"/>
      </w:pPr>
      <w:r>
        <w:rPr>
          <w:rFonts w:ascii="맑은 고딕" w:hAnsi="맑은 고딕"/>
          <w:sz w:val="20"/>
        </w:rPr>
        <w:t>• SMART 원칙 적용: Specific, Measurable, Achievable, Relevant, Time-bound</w:t>
      </w:r>
    </w:p>
    <w:p>
      <w:pPr>
        <w:pStyle w:val="ListBullet"/>
        <w:spacing w:after="40"/>
      </w:pPr>
      <w:r>
        <w:rPr>
          <w:rFonts w:ascii="맑은 고딕" w:hAnsi="맑은 고딕"/>
          <w:sz w:val="20"/>
        </w:rPr>
        <w:t>• 우선순위 분류: Must Have (필수) / Should Have (권장) / Nice to Have (선택)</w:t>
      </w:r>
    </w:p>
    <w:p>
      <w:pPr>
        <w:pStyle w:val="ListBullet"/>
        <w:spacing w:after="40"/>
      </w:pPr>
      <w:r>
        <w:rPr>
          <w:rFonts w:ascii="맑은 고딕" w:hAnsi="맑은 고딕"/>
          <w:sz w:val="20"/>
        </w:rPr>
        <w:t>• 현행 문제점과 직접 연결: SF-AD1 현행업무분석서의 문제점을 요구사항으로 전환</w:t>
      </w:r>
    </w:p>
    <w:p>
      <w:pPr>
        <w:pStyle w:val="ListBullet"/>
        <w:spacing w:after="40"/>
      </w:pPr>
      <w:r>
        <w:rPr>
          <w:rFonts w:ascii="맑은 고딕" w:hAnsi="맑은 고딕"/>
          <w:sz w:val="20"/>
        </w:rPr>
        <w:t>• 스마트공장 수준 목표 반영: 기초 → 중간1 수준 달성 기준 적용</w:t>
      </w:r>
    </w:p>
    <w:p>
      <w:pPr>
        <w:keepNext/>
        <w:spacing w:before="360" w:after="120"/>
      </w:pPr>
      <w:r>
        <w:rPr>
          <w:b/>
          <w:color w:val="1F3864"/>
          <w:sz w:val="32"/>
        </w:rPr>
        <w:t>2. 이해관계자 분석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2.1 이해관계자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이해관계자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685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관심사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영향력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부영기업 대표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최종 의사결정권자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사업비 ROI, 납기 단축, 품질 향상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생산 관리자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생산계획 및 실행 총괄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 가시성, 실적 집계 자동화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담당자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 처리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자동화, 리드타임 단축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현장 작업자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POP 단말 사용자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사용 편의성, 입력 최소화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Mid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품질 담당자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품질 검사 및 클레임 대응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 추적, 불량 원인 분석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High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물류 담당자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관리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현황 가시성, 납기 관리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Mid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IT 관리자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시스템 운영·유지보수</w:t>
            </w:r>
          </w:p>
        </w:tc>
        <w:tc>
          <w:tcPr>
            <w:tcW w:type="dxa" w:w="3685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시스템 안정성, 관리 편의성</w:t>
            </w:r>
          </w:p>
        </w:tc>
        <w:tc>
          <w:tcPr>
            <w:tcW w:type="dxa" w:w="113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Mid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㈜아이시프트 PM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시스템 공급 총괄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요구사항 충족, 일정 준수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High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2.2 이해관계자별 주요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이해관계자</w:t>
            </w:r>
          </w:p>
        </w:tc>
        <w:tc>
          <w:tcPr>
            <w:tcW w:type="dxa" w:w="70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핵심 요구사항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부영기업 대표</w:t>
            </w:r>
          </w:p>
        </w:tc>
        <w:tc>
          <w:tcPr>
            <w:tcW w:type="dxa" w:w="70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KPI 대시보드, 생산성·품질 지표 실시간 확인, 사업 성과 가시화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견적 담당자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CAD 도면 업로드만으로 견적 자동 산출, 과거 유사 견적 참조 기능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 관리자</w:t>
            </w:r>
          </w:p>
        </w:tc>
        <w:tc>
          <w:tcPr>
            <w:tcW w:type="dxa" w:w="70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작업지시 자동 생성, 공정 진행 현황 실시간 조회, IoT 모니터링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현장 작업자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터치 POP 화면 직관성, 최소 입력 단계, 한국어 UI</w:t>
            </w:r>
          </w:p>
        </w:tc>
      </w:tr>
      <w:tr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품질 담당자</w:t>
            </w:r>
          </w:p>
        </w:tc>
        <w:tc>
          <w:tcPr>
            <w:tcW w:type="dxa" w:w="70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LOT별 생산·검사 이력 원클릭 조회, AI Agent 클레임 원인 분석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물류 담당자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현황 실시간 조회, 납기 리스크 사전 알림, AI Agent 납기 분석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F3864"/>
          <w:sz w:val="32"/>
        </w:rPr>
        <w:t>3. 기능 요구사항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3.1 수주·견적 AI 자동화 (도메인: QT)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25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FR-QT-001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도면 업로드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DWG, PDF 형식 CAD 파일 업로드 및 버전 관리 기능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FR-QT-002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CAD 객체 자동 파싱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Autodesk API + YOLOv8 병렬 파싱, 홀·슬롯·치수·재질 추출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FR-QT-003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객체 인식 결과 검토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파싱 결과 시각화, 담당자 수정·확인 기능 (Human-in-the-loop)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FR-QT-004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BOM 자동 생성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GNN 기반 자재 관계 추론으로 BOM 자동 구성, 수동 수정 가능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FR-QT-005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자동 산출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XGBoost 모델로 공정별 원가·최종 견적 자동 계산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FR-QT-006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SHAP 설명 제공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원가 영향 변수 Top-5 SHAP 값 시각화 및 설명 텍스트 제공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FR-QT-007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유사 견적 검색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과거 견적 중 유사 도면·조건 Top-3 자동 검색·비교 표시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FR-QT-008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견적서 출력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PDF 견적서 자동 생성 및 이메일 발송 기능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FR-QT-009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승인 워크플로우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작성→검토→승인 단계별 상태 관리, 알림 발송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FR-QT-010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수주 확정 연계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승인 시 ERP 수주 데이터 자동 생성 연계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3.2 입고·재고 관리 (도메인: INV)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25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FR-INV-001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 등록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스마트패드 바코드 스캔으로 입고 데이터 등록, LOT 번호 자동 부여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FR-INV-002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 검사 등록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검사 항목별 합/부 결과 입력, 불합격 시 반송 처리 워크플로우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FR-INV-003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 이력 관리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LOT별 입고→보관→생산→출하 전 이력 DB 기록 및 조회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FR-INV-004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재고 현황 조회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품목별·위치별 실시간 재고 수량 조회 화면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FR-INV-005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재고 위치 관리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창고 구역·랙 위치 코드 기반 자재 위치 등록 및 변경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FR-INV-006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 AI Agent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자재 이력·품질 패턴 질의, 이상 입고 원인 분석 자연어 응답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FR-INV-007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재고 부족 알림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기준 재고량 이하 시 자동 알림 및 발주 권고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FR-INV-008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공급처 품질 분석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공급처별 불량률·납기 준수율 분석 리포트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Nice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3.3 생산·공정 관리 (도메인: PRD)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25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FR-PRD-001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작업지시 생성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 확정 시 공정 라우팅 기반 자동 작업지시 생성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FR-PRD-002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POP 작업 실적 입력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터치 POP에서 작업 시작/종료/수량 입력, 바코드 스캔 지원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FR-PRD-003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IoT 공정 데이터 수집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PLC→Edge→MES 자동 수집 (압력·속도·전류·온도), 1초 주기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FR-PRD-004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 모니터링 대시보드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 설비 상태, 공정 진행률, 불량 현황 시각화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FR-PRD-005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불량 등록·분류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불량 유형·위치·수량 입력, 불량 코드 체계화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FR-PRD-006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 데이터 이력 조회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LOT별 공정 조건 데이터 조회 및 CSV 다운로드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FR-PRD-007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설비 이상 알림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설비 센서 임계값 초과 시 현황판·모바일 알림 자동 발송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FR-PRD-008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생산 실적 집계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일·주·월별 생산량, 가동률, 불량률 자동 집계 리포트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FR-PRD-009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작업 표준서 연동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작업지시 화면에서 해당 제품 작업표준서(SOP) PDF 바로 보기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FR-PRD-010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납기 예측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현재 공정 진행 속도 기반 납기 충족 가능성 자동 계산·표시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3.4 출하·물류 관리 (도메인: SHP)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25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FR-SHP-001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지시 생성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 납기 기준 자동 출하 지시 생성, 담당자 확인 후 확정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FR-SHP-002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검사 등록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전 샘플/전수 검사 결과 등록, LOT 연계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FR-SHP-003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 추적 조회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 번호로 입고→생산→검사→출하 전 이력 원클릭 조회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FR-SHP-004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납기 리스크 분석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AI Agent를 통한 납기 지연 위험 LOT 자동 감지·알림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FR-SHP-005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현황 대시보드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금일/금주 출하 예정, 출하 완료, 미출하 현황 시각화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FR-SHP-006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클레임 관리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클레임 접수, LOT 연계 원인 분석, 처리 이력 관리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FR-SHP-007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AI Agent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자연어로 LOT 조회·클레임 원인 분석·납기 리스크 질의 응답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FR-SHP-008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거래명세서 자동 생성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확정 시 거래명세서 자동 생성 및 이메일 발송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3.5 AI Agent 통합 관리 (도메인: 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25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FR-AI-001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통합 AI 질의 인터페이스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하나의 채팅 UI에서 전 공정 AI 질의 가능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FR-AI-002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RAG 지식베이스 관리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SOP·품질기준서·클레임 데이터 임베딩 업로드 및 버전 관리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FR-AI-003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질문 이력 관리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사용자별 AI 질의 이력 저장, 재조회 및 공유 기능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FR-AI-004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 답변 품질 평가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사용자 답변 평가(좋음/나쁨) 수집, 모델 개선 데이터 활용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FR-AI-005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맥락 기반 연속 질의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이전 질의 맥락을 유지하며 연속 대화 가능 (멀티턴)</w:t>
            </w:r>
          </w:p>
        </w:tc>
        <w:tc>
          <w:tcPr>
            <w:tcW w:type="dxa" w:w="85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FR-AI-006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 분석 리포트 생성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생산·품질 데이터 기반 주간·월간 AI 자동 분석 리포트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Nice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F3864"/>
          <w:sz w:val="32"/>
        </w:rPr>
        <w:t>4. 비기능 요구사항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4.1 성능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기준값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측정 방법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NFR-PF-001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웹 화면 응답시간</w:t>
            </w:r>
          </w:p>
        </w:tc>
        <w:tc>
          <w:tcPr>
            <w:tcW w:type="dxa" w:w="34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일반 조회: 3초 이내 / 대용량 리포트: 10초 이내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Lighthouse 측정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NFR-PF-002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CAD 파싱 처리시간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DWG/PDF 1장 기준 60초 이내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API 응답시간 측정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NFR-PF-003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IoT 데이터 수집 주기</w:t>
            </w:r>
          </w:p>
        </w:tc>
        <w:tc>
          <w:tcPr>
            <w:tcW w:type="dxa" w:w="34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PLC 데이터 수집 1초 주기, DB 반영 5초 이내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Edge 로그 검증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NFR-PF-004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동시 사용자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최소 20명 동시 접속 처리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부하 테스트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NFR-PF-005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Agent 응답시간</w:t>
            </w:r>
          </w:p>
        </w:tc>
        <w:tc>
          <w:tcPr>
            <w:tcW w:type="dxa" w:w="34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일반 질의 30초 이내, 복합 분석 60초 이내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API 응답시간 측정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4.2 가용성·신뢰성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기준값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NFR-AV-001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시스템 가용성</w:t>
            </w:r>
          </w:p>
        </w:tc>
        <w:tc>
          <w:tcPr>
            <w:tcW w:type="dxa" w:w="34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99% 이상 (월간 다운타임 7.2시간 이하)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클라우드 SLA 준수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NFR-AV-002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Edge 버퍼링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네트워크 장애 시 최대 24시간 로컬 버퍼 저장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재전송 보장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NFR-AV-003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데이터 백업</w:t>
            </w:r>
          </w:p>
        </w:tc>
        <w:tc>
          <w:tcPr>
            <w:tcW w:type="dxa" w:w="34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일 1회 자동 백업, 30일 보관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AWS S3 저장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NFR-AV-004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장애 복구 목표 시간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RTO: 4시간 이내, RPO: 1시간 이내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DR 계획 수립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4.3 보안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9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969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53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NFR-SC-001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사용자 인증</w:t>
            </w:r>
          </w:p>
        </w:tc>
        <w:tc>
          <w:tcPr>
            <w:tcW w:type="dxa" w:w="396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ID/PW + 역할 기반 접근 제어 (RBAC)</w:t>
            </w:r>
          </w:p>
        </w:tc>
        <w:tc>
          <w:tcPr>
            <w:tcW w:type="dxa" w:w="153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NFR-SC-002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데이터 암호화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전송 데이터 TLS 1.2+, DB 민감정보 AES-256 암호화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NFR-SC-003</w:t>
            </w:r>
          </w:p>
        </w:tc>
        <w:tc>
          <w:tcPr>
            <w:tcW w:type="dxa" w:w="198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감사 로그</w:t>
            </w:r>
          </w:p>
        </w:tc>
        <w:tc>
          <w:tcPr>
            <w:tcW w:type="dxa" w:w="3969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주요 데이터 변경·삭제 이력 6개월 이상 보관</w:t>
            </w:r>
          </w:p>
        </w:tc>
        <w:tc>
          <w:tcPr>
            <w:tcW w:type="dxa" w:w="153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NFR-SC-004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API 보안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API Key + JWT 인증, Rate Limiting 적용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4.4 유지보수성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0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NFR-MT-001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운영 매뉴얼</w:t>
            </w:r>
          </w:p>
        </w:tc>
        <w:tc>
          <w:tcPr>
            <w:tcW w:type="dxa" w:w="51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시스템 관리자·사용자 매뉴얼 제공 (한국어)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NFR-MT-002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 모델 재학습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누적 데이터 기반 정기 재학습 파이프라인 구축 (분기 1회)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NFR-MT-003</w:t>
            </w:r>
          </w:p>
        </w:tc>
        <w:tc>
          <w:tcPr>
            <w:tcW w:type="dxa" w:w="238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모니터링 대시보드</w:t>
            </w:r>
          </w:p>
        </w:tc>
        <w:tc>
          <w:tcPr>
            <w:tcW w:type="dxa" w:w="5102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서버 CPU·메모리·디스크 사용량 실시간 모니터링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NFR-MT-004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시스템 교육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사용자 그룹별 맞춤 교육 1회 이상 제공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F3864"/>
          <w:sz w:val="32"/>
        </w:rPr>
        <w:t>5. AI 성능 요구사항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5.1 CAD 견적 AI 성능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15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AI 항목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성능 목표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측정 지표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검증 방법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AR-CAD-001</w:t>
            </w:r>
          </w:p>
        </w:tc>
        <w:tc>
          <w:tcPr>
            <w:tcW w:type="dxa" w:w="215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객체 인식 정확도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80% 이상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F1 Score (IoU 0.5 기준)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테스트셋 100건 검증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AR-CAD-002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산출 정확도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±5% 이내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MAPE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실제 원가 비교 50건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AR-CAD-003</w:t>
            </w:r>
          </w:p>
        </w:tc>
        <w:tc>
          <w:tcPr>
            <w:tcW w:type="dxa" w:w="215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BOM 생성 정확도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85% 이상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Precision/Recall/F1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실제 BOM 비교 50건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AR-CAD-004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납기 예측 정확도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85% 이상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MAPE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실제 납기 비교 30건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AR-CAD-005</w:t>
            </w:r>
          </w:p>
        </w:tc>
        <w:tc>
          <w:tcPr>
            <w:tcW w:type="dxa" w:w="215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SHAP 설명 신뢰도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90% 일치율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전문가 평가 일치율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전문가 검토 10건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AR-CAD-006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견적 리드타임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5분 이내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API 처리시간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성능 테스트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5.2 RAG AI Agent 성능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15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AI 항목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성능 목표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측정 지표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검증 방법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AR-RAG-001</w:t>
            </w:r>
          </w:p>
        </w:tc>
        <w:tc>
          <w:tcPr>
            <w:tcW w:type="dxa" w:w="215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질의 응답 정확도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85% 이상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사용자 평가 정확도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사용자 평가 100건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AR-RAG-002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문서 검색 관련도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90% 이상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Precision@5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수동 관련도 평가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AR-RAG-003</w:t>
            </w:r>
          </w:p>
        </w:tc>
        <w:tc>
          <w:tcPr>
            <w:tcW w:type="dxa" w:w="215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응답 시간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30초 이내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API P95 응답시간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부하 테스트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AR-RAG-004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환각(Hallucination) 방지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5% 이하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오답률 수동 검증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전문가 검토 50건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AR-RAG-005</w:t>
            </w:r>
          </w:p>
        </w:tc>
        <w:tc>
          <w:tcPr>
            <w:tcW w:type="dxa" w:w="215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멀티턴 맥락 유지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3턴 이상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맥락 정확도 평가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시나리오 테스트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AR-RAG-006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한국어 응답 품질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자연스러운 한국어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전문가 언어 평가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평가단 검토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5.3 AI 모델 운영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21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AR-OPS-001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Human-in-the-loop</w:t>
            </w:r>
          </w:p>
        </w:tc>
        <w:tc>
          <w:tcPr>
            <w:tcW w:type="dxa" w:w="5216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추천값 관리자 검토·수정·승인 후 운영 반영 필수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AR-OPS-002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모델 버전 관리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 모델 버전별 성능 지표 기록, 롤백 기능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AR-OPS-003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데이터 드리프트 감지</w:t>
            </w:r>
          </w:p>
        </w:tc>
        <w:tc>
          <w:tcPr>
            <w:tcW w:type="dxa" w:w="5216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입력 데이터 분포 변화 감지 시 알림 및 재학습 권고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AR-OPS-004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 결과 설명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모든 AI 추천에 근거 설명 제공 (Explainable AI)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AR-OPS-005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재학습 데이터 관리</w:t>
            </w:r>
          </w:p>
        </w:tc>
        <w:tc>
          <w:tcPr>
            <w:tcW w:type="dxa" w:w="5216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운영 중 수집 데이터 학습용 레이블링 및 품질 관리</w:t>
            </w:r>
          </w:p>
        </w:tc>
      </w:tr>
    </w:tbl>
    <w:p/>
    <w:p>
      <w:r>
        <w:br w:type="page"/>
      </w:r>
    </w:p>
    <w:p>
      <w:pPr>
        <w:keepNext/>
        <w:spacing w:before="360" w:after="120"/>
      </w:pPr>
      <w:r>
        <w:rPr>
          <w:b/>
          <w:color w:val="1F3864"/>
          <w:sz w:val="32"/>
        </w:rPr>
        <w:t>[별첨] 요구사항 목록표 (전체)</w:t>
      </w:r>
    </w:p>
    <w:p>
      <w:pPr>
        <w:spacing w:after="40"/>
      </w:pPr>
      <w:r>
        <w:rPr>
          <w:rFonts w:ascii="맑은 고딕" w:hAnsi="맑은 고딕"/>
          <w:sz w:val="20"/>
        </w:rPr>
        <w:t>아래는 본 프로젝트의 전체 요구사항 목록이다. 각 요구사항의 이행 현황은 설계·개발 단계에서 추적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8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311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관련 기능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FR-QT-001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도면 업로드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파일 관리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CAD 객체 자동 파싱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 파이프라인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FR-QT-003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객체 인식 결과 검토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Human-in-loop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BOM 자동 생성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GNN 모델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FR-QT-005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자동 산출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XGBoost 모델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SHAP 설명 제공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Explainable AI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FR-QT-007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유사 견적 검색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Vector 검색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견적서 출력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문서 생성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FR-QT-009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승인 워크플로우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프로세스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FR-QT-010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수주·견적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수주 확정 연계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ERP 연계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FR-INV-001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 등록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바코드 스캔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 검사 등록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품질 관리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FR-INV-003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LOT 이력 관리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Traceability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재고 현황 조회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재고 관리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FR-INV-005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재고 위치 관리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창고 관리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 AI Agent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RAG Agent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FR-INV-007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재고 부족 알림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Should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알림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FR-INV-008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입고·재고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공급처 품질 분석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Nice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분석 리포트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FR-PRD-001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생산·공정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작업지시 생성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 계획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생산·공정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POP 작업 실적 입력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현장 입력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FR-PRD-003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생산·공정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IoT 공정 데이터 수집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PLC 연계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생산·공정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공정 모니터링 대시보드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시각화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FR-PRD-005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생산·공정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불량 등록·분류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품질 관리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FR-PRD-008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생산·공정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생산 실적 집계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리포트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FR-SHP-001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출하·물류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지시 생성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 관리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출하·물류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LOT 추적 조회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Traceability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FR-SHP-004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출하·물류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납기 리스크 분석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Agent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FR-SHP-007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출하·물류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출하 AI Agent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RAG Agent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FR-AI-001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통합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통합 AI 질의 인터페이스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채팅 UI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FR-AI-002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 통합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RAG 지식베이스 관리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Vector DB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NFR-PF-001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비기능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성능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웹 화면 응답시간 3초 이내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성능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NFR-PF-003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비기능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성능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IoT 수집 1초 주기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실시간성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NFR-AV-001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비기능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가용성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가용성 99% 이상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SLA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NFR-SC-001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비기능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보안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RBAC 인증·접근제어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보안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AR-CAD-001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AI성능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견적AI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CAD 객체 인식 80% 이상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검증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AR-CAD-002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AI성능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견적AI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견적 정확도 ±5% 이내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r>
              <w:rPr>
                <w:rFonts w:ascii="맑은 고딕" w:hAnsi="맑은 고딕"/>
                <w:sz w:val="18"/>
              </w:rPr>
              <w:t>AI 검증</w:t>
            </w:r>
          </w:p>
        </w:tc>
      </w:tr>
      <w:tr>
        <w:tc>
          <w:tcPr>
            <w:tcW w:type="dxa" w:w="158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AR-RAG-001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AI성능</w:t>
            </w:r>
          </w:p>
        </w:tc>
        <w:tc>
          <w:tcPr>
            <w:tcW w:type="dxa" w:w="1417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RAG</w:t>
            </w:r>
          </w:p>
        </w:tc>
        <w:tc>
          <w:tcPr>
            <w:tcW w:type="dxa" w:w="3118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질의 응답 정확도 85% 이상</w:t>
            </w:r>
          </w:p>
        </w:tc>
        <w:tc>
          <w:tcPr>
            <w:tcW w:type="dxa" w:w="1020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Must</w:t>
            </w:r>
          </w:p>
        </w:tc>
        <w:tc>
          <w:tcPr>
            <w:tcW w:type="dxa" w:w="1474"/>
            <w:shd w:val="clear" w:color="auto" w:fill="D6E4F0"/>
            <w:vAlign w:val="center"/>
          </w:tcPr>
          <w:p>
            <w:r>
              <w:rPr>
                <w:rFonts w:ascii="맑은 고딕" w:hAnsi="맑은 고딕"/>
                <w:sz w:val="18"/>
              </w:rPr>
              <w:t>AI 검증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