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SF-AD2 요구사항정의서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SF-AD2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작성일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SF-AD2 요구사항정의서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문서번호</w:t>
      </w:r>
      <w:r>
        <w:rPr>
          <w:rFonts w:ascii="맑은 고딕" w:hAnsi="맑은 고딕" w:eastAsia="맑은 고딕"/>
          <w:sz w:val="20"/>
        </w:rPr>
        <w:t>: SF-AD2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sz w:val="20"/>
        </w:rPr>
        <w:t>: V1.0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>: 2026-06-19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작성자</w:t>
      </w:r>
      <w:r>
        <w:rPr>
          <w:rFonts w:ascii="맑은 고딕" w:hAnsi="맑은 고딕" w:eastAsia="맑은 고딕"/>
          <w:sz w:val="20"/>
        </w:rPr>
        <w:t>: 기획팀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검토자</w:t>
      </w:r>
      <w:r>
        <w:rPr>
          <w:rFonts w:ascii="맑은 고딕" w:hAnsi="맑은 고딕" w:eastAsia="맑은 고딕"/>
          <w:sz w:val="20"/>
        </w:rPr>
        <w:t>: 제조사업부 생산팀장 / IT팀장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승인자</w:t>
      </w:r>
      <w:r>
        <w:rPr>
          <w:rFonts w:ascii="맑은 고딕" w:hAnsi="맑은 고딕" w:eastAsia="맑은 고딕"/>
          <w:sz w:val="20"/>
        </w:rPr>
        <w:t>: 스마트공장 추진 PM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변경 이력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문서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1.1 목적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본 문서는 </w:t>
      </w:r>
      <w:r>
        <w:rPr>
          <w:rFonts w:ascii="맑은 고딕" w:hAnsi="맑은 고딕" w:eastAsia="맑은 고딕"/>
          <w:b/>
          <w:sz w:val="20"/>
        </w:rPr>
        <w:t>Formulation ML 시스템</w:t>
      </w:r>
      <w:r>
        <w:rPr>
          <w:rFonts w:ascii="맑은 고딕" w:hAnsi="맑은 고딕" w:eastAsia="맑은 고딕"/>
          <w:sz w:val="20"/>
        </w:rPr>
        <w:t xml:space="preserve"> (성분분석 데이터 기반 배합비율 최적화 ML 시스템) 구축을 위해 각 이해관계자가 요구하는 기능적·비기능적 요구사항을 체계적으로 정의하고 문서화하는 데 목적이 있다.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정의된 요구사항은 설계·개발·테스트·검수의 기준으로 활용되며, 이해관계자 간 공통된 기대치를 확립하여 프로젝트 범위 관리의 근거로 사용된다.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1.2 적용 범위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대상 시스템</w:t>
      </w:r>
      <w:r>
        <w:rPr>
          <w:rFonts w:ascii="맑은 고딕" w:hAnsi="맑은 고딕" w:eastAsia="맑은 고딕"/>
          <w:sz w:val="20"/>
        </w:rPr>
        <w:t>: Formulation ML (배합비율 추천, 품질 예측, EDA, DOE 시뮬레이터, 모델 모니터링)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기술 범위</w:t>
      </w:r>
      <w:r>
        <w:rPr>
          <w:rFonts w:ascii="맑은 고딕" w:hAnsi="맑은 고딕" w:eastAsia="맑은 고딕"/>
          <w:sz w:val="20"/>
        </w:rPr>
        <w:t>: Backend(FastAPI, Python ML), Frontend(Next.js 14, TypeScript)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업무 범위</w:t>
      </w:r>
      <w:r>
        <w:rPr>
          <w:rFonts w:ascii="맑은 고딕" w:hAnsi="맑은 고딕" w:eastAsia="맑은 고딕"/>
          <w:sz w:val="20"/>
        </w:rPr>
        <w:t>: 납땜 합금(솔더) 배합 공정 — 배합비율 결정, 품질 예측, 실험 계획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1.3 요구사항 분류 체계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 접두사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기능 요구사항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시스템이 수행해야 하는 기능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비기능 요구사항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NFR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성능, 가용성, 보안 등 품질 속성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제약 사항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기술·조직·법적 제약 조건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1.4 우선순위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 (Must)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없으면 시스템 핵심 목적 달성 불가. 1차 오픈 필수 포함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 (High)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주요 사용자 가치 제공. 1차 오픈 포함 권장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 (Medium)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유용하나 없어도 운영 가능. 2차 오픈 포함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낮음 (Low)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편의 기능. 일정·자원 여유 시 포함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이해관계자 분석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2.1 이해관계자 목록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이해관계자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시스템 접근 유형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STK-01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납땜공정팀 (제조팀)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 수령, 공정 운영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직접 사용자 (현장)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STK-02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품질팀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예측 결과 검토, 불량 분석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직접 사용자 (검사)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STK-03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운영·유지보수, 인프라 관리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관리자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STK-04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경영진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성과 지표 모니터링, 투자 의사결정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대시보드 열람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STK-05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R&amp;D팀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실험 계획, 신규 배합 탐색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고급 분석 사용자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STK-06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구매팀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성분 편차 데이터 활용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간접 사용자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STK-07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스마트공장 PM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프로젝트 추진, 성과 관리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열람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2.2 이해관계자별 요구사항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STK-01 납땜공정팀 (제조팀)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현장 기술원과 수석 기술원의 핵심 요구사항은 다음과 같다.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공정 온도, 용융 시간, 공급사 정보를 입력하면 즉시 최적 배합비율(SN/AG/CU/PB)을 추천받을 수 있어야 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추천 결과의 근거(피처 중요도, 예측 품질 점수)를 이해할 수 있는 형태로 제시해야 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비전문가도 사용할 수 있도록 직관적인 UI여야 하며, 별도 교육 없이 30분 내 사용 가능해야 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공급사가 변경될 때 배합비율 조정 가이드가 자동으로 제시되어야 한다.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STK-02 품질팀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배합 전 품질 점수를 예측하여 고위험 조건을 사전에 식별할 수 있어야 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75점 미만 불량 예상 시 경고 알림을 받을 수 있어야 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LOT별 예측값 vs 실측값 비교 리포트를 조회할 수 있어야 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성분 분포 및 목표값 대비 편차 추이를 시각화된 형태로 확인할 수 있어야 한다.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STK-03 IT팀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REST API 형태로 외부 시스템 연동이 가능해야 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시스템 관리자 기능(사용자 관리, 로그 조회, 모델 업데이트)이 있어야 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온프레미스 또는 내부 클라우드 환경에 배포 가능해야 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API 문서(Swagger/OpenAPI)가 자동 생성되어야 한다.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STK-04 경영진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월간/주간 공정 품질 KPI(불량률, 평균 품질 점수) 요약 대시보드를 열람할 수 있어야 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스마트공장 투자 효과(비용 절감, 불량률 감소) 지표를 시각화하여 보고할 수 있어야 한다.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STK-05 R&amp;D팀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다양한 DOE 설계(Full Factorial, CCD, Taguchi 등 6종) 기능을 활용하여 실험 조건을 빠르게 탐색할 수 있어야 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DOE 시뮬레이션 결과를 엑셀(CSV) 형태로 다운로드할 수 있어야 한다.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새로운 ML 모델을 학습시키고 성능을 기존 모델과 비교할 수 있어야 한다.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FR-001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자동 배합비율 추천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사용자가 공정 온도(°C), 용융 시간(분), 공급사(SUP_A/B/C)를 입력하면 SLSQP 최적화 알고리즘이 SN/AG/CU/PB 최적 배합비율(%)을 자동 계산하여 추천한다. 추천 결과에는 예상 품질 점수, 성분 합계 검증(≈100%), 피처 기여도가 포함된다.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STK-01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FR-002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공급사별 편차 반영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공급사(SUP_A, SUP_B, SUP_C)별 원재료 순도 편차(SUPPLIER_EFFECTS)를 배합비율 추천 시 자동 반영한다. SUP_B 대비 상대 편차를 피처로 포함하여 공급사 변경 시 배합 조정 가이드를 제시한다.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STK-01, STK-02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FR-003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예측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품질 점수 예측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사용자가 SN/AG/CU/PB 성분비(%)와 공정 조건(온도, 시간, 공급사)을 직접 입력하면 학습된 ML 모델이 품질 점수(0~100점)를 예측한다. 예측 모델은 GradientBoosting, RandomForest, XGBoost, Ridge 중 선택 가능하다.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STK-02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FR-004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예측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위험 경고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품질 점수가 75점 미만(불량 기준)인 경우 화면 상단에 경고 메시지를 표시하고, 어떤 성분 또는 조건이 품질 저하의 주요 원인인지 피처 중요도 기반으로 설명한다.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STK-02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FR-005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분석(EDA)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분포 시각화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LOT 이력 데이터에 대해 SN/AG/CU/PB 성분비의 히스토그램, 박스플롯, 목표값 대비 편차(deviation) 분포를 Recharts 기반 인터랙티브 차트로 시각화한다.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STK-02, STK-05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FR-006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분석(EDA)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상관관계 분석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성분비, 공정 조건(온도, 시간), 공급사와 품질 점수 간의 상관관계 히트맵을 제공한다. 사용자가 변수 쌍을 선택하면 산점도(scatter plot)를 조회할 수 있다.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STK-02, STK-05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FR-007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모니터링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성능 지표 대시보드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학습된 ML 모델(GradientBoosting, RandomForest, XGBoost, Ridge)별 성능 지표(MAE, RMSE, R², MAPE)를 비교 테이블 및 바 차트로 표시한다. 교차 검증(Cross-Validation) 결과도 함께 제공한다.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STK-03, STK-05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FR-008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모니터링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 중요도 시각화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각 ML 모델의 피처 중요도(feature importance)를 수평 바 차트로 시각화한다. SN/AG/CU 편차(deviation), 온도, 시간, 공급사 등 주요 피처의 기여도를 직관적으로 확인할 수 있다.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STK-02, STK-05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FR-009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시뮬레이터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 계획 설계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6종의 DOE 방법(Full Factorial, Fractional Factorial, Central Composite Design, Box-Behnken, Taguchi, Latin Hypercube Sampling)을 지원한다. 사용자가 변수 범위와 수준(level)을 입력하면 실험 행렬(design matrix)을 자동 생성한다.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STK-05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시뮬레이터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기반 DOE 시뮬레이션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생성된 DOE 실험 행렬의 각 조건에 대해 학습된 ML 모델로 품질 점수를 일괄 예측하고, 예측 결과의 통계 분석(평균, 표준편차, 최대/최소, 신뢰구간)을 제공한다. 최적 조건을 자동으로 추천한다.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STK-05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FR-011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시뮬레이터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결과 내보내기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시뮬레이션 결과(실험 행렬 + 예측 품질 점수 + 통계 분석)를 CSV 파일로 다운로드할 수 있다.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STK-05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FR-012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사용자 인터페이스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웹 기반 반응형 UI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Next.js 14 App Router 기반의 웹 인터페이스를 제공한다. 데스크탑 및 태블릿 해상도에서 정상 동작하며, 사이드바 네비게이션으로 5개 주요 메뉴(배합 추천, 품질 예측, EDA, 모델 현황, DOE)에 접근할 수 있다.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STK-01, STK-02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FR-013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인터페이스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RESTful API 제공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FastAPI 기반 RESTful API를 port 8000으로 제공한다. 주요 엔드포인트: POST /recommend (배합 추천), POST /predict (품질 예측), GET /model-status (모델 현황), POST /doe/generate (DOE 행렬 생성), POST /doe/simulate (DOE 시뮬레이션).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STK-03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FR-014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인터페이스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Swagger API 문서 자동화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FastAPI의 /docs 엔드포인트를 통해 Swagger UI 기반 API 문서가 자동 생성된다. 각 엔드포인트의 입력 파라미터, 반환 형식, 예시 데이터를 문서화한다.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STK-03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FR-015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입출력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 이력 데이터 업로드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CSV 형식의 LOT 이력 데이터(lot_id, sn_pct, ag_pct, cu_pct, pb_pct, other_pct, melt_temp_c, melt_time_min, supplier_id, quality_score, is_defect)를 업로드하면 자동으로 전처리(결측값 처리, 스케일링)하여 ML 학습에 사용할 수 있다.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STK-03, STK-05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FR-016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입출력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결과 저장 및 이력 조회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추천 및 품질 예측 결과를 시스템에 저장하고, 이력 조회 화면에서 일자별·모델별로 필터링하여 조회할 수 있다.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STK-02, STK-04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FR-017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보고서 생성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월간 공정 품질 보고서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월간 LOT 통계(총 LOT 수, 불량률, 평균 품질 점수, 공급사별 성분 편차 현황)를 자동 집계하여 PDF 또는 화면 출력 형태로 보고서를 생성한다.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STK-04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FR-018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경고/알림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임계값 경고 표시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예측 점수가 설정된 임계값(기본: 75점) 이하일 경우 빨간색 경고 배너와 아이콘을 화면에 표시한다. 임계값은 관리자가 설정 화면에서 변경할 수 있다.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STK-02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FR-019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경고/알림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편차 이상 감지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입력된 성분비가 목표값(SN: 62.0%, AG: 3.0%, CU: 0.5%) 대비 설정된 허용 오차(기본: ±2.0%) 초과 시 경고 메시지를 표시하고 보정 권고값을 제시한다.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STK-01, STK-02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FR-020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관리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학습 및 교체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관리자가 새로운 LOT 이력 데이터를 업로드하여 ML 모델을 재학습하고, 성능 지표를 비교한 후 운영 모델로 교체할 수 있다. 모델 파일(.joblib)과 전처리기(preprocessors_*.joblib)는 쌍으로 저장·관리된다.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STK-03, STK-05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4. 비기능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측정 기준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NFR-001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성능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응답 시간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추천(POST /recommend) 및 품질 예측(POST /predict) API의 응답 시간이 정상 부하 조건에서 2초 이내여야 한다. DOE 시뮬레이션(100개 조건 기준)은 10초 이내 완료되어야 한다.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응답 시간 측정 (JMeter 또는 Locust 부하 테스트)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NFR-002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성능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동시 사용자 처리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최소 10명의 동시 사용자가 시스템에 접근하여 동시에 API 요청을 처리할 수 있어야 한다. 동시 요청 시에도 NFR-001 성능 기준을 충족해야 한다.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부하 테스트 (동시 10 사용자, 5분 지속)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NFR-003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가용성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운영 가용성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시스템은 운영 시간(평일 06:00~22:00) 동안 99% 이상의 가용성을 유지해야 한다. 계획된 유지보수는 사전 공지 후 운영 외 시간에 수행한다.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월간 다운타임 측정 (허용 최대 약 4.8시간/월)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NFR-004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보안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인증 및 인가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FastAPI 엔드포인트는 JWT 토큰 기반 인증을 적용한다. 역할(Role) 기반 접근 제어로 일반 사용자/관리자 권한을 구분한다. 민감한 API(모델 교체, 데이터 삭제)는 관리자 권한만 허용한다.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침투 테스트, 인증 우회 시도 차단 확인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NFR-005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보안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전송 보안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Frontend와 Backend 간의 모든 통신은 HTTPS를 사용한다. API 요청/응답에 포함된 생산 데이터가 평문으로 노출되지 않아야 한다.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HTTPS 적용 확인, 네트워크 패킷 분석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NFR-006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유지보수성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코드 품질 및 문서화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Python 코드는 PEP 8 스타일 가이드를 준수한다. 주요 함수 및 클래스에 docstring을 작성한다. TypeScript 코드는 ESLint 기준을 통과해야 한다. API 문서는 Swagger/OpenAPI 형식으로 자동 생성된다.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정적 분석 도구(flake8, ESLint) 경고 0건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NFR-007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유지보수성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버전 관리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파일(.joblib)과 전처리기는 버전 정보(학습일, 데이터 크기, 성능 지표)와 함께 저장되어야 한다. 이전 버전으로 롤백이 가능해야 한다.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메타데이터 파일 존재 확인, 롤백 절차 테스트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NFR-008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확장성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추가 확장성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새로운 ML 모델 알고리즘을 REGISTRY 딕셔너리에 추가하는 방식으로 시스템 재구축 없이 모델을 확장할 수 있어야 한다. 신규 모델 추가 시 코드 변경 범위는 models/train.py의 REGISTRY 딕셔너리 수정으로 제한된다.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신규 모델 추가 소요 시간 (2시간 이내)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NFR-009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호환성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브라우저 호환성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웹 UI는 Chrome 최신 2개 버전, Edge 최신 2개 버전에서 정상 동작해야 한다. Internet Explorer는 지원하지 않는다.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브라우저 호환성 테스트 체크리스트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NFR-010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운영성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에러 로깅 및 모니터링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서버는 요청/응답 로그를 구조화된 형식(JSON)으로 기록한다. 5xx 에러 발생 시 로그에 스택 트레이스가 포함되어야 한다. 로그는 최소 30일 보관한다.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에러 발생 시 로그 확인 테스트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5. 제약 사항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5.1 기술적 제약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제약 유형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CON-001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기술 스택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Backend는 Python 3.10 이상, FastAPI 0.100 이상을 사용한다. ML 라이브러리는 scikit-learn, XGBoost, scipy로 제한한다.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CON-002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기술 스택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Frontend는 Next.js 14 App Router, TypeScript, Tailwind CSS를 사용한다. UI 컴포넌트 라이브러리는 shadcn/ui 또는 자체 구현을 원칙으로 한다.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CON-003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포트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Backend는 port 8000, Frontend는 port 3000으로 운영한다. CORS 설정으로 Frontend에서 Backend API 호출을 허용한다.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CON-004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형식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학습 데이터는 CSV 형식(컬럼: lot_id, sn_pct, ag_pct, cu_pct, pb_pct, other_pct, melt_temp_c, melt_time_min, supplier_id, quality_score, is_defect)을 표준으로 한다.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CON-005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저장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파일은 .joblib 형식으로 저장하며, 모델과 전처리기는 같은 이름으로 쌍 저장한다: {name}.joblib + preprocessors_{name}.joblib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CON-006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배포 환경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아모레퍼시픽 내부 네트워크 환경에 배포한다. 외부 인터넷 접속이 제한될 수 있으므로 모든 종속성은 사내 배포 가능해야 한다.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5.2 업무적 제약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제약 유형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CON-007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합계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추천 결과는 SN + AG + CU + PB + other의 합이 100%가 되어야 한다 (SLSQP 최적화 등호 제약).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CON-008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목표값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SN_TARGET=62.0%, AG_TARGET=3.0%, CU_TARGET=0.5%를 피처 엔지니어링 기준값으로 사용한다. 변경 시 engineering.py 상수 수정 및 모델 재학습 필요.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CON-009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기준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75점 미만을 불량으로 정의한다. 이 기준은 관리자 설정 화면에서 변경 가능하나, 변경 시 모델 재학습 권고 사항을 안내한다.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CON-010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현재 등록된 공급사는 SUP_A, SUP_B, SUP_C 3개사이다. 신규 공급사 추가 시 SUPPLIER_EFFECTS 딕셔너리 업데이트 및 모델 재학습이 필요하다.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5.3 일정·자원 제약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제약 유형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CON-011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일정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스마트공장 보급·확산사업 지원금 정산 기한에 따라 시스템 구축 완료 및 검수는 사업 종료 1개월 전까지 완료해야 한다.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CON-012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초기 ML 학습 데이터는 기존 LOT 이력 300건을 기반으로 하며, 데이터가 부족한 경우 generate_sample.py로 생성한 샘플 데이터를 사용한다. 실데이터 교체 시 모델 재학습 필수.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6. 요구사항 우선순위 매트릭스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요구사항을 업무 가치(Value)와 구현 복잡도(Complexity) 기준으로 4분면 매트릭스로 분류한다.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6.1 1차 오픈 범위 (필수 구현)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가치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복잡도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판단 근거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FR-001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자동 배합비율 추천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매우 높음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핵심 핵심 가치 기능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FR-003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품질 점수 예측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매우 높음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핵심 품질 개선 기능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FR-004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위험 경고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사전 예방 핵심 기능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FR-005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분포 시각화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EDA 기본 기능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FR-007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성능 지표 대시보드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신뢰도 확보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FR-012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웹 기반 반응형 UI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매우 높음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사용성 기본 요건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FR-013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RESTful API 제공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매우 높음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연동 기반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FR-015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 이력 데이터 업로드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투입 기반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FR-018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임계값 경고 표시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현장 즉각 대응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FR-002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공급사별 편차 반영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정확도 핵심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6.2 2차 오픈 범위 (고우선순위)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가치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복잡도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판단 근거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FR-006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상관관계 분석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EDA 심화 기능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FR-008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 중요도 시각화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낮음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설명력 강화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FR-009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실험 계획 설계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R&amp;D 핵심 기능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기반 DOE 시뮬레이션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R&amp;D 핵심 기능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FR-014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Swagger API 문서 자동화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개발자 생산성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FR-019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편차 이상 감지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현장 운영 안전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FR-020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학습 및 교체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지속 개선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6.3 3차 오픈 범위 (중간 우선순위)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가치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복잡도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판단 근거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FR-011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결과 내보내기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편의 기능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FR-016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결과 저장 및 이력 조회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이력 추적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FR-017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월간 공정 품질 보고서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경영 보고 자동화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*본 문서는 Formulation ML 프로젝트 분석 단계 산출물이며, 현행업무분석서(SF-AD1) 및 기능대비표(SF-AD3)와 함께 활용된다.*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SF-AD2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