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b/>
          <w:color w:val="1F497D"/>
          <w:sz w:val="32"/>
        </w:rPr>
        <w:t>SF-AD2 요구사항정의서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문서번호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SF-AD2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문서명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요구사항정의서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사업명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성분분석 데이터 기반 배합비율 최적화 ML 시스템 구축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임채원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작성일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2026-03-31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버전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v1.0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서명란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소속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서명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일자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작성자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박준혁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2026-03-31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검토자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임채원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2026-03-31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승인자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김현수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AmorePacific SF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2026-03-31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도입기업 확인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고려솔더 대표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(주)고려솔더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(서명)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2026-03-31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1. 기능 요구사항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 AI 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FR-D-01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생산 현황 대시보드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당일 생산 LOT 수, 수율, 불량률, 품질 평균 점수를 실시간으로 표시. 주간/월간 트렌드 차트 포함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FR-D-02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현황 대시보드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최근 LOT별 품질 점수 분포, 합격/불합격 비율, 성분 편차 히트맵 표시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FR-D-03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설비 현황 대시보드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솔더링 머신, 용해로, 배합기 등 설비별 상태(정상/경고/이상/점검) 실시간 표시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FR-D-04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출하 현황 대시보드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당일/주간 출하 현황, 고객사별 출하량, 클레임 현황 표시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1.2 입고관리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FR-R-01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 현황 조회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공급사별 원재료(Sn/Ag/Cu/Pb ingot) 입고 현황 조회. 상태(수락/거부/검사중) 필터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FR-R-02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입고 이력 조회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기간/공급사/재료별 입고 이력 검색. 성분 데이터 포함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FR-R-03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 데이터 관리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 원재료 성분 분석 데이터(Sn/Ag/Cu/Pb %) 등록 및 조회. 목표값 대비 편차 자동 계산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FR-R-04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 관리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 정보(코드, 명칭, 연락처, 주요 공급 재료) 등록/수정/조회. 공급사별 성분 품질 통계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FR-R-05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입고 AI Agent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공급사별 성분 편차 패턴 분석 및 입고 품질 예측 AI 조회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선택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1.3 배합비율 최적화 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181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제약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FR-M-01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학습 데이터 수집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과거 배합 이력(Sn/Ag/Cu/Pb 비율, 공정 조건, 품질 점수) 업로드 및 관리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CSV 형식 지원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FR-M-02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편차 분석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공급사별 Sn/Ag/Cu 편차 시계열 분석. 목표값(Sn=62%, Ag=3%, Cu=0.5%) 대비 편차 시각화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FR-M-03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예측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배합비율 입력 시 ML 모델 기반 품질 점수 예측. 모델 선택(RF/GB/XGB/Ridge) 가능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응답시간 3초 이내</w:t>
            </w:r>
          </w:p>
        </w:tc>
      </w:tr>
      <w:tr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FR-M-04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공정 조건(온도, 시간), 공급사 선택 시 최적 배합비율 자동 추천. scipy SLSQP 최적화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  <w:tc>
          <w:tcPr>
            <w:tcW w:type="dxa" w:w="181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Sn+Ag+Cu+Pb=100% 제약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FR-M-05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AI Agent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자연어로 배합 최적화 질의. "Ag 3.2% 공급사 A 사용 시 최적 비율은?" 형태 지원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선택</w:t>
            </w:r>
          </w:p>
        </w:tc>
        <w:tc>
          <w:tcPr>
            <w:tcW w:type="dxa" w:w="181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1.4 포장출하관리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FR-S-01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출하 현황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출하 대기/완료 LOT 목록, 고객사별 출하량, 출하 일정 캘린더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FR-S-02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 관리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LOT별 성분 데이터, 품질 점수, 출하 이력 연계 조회. LOT 상태 추적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FR-S-03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검사 결과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출하 전 품질 검사 결과 등록 및 성적서 출력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FR-S-04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클레임 관리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고객 클레임 등록, 원인 분석(해당 LOT 성분 데이터 연계), 처리 이력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FR-S-05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출하 AI Agent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출하 LOT 품질 요약, 고객사 최적 LOT 매칭 추천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선택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1.5 공정관리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FR-P-01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 실적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일/주/월별 생산 실적(LOT 수, 투입량, 산출량, 수율) 조회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FR-P-02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실시간 모니터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용해로/솔더링 머신 온도, 작동 상태 실시간 표시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FR-P-03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 조건 관리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제품별 표준 공정 조건(온도, 시간, 속도) 등록 및 관리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FR-P-04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이력 조회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공정 조건 변경 이력, 설비 알람 이력 조회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FR-P-05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 분석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공정 조건 vs 품질 점수 상관 분석 차트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선택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1.6 사용자/시스템관리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FR-SY-01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사용자 관리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사용자 계정 생성/수정/삭제. 역할(관리자/제조/품질/영업) 기반 권한 관리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FR-SY-02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시스템 로그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사용자 접속, 데이터 변경, ML 예측 호출 로그 조회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FR-SY-03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알림 설정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이상, 성분 편차 초과, 설비 경고 알림 조건 및 채널(이메일/시스템) 설정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FR-SY-04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시스템 설정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목표값(SN/AG/CU target), 품질 합격 기준점, 알림 임계값 설정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1.7 기준정보관리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FR-M-01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기준 관리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제품 규격별 성분 상하한(Sn/Ag/Cu/Pb), 품질 합격 점수 기준 등록/관리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FR-M-02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작업 표준 관리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공정별 작업 표준서 등록 및 버전 관리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FR-M-03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코드 관리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공통 코드(공급사 코드, 제품 코드, 상태 코드) 관리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1.8 데이터관리시스템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FR-DT-01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연동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ERP, XRF 분석기 등 외부 시스템 데이터 연동 설정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FR-DT-02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조회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전체 성분/품질/공정 데이터 통합 검색 및 조회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FR-DT-03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시각화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성분 트렌드, 품질 분포, 공급사 비교 등 인터랙티브 차트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FR-DT-04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데이터 다운로드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조회 데이터 CSV/Excel 내보내기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FR-DT-05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학습 데이터 관리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모델 재학습을 위한 학습 데이터셋 관리 및 레이블링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선택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1.9 AI Agent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FR-AG-01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질의 응답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자연어 질문 입력 시 데이터 기반 답변 제공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선택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FR-AG-02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분석 요청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특정 기간/LOT에 대한 AI 분석 리포트 요청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선택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FR-AG-03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의사결정 지원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불량 LOT 원인 분석, 개선 방안 추천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선택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FR-AG-04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추천 이력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AI 배합 추천 이력 및 실제 적용 결과 비교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선택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FR-AG-05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Agent 로그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AI Agent 호출 로그, 응답 시간, 정확도 추적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선택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1.10 KPI 관리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요구사항명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상세 내용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우선순위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FR-K-01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생산 KPI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수율, 생산량, LOT 불량률 월별 KPI 추적 및 목표 대비 현황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FR-K-02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KPI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평균 품질 점수, 합격률, 클레임 발생률 월별 KPI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FR-K-03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KPI 설정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KPI 목표값 설정, 달성 기준 관리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필수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2. 비기능 요구사항</w:t>
      </w:r>
    </w:p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2.1 성능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 수준</w:t>
            </w:r>
          </w:p>
        </w:tc>
        <w:tc>
          <w:tcPr>
            <w:tcW w:type="dxa" w:w="2268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측정 방법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NFR-P-01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화면 응답 속도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일반 조회 화면 2초 이내 로딩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Lighthouse 측정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NFR-P-02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예측 응답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품질 예측 API 3초 이내 응답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API 응답시간 측정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NFR-P-03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최적화 응답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최적화 API 5초 이내 응답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API 응답시간 측정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NFR-P-04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동시 사용자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20명 동시 접속 시 정상 작동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부하 테스트</w:t>
            </w:r>
          </w:p>
        </w:tc>
      </w:tr>
      <w:tr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NFR-P-05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모델 정확도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예측 RMSE ≤ 5.0, R² ≥ 0.60</w:t>
            </w:r>
          </w:p>
        </w:tc>
        <w:tc>
          <w:tcPr>
            <w:tcW w:type="dxa" w:w="2268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테스트셋 검증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2.2 보안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 수준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NFR-S-01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인증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JWT 기반 로그인, 세션 타임아웃 30분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NFR-S-02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권한 관리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역할 기반 접근 제어 (RBAC)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NFR-S-03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통신 암호화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HTTPS (TLS 1.2 이상)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NFR-S-04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감사 로그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모든 데이터 변경 및 접근 로그 보관 (1년)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NFR-S-05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SQL Injection 방지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ORM 사용, 파라미터 바인딩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2.3 가용성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 수준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NFR-A-01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시스템 가용성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99% 이상 (월간 다운타임 7.2시간 이내)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NFR-A-02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계획 점검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야간(00:00~06:00) 유지보수 시간 허용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NFR-A-03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데이터 백업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일 1회 전체 백업, 보관 기간 90일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NFR-A-04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장애 복구 목표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RTO ≤ 4시간, RPO ≤ 24시간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2.4 유지보수성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 수준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NFR-M-01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모델 재학습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분기별 1회 이상 재학습 가능 구조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NFR-M-02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코드 품질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TypeScript strict 모드, Python type hint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NFR-M-03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문서화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API 스펙 자동 생성 (FastAPI OpenAPI)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NFR-M-04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배포 자동화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CI/CD 파이프라인 구성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2.5 하드웨어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최소 사양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권장 사양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애플리케이션 서버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CPU 8코어, RAM 16GB, SSD 256GB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CPU 16코어, RAM 32GB, SSD 512GB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ML 서버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CPU 8코어, RAM 32GB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GPU (CUDA) 지원 권장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DB 서버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CPU 4코어, RAM 8GB, SSD 512GB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CPU 8코어, RAM 16GB, SSD 1TB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클라이언트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일반 PC (Chrome 최신 버전)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맑은 고딕" w:hAnsi="맑은 고딕"/>
          <w:b/>
          <w:color w:val="404040"/>
          <w:sz w:val="22"/>
        </w:rPr>
        <w:t>2.6 이식성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요구사항ID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024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요구 수준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NFR-PO-01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브라우저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Chrome 최신, Edge 최신 지원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NFR-PO-02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컨테이너화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Docker 기반 배포로 서버 이전 용이</w:t>
            </w:r>
          </w:p>
        </w:tc>
      </w:tr>
      <w:tr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NFR-PO-03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해상도</w:t>
            </w:r>
          </w:p>
        </w:tc>
        <w:tc>
          <w:tcPr>
            <w:tcW w:type="dxa" w:w="3024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1920×1080 기준 최적화, 1280×800 이상 지원</w:t>
            </w:r>
          </w:p>
        </w:tc>
      </w:tr>
    </w:tbl>
    <w:p/>
    <w:p>
      <w:r>
        <w:rPr>
          <w:color w:val="BFBFBF"/>
          <w:sz w:val="16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맑은 고딕" w:hAnsi="맑은 고딕"/>
          <w:b/>
          <w:color w:val="2E74B5"/>
          <w:sz w:val="26"/>
        </w:rPr>
        <w:t>3. 용어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용어</w:t>
            </w:r>
          </w:p>
        </w:tc>
        <w:tc>
          <w:tcPr>
            <w:tcW w:type="dxa" w:w="4536"/>
            <w:shd w:val="clear" w:color="auto" w:fill="2E74B5"/>
          </w:tcPr>
          <w:p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LOT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동일 배합 조건으로 생산된 제품 단위 (예: LOT-2026-001)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수율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전체 생산량 대비 합격 제품 비율 (%)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품질 점수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ML 모델이 예측하는 0~100 사이의 품질 지수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성분 편차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실측 성분값과 목표값(Sn=62%, Ag=3%, Cu=0.5%)의 차이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XRF 분석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형광 X선 분석법 — 비파괴 성분 정량 분석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SAC305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Sn-Ag3%-Cu0.5% 무연 솔더 규격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GradientBoosting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앙상블 ML 알고리즘. 현 프로젝트 최고 성능 모델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SLSQP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Sequential Least Squares Programming — 비선형 제약 최적화 알고리즘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SN_TARGET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목표 Sn 비율 = 62.0%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AG_TARGET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배합 목표 Ag 비율 = 3.0%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CU_TARGET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배합 목표 Cu 비율 = 0.5%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RMSE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맑은 고딕" w:hAnsi="맑은 고딕"/>
                <w:b w:val="0"/>
                <w:sz w:val="18"/>
              </w:rPr>
              <w:t>Root Mean Square Error — ML 회귀 모델 성능 지표</w:t>
            </w:r>
          </w:p>
        </w:tc>
      </w:tr>
      <w:tr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R²</w:t>
            </w:r>
          </w:p>
        </w:tc>
        <w:tc>
          <w:tcPr>
            <w:tcW w:type="dxa" w:w="4536"/>
            <w:shd w:val="clear" w:color="auto" w:fill="F2F2F2"/>
          </w:tcPr>
          <w:p>
            <w:r>
              <w:rPr>
                <w:rFonts w:ascii="맑은 고딕" w:hAnsi="맑은 고딕"/>
                <w:b w:val="0"/>
                <w:sz w:val="18"/>
              </w:rPr>
              <w:t>결정계수 — 모델의 분산 설명력 (1에 가까울수록 좋음)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sz w:val="18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