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SF-TD3 화면설계서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SF-TD3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화면설계서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최유진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한지호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2026-04-28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디자인 시스템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컬러 팔레트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HEX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Primary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`#3A5BD9`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주요 버튼, 강조 요소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Primary Light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`#6B8AFF`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호버, 그라디언트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Background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`#EEF0F4`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배경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Sidebar BG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`#0E1320`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사이드바 배경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Surface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`#FFFFFF`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카드/패널 배경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Text Primary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`#1A2035`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본문 텍스트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Text Secondary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`#687182`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보조 텍스트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Sidebar Text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`#E7EAF0`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사이드바 텍스트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Success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`#22C55E`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합격/정상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Warning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`#F59E0B`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경고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Error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`#EF4444`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불합격/오류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Border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`#E2E6EF`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구분선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타이포그래피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폰트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굵기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기본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14px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페이지 제목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22px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700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섹션 제목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16px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카드 수치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28px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700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테이블 헤더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12px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600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레이블/캡션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Pretendard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11px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400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1.3 공통 레이아웃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[사이드바 266px]   │        [콘텐츠 영역 (flex-1)]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┌───────────────┐  │  ┌─────────────────────────────────────┐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고려솔더 AI  │  │  │  페이지 헤더 (제목 + 작업 버튼)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제조 스마트공│  │  ├─────────────────────────────────────┤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장        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├───────────────┤  │  │     페이지 콘텐츠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AI 대시보드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 생산 현황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 품질 현황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 설비 현황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 출하 현황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├───────────────┤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입고관리   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 ...      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[사이드바  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 10개 섹션]   │  │  │                                     │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├───────────────┤  │  └─────────────────────────────────────┘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│ 관리자        │  │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└───────────────┘  │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메뉴 구조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고려솔더 AI 스마트공장 시스템 (44개 화면)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AI 대시보드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생산 현황 (/dashboard/production)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품질 현황 (/dashboard/quality)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설비 현황 (/dashboard/equipment)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출하 현황 (/dashboard/shipping)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입고관리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입고 현황 (/receiving)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입고 이력 (/receiving/history)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성분 데이터 (/receiving/data)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공급사 관리 (/receiving/supplier)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AI Agent (/receiving/agent)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배합비율 최적화AI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데이터 수집 (/mixing/collect)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성분 편차 분석 (/mixing/deviation)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품질 예측 (/mixing/predict)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배합 최적화 (/mixing/optimize)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AI Agent (/mixing/agent)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포장출하관리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출하 현황 (/shipping/main)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LOT 관리 (/shipping/lot)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검사 결과 (/shipping/inspect)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클레임 관리 (/shipping/claim)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AI Agent (/shipping/agent)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공정관리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공정 실적 (/process/performance)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실시간 모니터 (/process/monitor)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공정 조건 (/process/condition)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이력 조회 (/process/history)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공정 분석 (/process/analysis)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사용자/시스템관리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사용자 관리 (/system/users)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시스템 로그 (/system/logs)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알림 설정 (/system/notifications)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시스템 설정 (/system/config)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기준정보관리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품질 기준 (/master/quality)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작업 표준 (/master/workstd)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코드 관리 (/master/code)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데이터관리시스템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데이터 연동 (/data/integrate)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데이터 조회 (/data/query)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시각화 (/data/visualization)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다운로드 (/data/download)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학습 데이터 (/data/training)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 AI Agent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질의 응답 (/agent/query)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분석 요청 (/agent/analysis)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의사결정 지원 (/agent/decision)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├── 추천 이력 (/agent/recommendations)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└── Agent 로그 (/agent/history)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 KPI 관리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├── 생산 KPI (/kpi/production)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├── 품질 KPI (/kpi/quality)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 xml:space="preserve">    └── KPI 설정 (/kpi/manage)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주요 화면 설계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생산 현황 대시보드 (/dashboard/production)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생산 현황 대시보드                     [오늘 2026-06-27]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├──────────┬──────────┬──────────┬───────────────────────┤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오늘 생산 │ 수율     │ 불량률   │ 평균 품질 점수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LOT 수   │          │          │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[3]     │ [94.8%]  │ [1.4%]  │ [87.8]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건        │ ▲+0.3%p │ ▼-0.2%p │ ▲+0.7p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├──────────┴──────────┴──────────┴───────────────────────┤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주간 수율 트렌드 (7일)              알림 (3건)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━━━━━━━━━━━━━━━━━━━━━━━━━          🔴 배합기 #1 오류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100% │    ●─────●              🟡 EQ-002 온도 초과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95% │  ●     ●─●──●          🔴 LOT-008 불합격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90% │●    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└──────────────────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월  화  수  목  금  토  일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최근 LOT 현황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LOT ID        날짜       공급사  품질점수  상태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LOT-2026-001  2026-06-27  SUP_A   87.2     ✅합격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LOT-2026-002  2026-06-26  SUP_B   84.1     ✅합격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LOT-2026-003  2026-06-25  SUP_A   72.3     ⚠️경고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LOT-2026-004  2026-06-24  SUP_C   65.8     ❌불합격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컴포넌트 체크리스트</w:t>
      </w:r>
      <w:r>
        <w:rPr>
          <w:rFonts w:ascii="맑은 고딕" w:hAnsi="맑은 고딕"/>
          <w:b w:val="0"/>
          <w:sz w:val="20"/>
        </w:rPr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KPI 카드 (4개) — 수치 + 전일 대비 증감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주간 트렌드 라인 차트 (SVG MiniSparkline)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알림 목록 (level 색상 코딩)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최근 LOT 테이블 (상태 배지)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품질 예측 화면 (/mixing/predict)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품질 예측 (ML 모델)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├────────────────────────┬────────────────────────────────┤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배합비율 입력         │  예측 결과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모델 선택:            │  예상 품질 점수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[● GradientBoosting]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 ] RandomForest      │        ┌─────────┐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 ] XGBoost           │        │  86.4   │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 ] Ridge             │        │  점     │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└─────────┘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Sn 비율 (%)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[━━━●──────] 62.0     │  ● 합격 (기준: 70점 이상)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Ag 비율 (%)           │  성분 편차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[━━●───────] 3.0      │  Sn: +0.0% (목표: 62.0%)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Ag: +0.0% (목표: 3.0%)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Cu 비율 (%)           │  Cu: +0.0% (목표: 0.5%)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[●──────────] 0.5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모델 정보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Pb 비율 (%)           │  RMSE: 3.05 / R²: 0.627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[━━━━━━●────] 34.5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합계: 100.0% ✅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   예측하기   ]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└────────────────────────┴────────────────────────────────┘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컴포넌트 체크리스트</w:t>
      </w:r>
      <w:r>
        <w:rPr>
          <w:rFonts w:ascii="맑은 고딕" w:hAnsi="맑은 고딕"/>
          <w:b w:val="0"/>
          <w:sz w:val="20"/>
        </w:rPr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모델 선택 라디오 버튼 (4개 모델)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슬라이더 + 숫자 입력 (Sn/Ag/Cu/Pb)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합계 실시간 검증 (=100%)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예측 결과 점수 카드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합격/불합격 상태 표시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성분 편차 요약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ML API 연동 (`fetchPrediction`)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3.3 배합 최적화 화면 (/mixing/optimize)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배합비율 최적화 AI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├────────────────────────┬────────────────────────────────┤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공정 조건 입력        │  최적화 결과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용해 온도 (°C)        │  최적 배합비율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[250        ]         │  ┌──────────────────────────┐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│ Sn: 62.3 %               │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처리 시간 (분)        │  │ Ag:  3.0 %               │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[45         ]         │  │ Cu:  0.5 %               │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│ Pb: 34.2 %               │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공급사 선택           │  │ 합계: 100.0%            │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[SUP_A      ▼]        │  └──────────────────────────┘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사용 모델             │  예상 품질 점수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[GradientBoosting ▼]  │        ┌─────────┐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│  89.2   │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최적화 범위 설정      │        │  점     │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Sn: 55% ~ 70%         │        └─────────┘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Ag:  1% ~ 5%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Cu: 0.1% ~ 1.5%       │  ● 합격 예상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[  최적 배합 추천  ]  │  scipy SLSQP 최적화 완료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                │  반복: 24회 / 수렴: ✅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└────────────────────────┴────────────────────────────────┘</w:t>
      </w:r>
    </w:p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컴포넌트 체크리스트</w:t>
      </w:r>
      <w:r>
        <w:rPr>
          <w:rFonts w:ascii="맑은 고딕" w:hAnsi="맑은 고딕"/>
          <w:b w:val="0"/>
          <w:sz w:val="20"/>
        </w:rPr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온도/시간 숫자 입력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공급사 선택 드롭다운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모델 선택 드롭다운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최적화 결과 카드 (Sn/Ag/Cu/Pb)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예상 품질 점수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최적화 수렴 정보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[x] ML API 연동 (`fetchRecommendation`)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3.4 성분 편차 분석 (/mixing/deviation)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성분 편차 분석 (최근 90일)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Sn 편차 추이 (목표: 62.0%)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+3%│        ●     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+2%│    ●       ●     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+1%│●               ●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0%│─────────────────────────────── 기준선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-1%│                    ●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-2%│                            ●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└──────────────────────────────────────────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1월   2월   3월   4월   5월   6월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Ag 편차 추이 (목표: 3.0%)   Cu 편차 추이 (목표: 0.5%)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(소형 차트)                 (소형 차트)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공급사별 성분 편차 비교     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      SUP_A   SUP_B   SUP_C  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Sn    ±0.8%   ±1.2%   ±2.1%  ← 편차 작을수록 우수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Ag    ±0.12%  ±0.19%  ±0.31%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Cu    ±0.03%  ±0.05%  ±0.08%  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│  권장: [SUP_A] 성분 안정성 최우수                       │</w:t>
      </w:r>
    </w:p>
    <w:p>
      <w:pPr>
        <w:ind w:left="283"/>
      </w:pPr>
      <w:r>
        <w:rPr>
          <w:rFonts w:ascii="Courier New" w:hAnsi="Courier New"/>
          <w:b w:val="0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공통 컴포넌트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AppLayout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components/layout/AppLayout.tsx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레이아웃 래퍼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Sidebar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components/layout/Sidebar.tsx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사이드바 내비게이션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MiniSparkline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components/charts/MiniSparkline.tsx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SVG 스파크라인 차트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KPI 카드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(각 페이지 inline)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수치 + 증감 카드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상태 배지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(각 페이지 inline)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pass/fail/warning 배지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테이블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(각 페이지 inline)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정렬/필터 테이블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반응형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해상도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대응 방식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1920×1080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기본 레이아웃 (사이드바 266px 고정)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1280×800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콘텐츠 영역 축소, 카드 1열 전환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모바일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미지원 (사내 업무용 PC 전용)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