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41E" w:rsidRDefault="000A441E">
      <w:pPr>
        <w:spacing w:line="276" w:lineRule="auto"/>
        <w:ind w:left="0" w:hanging="2"/>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UNIVERSIDAD DEL ACONCAGUA</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FACULTAD DE CIENCIAS ECONÓMICAS Y JURÍDICAS</w:t>
      </w:r>
    </w:p>
    <w:p w:rsidR="000A441E" w:rsidRDefault="000A441E">
      <w:pPr>
        <w:spacing w:line="276" w:lineRule="auto"/>
        <w:ind w:left="0" w:hanging="2"/>
        <w:jc w:val="both"/>
        <w:rPr>
          <w:rFonts w:ascii="Arial" w:eastAsia="Arial" w:hAnsi="Arial" w:cs="Arial"/>
          <w:sz w:val="22"/>
          <w:szCs w:val="22"/>
        </w:rPr>
      </w:pPr>
    </w:p>
    <w:p w:rsidR="000A441E" w:rsidRDefault="00054B6D" w:rsidP="0029454A">
      <w:pPr>
        <w:numPr>
          <w:ilvl w:val="0"/>
          <w:numId w:val="1"/>
        </w:numPr>
        <w:spacing w:line="276" w:lineRule="auto"/>
        <w:ind w:leftChars="1" w:left="143" w:hangingChars="64" w:hanging="141"/>
        <w:jc w:val="both"/>
        <w:rPr>
          <w:rFonts w:ascii="Arial" w:eastAsia="Arial" w:hAnsi="Arial" w:cs="Arial"/>
          <w:sz w:val="22"/>
          <w:szCs w:val="22"/>
        </w:rPr>
      </w:pPr>
      <w:r>
        <w:rPr>
          <w:rFonts w:ascii="Arial" w:eastAsia="Arial" w:hAnsi="Arial" w:cs="Arial"/>
          <w:b/>
          <w:sz w:val="22"/>
          <w:szCs w:val="22"/>
        </w:rPr>
        <w:t xml:space="preserve">CARRERA: </w:t>
      </w:r>
      <w:r>
        <w:rPr>
          <w:rFonts w:ascii="Arial" w:eastAsia="Arial" w:hAnsi="Arial" w:cs="Arial"/>
          <w:sz w:val="22"/>
          <w:szCs w:val="22"/>
        </w:rPr>
        <w:t>LIC. EN ADMINISTRACIÓN DE SALUD - CICLO DE COMPLEMENTACIÓN CURRICULAR</w:t>
      </w:r>
    </w:p>
    <w:p w:rsidR="000A441E" w:rsidRDefault="00054B6D" w:rsidP="0029454A">
      <w:pPr>
        <w:numPr>
          <w:ilvl w:val="0"/>
          <w:numId w:val="1"/>
        </w:numPr>
        <w:spacing w:line="276" w:lineRule="auto"/>
        <w:ind w:leftChars="1" w:left="143" w:hangingChars="64" w:hanging="141"/>
        <w:jc w:val="both"/>
        <w:rPr>
          <w:rFonts w:ascii="Arial" w:eastAsia="Arial" w:hAnsi="Arial" w:cs="Arial"/>
          <w:sz w:val="22"/>
          <w:szCs w:val="22"/>
        </w:rPr>
      </w:pPr>
      <w:r>
        <w:rPr>
          <w:rFonts w:ascii="Arial" w:eastAsia="Arial" w:hAnsi="Arial" w:cs="Arial"/>
          <w:b/>
          <w:sz w:val="22"/>
          <w:szCs w:val="22"/>
        </w:rPr>
        <w:t xml:space="preserve">ASIGNATURA: </w:t>
      </w:r>
      <w:r>
        <w:rPr>
          <w:rFonts w:ascii="Arial" w:eastAsia="Arial" w:hAnsi="Arial" w:cs="Arial"/>
          <w:sz w:val="22"/>
          <w:szCs w:val="22"/>
        </w:rPr>
        <w:t>SISTEMAS DE SALUD COMPARADOS</w:t>
      </w:r>
    </w:p>
    <w:p w:rsidR="000A441E" w:rsidRDefault="00054B6D" w:rsidP="0029454A">
      <w:pPr>
        <w:numPr>
          <w:ilvl w:val="0"/>
          <w:numId w:val="1"/>
        </w:numPr>
        <w:spacing w:line="276" w:lineRule="auto"/>
        <w:ind w:leftChars="1" w:left="143" w:hangingChars="64" w:hanging="141"/>
        <w:jc w:val="both"/>
        <w:rPr>
          <w:rFonts w:ascii="Arial" w:eastAsia="Arial" w:hAnsi="Arial" w:cs="Arial"/>
          <w:sz w:val="22"/>
          <w:szCs w:val="22"/>
        </w:rPr>
      </w:pPr>
      <w:r>
        <w:rPr>
          <w:rFonts w:ascii="Arial" w:eastAsia="Arial" w:hAnsi="Arial" w:cs="Arial"/>
          <w:b/>
          <w:sz w:val="22"/>
          <w:szCs w:val="22"/>
        </w:rPr>
        <w:t>PLAN 2021</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rPr>
        <w:t>I.- INFORMACIÓN GENERAL</w:t>
      </w:r>
    </w:p>
    <w:p w:rsidR="000A441E" w:rsidRDefault="00054B6D" w:rsidP="0029454A">
      <w:pPr>
        <w:numPr>
          <w:ilvl w:val="0"/>
          <w:numId w:val="7"/>
        </w:numPr>
        <w:pBdr>
          <w:top w:val="nil"/>
          <w:left w:val="nil"/>
          <w:bottom w:val="nil"/>
          <w:right w:val="nil"/>
          <w:between w:val="nil"/>
        </w:pBdr>
        <w:spacing w:before="240" w:line="276" w:lineRule="auto"/>
        <w:ind w:left="141" w:hangingChars="65" w:hanging="143"/>
        <w:jc w:val="both"/>
        <w:rPr>
          <w:rFonts w:ascii="Arial" w:eastAsia="Arial" w:hAnsi="Arial" w:cs="Arial"/>
          <w:b/>
          <w:color w:val="000000"/>
          <w:sz w:val="22"/>
          <w:szCs w:val="22"/>
        </w:rPr>
      </w:pPr>
      <w:r>
        <w:rPr>
          <w:rFonts w:ascii="Arial" w:eastAsia="Arial" w:hAnsi="Arial" w:cs="Arial"/>
          <w:b/>
          <w:color w:val="000000"/>
          <w:sz w:val="22"/>
          <w:szCs w:val="22"/>
        </w:rPr>
        <w:t>CICLO LECTIVO: 202</w:t>
      </w:r>
      <w:r>
        <w:rPr>
          <w:rFonts w:ascii="Arial" w:eastAsia="Arial" w:hAnsi="Arial" w:cs="Arial"/>
          <w:b/>
          <w:sz w:val="22"/>
          <w:szCs w:val="22"/>
        </w:rPr>
        <w:t>5</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CURSO: PRIMER AÑO</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RÉGIMEN DE CURSADO: Cuatrimestral (primer cuatrimestre)</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CARGA HORARIA TOTAL: 120 horas reloj</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CARGA HORARIA SEMANAL TOTAL: 8 horas reloj</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CORRELATIVIDAD PARA CURSAR: Sin correlativas</w:t>
      </w:r>
    </w:p>
    <w:p w:rsidR="000A441E" w:rsidRDefault="00054B6D" w:rsidP="0029454A">
      <w:pPr>
        <w:numPr>
          <w:ilvl w:val="0"/>
          <w:numId w:val="7"/>
        </w:numPr>
        <w:pBdr>
          <w:top w:val="nil"/>
          <w:left w:val="nil"/>
          <w:bottom w:val="nil"/>
          <w:right w:val="nil"/>
          <w:between w:val="nil"/>
        </w:pBdr>
        <w:spacing w:line="276" w:lineRule="auto"/>
        <w:ind w:left="141" w:hangingChars="65" w:hanging="143"/>
        <w:jc w:val="both"/>
        <w:rPr>
          <w:rFonts w:ascii="Arial" w:eastAsia="Arial" w:hAnsi="Arial" w:cs="Arial"/>
          <w:color w:val="000000"/>
          <w:sz w:val="22"/>
          <w:szCs w:val="22"/>
        </w:rPr>
      </w:pPr>
      <w:r>
        <w:rPr>
          <w:rFonts w:ascii="Arial" w:eastAsia="Arial" w:hAnsi="Arial" w:cs="Arial"/>
          <w:color w:val="000000"/>
          <w:sz w:val="22"/>
          <w:szCs w:val="22"/>
        </w:rPr>
        <w:t>CORRELATIVIDAD PARA RENDIR: Sin correlativas</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II.-PROFESORES RESPONSABLES</w:t>
      </w:r>
    </w:p>
    <w:p w:rsidR="000A441E" w:rsidRDefault="000A441E">
      <w:pPr>
        <w:spacing w:line="276" w:lineRule="auto"/>
        <w:ind w:left="0" w:hanging="2"/>
        <w:jc w:val="both"/>
        <w:rPr>
          <w:rFonts w:ascii="Arial" w:eastAsia="Arial" w:hAnsi="Arial" w:cs="Arial"/>
          <w:sz w:val="22"/>
          <w:szCs w:val="22"/>
        </w:rPr>
      </w:pPr>
    </w:p>
    <w:p w:rsidR="000A441E" w:rsidRDefault="00054B6D" w:rsidP="0029454A">
      <w:pPr>
        <w:numPr>
          <w:ilvl w:val="0"/>
          <w:numId w:val="2"/>
        </w:numPr>
        <w:spacing w:line="276" w:lineRule="auto"/>
        <w:ind w:left="141" w:hangingChars="65" w:hanging="143"/>
        <w:jc w:val="both"/>
        <w:rPr>
          <w:rFonts w:ascii="Arial" w:eastAsia="Arial" w:hAnsi="Arial" w:cs="Arial"/>
          <w:sz w:val="22"/>
          <w:szCs w:val="22"/>
        </w:rPr>
      </w:pPr>
      <w:r>
        <w:rPr>
          <w:rFonts w:ascii="Arial" w:eastAsia="Arial" w:hAnsi="Arial" w:cs="Arial"/>
          <w:b/>
          <w:sz w:val="22"/>
          <w:szCs w:val="22"/>
        </w:rPr>
        <w:t>TITULAR:</w:t>
      </w:r>
      <w:r>
        <w:rPr>
          <w:rFonts w:ascii="Arial" w:eastAsia="Arial" w:hAnsi="Arial" w:cs="Arial"/>
          <w:sz w:val="22"/>
          <w:szCs w:val="22"/>
        </w:rPr>
        <w:t xml:space="preserve"> MGR. MARIANO ARIEL FISCHER</w:t>
      </w:r>
      <w:r>
        <w:rPr>
          <w:rFonts w:ascii="Arial" w:eastAsia="Arial" w:hAnsi="Arial" w:cs="Arial"/>
          <w:b/>
          <w:sz w:val="22"/>
          <w:szCs w:val="22"/>
        </w:rPr>
        <w:t xml:space="preserve"> </w:t>
      </w:r>
    </w:p>
    <w:p w:rsidR="000A441E" w:rsidRDefault="00054B6D" w:rsidP="0029454A">
      <w:pPr>
        <w:numPr>
          <w:ilvl w:val="0"/>
          <w:numId w:val="2"/>
        </w:numPr>
        <w:spacing w:line="276" w:lineRule="auto"/>
        <w:ind w:left="141" w:hangingChars="65" w:hanging="143"/>
        <w:jc w:val="both"/>
        <w:rPr>
          <w:rFonts w:ascii="Arial" w:eastAsia="Arial" w:hAnsi="Arial" w:cs="Arial"/>
          <w:sz w:val="22"/>
          <w:szCs w:val="22"/>
        </w:rPr>
      </w:pPr>
      <w:r>
        <w:rPr>
          <w:rFonts w:ascii="Arial" w:eastAsia="Arial" w:hAnsi="Arial" w:cs="Arial"/>
          <w:b/>
          <w:sz w:val="22"/>
          <w:szCs w:val="22"/>
        </w:rPr>
        <w:t>JTP:</w:t>
      </w:r>
      <w:r>
        <w:rPr>
          <w:rFonts w:ascii="Arial" w:eastAsia="Arial" w:hAnsi="Arial" w:cs="Arial"/>
          <w:sz w:val="22"/>
          <w:szCs w:val="22"/>
        </w:rPr>
        <w:t xml:space="preserve"> LIC. MARIA EUGENIA CARDELLO</w:t>
      </w:r>
      <w:r>
        <w:rPr>
          <w:rFonts w:ascii="Arial" w:eastAsia="Arial" w:hAnsi="Arial" w:cs="Arial"/>
          <w:sz w:val="22"/>
          <w:szCs w:val="22"/>
        </w:rPr>
        <w:tab/>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III.- FUNDAMENTO DE LA ASIGNATURA</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u w:val="single"/>
        </w:rPr>
        <w:t>ENCUADRE EN EL PLAN DE ESTUDIO</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Esta materia tiene como objetivo introducir a los estudiantes al conocimiento de los sis</w:t>
      </w:r>
      <w:r>
        <w:rPr>
          <w:rFonts w:ascii="Arial" w:eastAsia="Arial" w:hAnsi="Arial" w:cs="Arial"/>
          <w:sz w:val="22"/>
          <w:szCs w:val="22"/>
        </w:rPr>
        <w:t>temas de salud a la luz de los factores sociales, históricos y culturales que les dan forma.</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 xml:space="preserve">Los desafíos actuales en el ámbito de la salud son complejos y multifacéticos, moldeados por una interacción de factores socioeconómicos, políticos y culturales. </w:t>
      </w:r>
      <w:r>
        <w:rPr>
          <w:rFonts w:ascii="Arial" w:eastAsia="Arial" w:hAnsi="Arial" w:cs="Arial"/>
          <w:sz w:val="22"/>
          <w:szCs w:val="22"/>
        </w:rPr>
        <w:t>Para abordarlos eficazmente, es necesario adoptar un enfoque integral y flexible. Esto incluye reconocer y comprender las desigualdades existentes en el acceso a la atención médica, demostrar sensibilidad cultural en la prestación de servicios de salud y d</w:t>
      </w:r>
      <w:r>
        <w:rPr>
          <w:rFonts w:ascii="Arial" w:eastAsia="Arial" w:hAnsi="Arial" w:cs="Arial"/>
          <w:sz w:val="22"/>
          <w:szCs w:val="22"/>
        </w:rPr>
        <w:t>esarrollar la capacidad de colaborar en equipos multidisciplinarios para encontrar soluciones a problemas intrincados.</w:t>
      </w:r>
    </w:p>
    <w:p w:rsidR="000A441E" w:rsidRDefault="000A441E">
      <w:pPr>
        <w:ind w:left="0" w:hanging="2"/>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El estudio de sistemas de salud comparados proporciona a los cursantes una perspectiva más amplia y herramientas conceptuales que pueden</w:t>
      </w:r>
      <w:r>
        <w:rPr>
          <w:rFonts w:ascii="Arial" w:eastAsia="Arial" w:hAnsi="Arial" w:cs="Arial"/>
          <w:sz w:val="22"/>
          <w:szCs w:val="22"/>
        </w:rPr>
        <w:t xml:space="preserve"> aplicar directamente en su trabajo diario, mejorando su desempeño, la eficiencia de sus organizaciones y, en última instancia, contribuyendo a la mejora del sistema de salud en su conjunto.</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lastRenderedPageBreak/>
        <w:t>Los trabajadores del sector sanitario, especialmente aquellos en</w:t>
      </w:r>
      <w:r>
        <w:rPr>
          <w:rFonts w:ascii="Arial" w:eastAsia="Arial" w:hAnsi="Arial" w:cs="Arial"/>
          <w:sz w:val="22"/>
          <w:szCs w:val="22"/>
        </w:rPr>
        <w:t>cargados de su gestión, requieren una formación y conocimiento amplios que superen el conocimiento de su puesto de trabajo específico debido a las peculiaridades del sector.</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Para tomar decisiones en los distintos niveles de gestión de los sistemas de aten</w:t>
      </w:r>
      <w:r>
        <w:rPr>
          <w:rFonts w:ascii="Arial" w:eastAsia="Arial" w:hAnsi="Arial" w:cs="Arial"/>
          <w:sz w:val="22"/>
          <w:szCs w:val="22"/>
        </w:rPr>
        <w:t xml:space="preserve">ción sanitaria </w:t>
      </w:r>
      <w:r>
        <w:rPr>
          <w:rFonts w:ascii="Arial" w:eastAsia="Arial" w:hAnsi="Arial" w:cs="Arial"/>
          <w:sz w:val="22"/>
          <w:szCs w:val="22"/>
        </w:rPr>
        <w:t>resulta necesario adquirir una comprensión previa de los temas relacionados con las ciencias sociales aplicadas a la salud, la economía de la salud y la salud pública. Luego, se debe concentrar en los principios de los sistemas de salud y a</w:t>
      </w:r>
      <w:r>
        <w:rPr>
          <w:rFonts w:ascii="Arial" w:eastAsia="Arial" w:hAnsi="Arial" w:cs="Arial"/>
          <w:sz w:val="22"/>
          <w:szCs w:val="22"/>
        </w:rPr>
        <w:t xml:space="preserve">tención de la salud, con el fin de obtener los conocimientos y competencias requeridos. </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 xml:space="preserve"> </w:t>
      </w:r>
      <w:r>
        <w:rPr>
          <w:rFonts w:ascii="Arial" w:eastAsia="Arial" w:hAnsi="Arial" w:cs="Arial"/>
          <w:b/>
          <w:sz w:val="22"/>
          <w:szCs w:val="22"/>
        </w:rPr>
        <w:t>IV.- OBJETIVOS</w:t>
      </w:r>
    </w:p>
    <w:p w:rsidR="000A441E" w:rsidRDefault="00054B6D">
      <w:pPr>
        <w:spacing w:after="240" w:line="276" w:lineRule="auto"/>
        <w:ind w:left="0" w:hanging="2"/>
        <w:jc w:val="both"/>
        <w:rPr>
          <w:rFonts w:ascii="Arial" w:eastAsia="Arial" w:hAnsi="Arial" w:cs="Arial"/>
          <w:sz w:val="22"/>
          <w:szCs w:val="22"/>
          <w:u w:val="single"/>
        </w:rPr>
      </w:pPr>
      <w:r>
        <w:rPr>
          <w:rFonts w:ascii="Arial" w:eastAsia="Arial" w:hAnsi="Arial" w:cs="Arial"/>
          <w:sz w:val="22"/>
          <w:szCs w:val="22"/>
          <w:u w:val="single"/>
        </w:rPr>
        <w:t>OBJETIVO</w:t>
      </w:r>
      <w:r w:rsidR="0029454A">
        <w:rPr>
          <w:rFonts w:ascii="Arial" w:eastAsia="Arial" w:hAnsi="Arial" w:cs="Arial"/>
          <w:sz w:val="22"/>
          <w:szCs w:val="22"/>
          <w:u w:val="single"/>
        </w:rPr>
        <w:t>S</w:t>
      </w:r>
      <w:r>
        <w:rPr>
          <w:rFonts w:ascii="Arial" w:eastAsia="Arial" w:hAnsi="Arial" w:cs="Arial"/>
          <w:sz w:val="22"/>
          <w:szCs w:val="22"/>
          <w:u w:val="single"/>
        </w:rPr>
        <w:t xml:space="preserve"> FINAL</w:t>
      </w:r>
      <w:r w:rsidR="0029454A">
        <w:rPr>
          <w:rFonts w:ascii="Arial" w:eastAsia="Arial" w:hAnsi="Arial" w:cs="Arial"/>
          <w:sz w:val="22"/>
          <w:szCs w:val="22"/>
          <w:u w:val="single"/>
        </w:rPr>
        <w:t>ES</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Introducir a los estudiantes en el conocimiento de los sistemas de salud y sus cambios en la República Argentina y en otros países de</w:t>
      </w:r>
      <w:r>
        <w:rPr>
          <w:rFonts w:ascii="Arial" w:eastAsia="Arial" w:hAnsi="Arial" w:cs="Arial"/>
          <w:sz w:val="22"/>
          <w:szCs w:val="22"/>
        </w:rPr>
        <w:t>l mundo. Comprender las interacciones de todos los factores que interactúan en el sistema social. Promover el conocimiento y la reflexión sobre algunos de los problemas estructurales de la salud de los argentinos.</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Fomentar el desarrollo de la expresión or</w:t>
      </w:r>
      <w:r>
        <w:rPr>
          <w:rFonts w:ascii="Arial" w:eastAsia="Arial" w:hAnsi="Arial" w:cs="Arial"/>
          <w:color w:val="222222"/>
          <w:sz w:val="22"/>
          <w:szCs w:val="22"/>
          <w:highlight w:val="white"/>
        </w:rPr>
        <w:t>al, y la comprensión y producción escrita de textos universitarios</w:t>
      </w:r>
    </w:p>
    <w:p w:rsidR="000A441E" w:rsidRDefault="000A441E">
      <w:pPr>
        <w:spacing w:line="276" w:lineRule="auto"/>
        <w:ind w:left="0" w:hanging="2"/>
        <w:jc w:val="both"/>
        <w:rPr>
          <w:rFonts w:ascii="Arial" w:eastAsia="Arial" w:hAnsi="Arial" w:cs="Arial"/>
          <w:color w:val="222222"/>
          <w:sz w:val="22"/>
          <w:szCs w:val="22"/>
          <w:highlight w:val="white"/>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u w:val="single"/>
        </w:rPr>
        <w:t>OBJETIVOS ESPECÍFICOS</w:t>
      </w:r>
      <w:r>
        <w:rPr>
          <w:rFonts w:ascii="Arial" w:eastAsia="Arial" w:hAnsi="Arial" w:cs="Arial"/>
          <w:sz w:val="22"/>
          <w:szCs w:val="22"/>
        </w:rPr>
        <w:t>:</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Organizar el conocimiento de forma sistemática para comprender los fundamentos de las ciencias sociales aplicadas a la salud.</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Proporcionar conocimientos para comprender los procesos y fenómenos socioculturales vinculados a la salud, la enfermedad y los sistemas de atención, en el contexto de las condiciones sociales, históricas, económicas y culturales.</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Brindar categorías analíti</w:t>
      </w:r>
      <w:r>
        <w:rPr>
          <w:rFonts w:ascii="Arial" w:eastAsia="Arial" w:hAnsi="Arial" w:cs="Arial"/>
          <w:sz w:val="22"/>
          <w:szCs w:val="22"/>
        </w:rPr>
        <w:t>cas que otorguen un marco para la comprensión y la evaluación de los factores que inciden en la dinámica de los sistemas de salud.</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Desarrollar capacidades y transmitir competencias para el abordaje sistémico de los diferentes modelos de sistemas de salud.</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V.- CONTENIDOS</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u w:val="single"/>
        </w:rPr>
        <w:t>CONTENIDOS MINIMOS</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Sistemas de salud. Modelos, Análisis. Formulación de políticas de salud y su influencia para el éxito de los sistemas de salud. Análisis del proceso de reconversión del Sector Salud en la República Argentina, Sistemas Sanitarios en diversos países. Formula</w:t>
      </w:r>
      <w:r>
        <w:rPr>
          <w:rFonts w:ascii="Arial" w:eastAsia="Arial" w:hAnsi="Arial" w:cs="Arial"/>
          <w:sz w:val="22"/>
          <w:szCs w:val="22"/>
        </w:rPr>
        <w:t xml:space="preserve">ción </w:t>
      </w:r>
      <w:r>
        <w:rPr>
          <w:rFonts w:ascii="Arial" w:eastAsia="Arial" w:hAnsi="Arial" w:cs="Arial"/>
          <w:sz w:val="22"/>
          <w:szCs w:val="22"/>
        </w:rPr>
        <w:lastRenderedPageBreak/>
        <w:t>de políticas de salud. La perspectiva de la promoción de la salud. Legislación sanitaria. Su importancia en los sistemas de salud. Legislación sanitaria. Su importancia en los sistemas de salud. Sociología de la salud. Papel de los factores socio-cult</w:t>
      </w:r>
      <w:r>
        <w:rPr>
          <w:rFonts w:ascii="Arial" w:eastAsia="Arial" w:hAnsi="Arial" w:cs="Arial"/>
          <w:sz w:val="22"/>
          <w:szCs w:val="22"/>
        </w:rPr>
        <w:t>urales en el desarrollo de los servicios de salud.</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u w:val="single"/>
        </w:rPr>
        <w:t>CONTENIDO TEMATICOS</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u w:val="single"/>
        </w:rPr>
        <w:t>UNIDAD I</w:t>
      </w:r>
      <w:r>
        <w:rPr>
          <w:rFonts w:ascii="Arial" w:eastAsia="Arial" w:hAnsi="Arial" w:cs="Arial"/>
          <w:b/>
          <w:sz w:val="22"/>
          <w:szCs w:val="22"/>
        </w:rPr>
        <w:t>: LA SALUD Y LAS CIENCIAS SOCIALES</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La socialización de con</w:t>
      </w:r>
      <w:r w:rsidR="0029454A">
        <w:rPr>
          <w:rFonts w:ascii="Arial" w:eastAsia="Arial" w:hAnsi="Arial" w:cs="Arial"/>
          <w:sz w:val="22"/>
          <w:szCs w:val="22"/>
        </w:rPr>
        <w:t xml:space="preserve">ocimiento médico sanitario. </w:t>
      </w:r>
      <w:proofErr w:type="gramStart"/>
      <w:r w:rsidR="0029454A">
        <w:rPr>
          <w:rFonts w:ascii="Arial" w:eastAsia="Arial" w:hAnsi="Arial" w:cs="Arial"/>
          <w:sz w:val="22"/>
          <w:szCs w:val="22"/>
        </w:rPr>
        <w:t xml:space="preserve">Las </w:t>
      </w:r>
      <w:r>
        <w:rPr>
          <w:rFonts w:ascii="Arial" w:eastAsia="Arial" w:hAnsi="Arial" w:cs="Arial"/>
          <w:sz w:val="22"/>
          <w:szCs w:val="22"/>
        </w:rPr>
        <w:t>Cs</w:t>
      </w:r>
      <w:proofErr w:type="gramEnd"/>
      <w:r>
        <w:rPr>
          <w:rFonts w:ascii="Arial" w:eastAsia="Arial" w:hAnsi="Arial" w:cs="Arial"/>
          <w:sz w:val="22"/>
          <w:szCs w:val="22"/>
        </w:rPr>
        <w:t>. Sociales y su intervención en la salud. Sociología de la salud. Relación medicin</w:t>
      </w:r>
      <w:r>
        <w:rPr>
          <w:rFonts w:ascii="Arial" w:eastAsia="Arial" w:hAnsi="Arial" w:cs="Arial"/>
          <w:sz w:val="22"/>
          <w:szCs w:val="22"/>
        </w:rPr>
        <w:t>a sociedad. Definiciones sobre salud y enfermedad. Salud y enfermedad como proceso. El proceso Salud/enfermedad/Atención a través de la historia. Las transiciones epidemiológicas. Modelo biomédico. Modelo biopsicosocial. La perspectiva antropológica. Enfer</w:t>
      </w:r>
      <w:r>
        <w:rPr>
          <w:rFonts w:ascii="Arial" w:eastAsia="Arial" w:hAnsi="Arial" w:cs="Arial"/>
          <w:sz w:val="22"/>
          <w:szCs w:val="22"/>
        </w:rPr>
        <w:t xml:space="preserve">medad y dolencia. Representaciones sociales. Los determinantes del campo de la salud. Medicalización. </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rPr>
        <w:t xml:space="preserve">BIBLIOGRAFÍA: </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ARREDONDO, Armando; “Análisis y reflexión sobre modelos teóricos del proceso salud-enfermedad”; </w:t>
      </w:r>
      <w:proofErr w:type="spellStart"/>
      <w:r>
        <w:rPr>
          <w:rFonts w:ascii="Arial" w:eastAsia="Arial" w:hAnsi="Arial" w:cs="Arial"/>
          <w:color w:val="000000"/>
          <w:sz w:val="22"/>
          <w:szCs w:val="22"/>
        </w:rPr>
        <w:t>Cadernos</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ISSN 0102-31</w:t>
      </w:r>
      <w:r>
        <w:rPr>
          <w:rFonts w:ascii="Arial" w:eastAsia="Arial" w:hAnsi="Arial" w:cs="Arial"/>
          <w:color w:val="000000"/>
          <w:sz w:val="22"/>
          <w:szCs w:val="22"/>
        </w:rPr>
        <w:t xml:space="preserve">1X versión impresa; </w:t>
      </w:r>
      <w:proofErr w:type="spellStart"/>
      <w:r>
        <w:rPr>
          <w:rFonts w:ascii="Arial" w:eastAsia="Arial" w:hAnsi="Arial" w:cs="Arial"/>
          <w:color w:val="000000"/>
          <w:sz w:val="22"/>
          <w:szCs w:val="22"/>
        </w:rPr>
        <w:t>Cad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v.8 n.3 Rio de Janeiro jul./sep. 1992. </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BRICEÑO-LEÓN, Roberto, “La sociología de la salud en América Latina; Revista Española de Sociología,  </w:t>
      </w:r>
    </w:p>
    <w:p w:rsidR="000A441E" w:rsidRPr="0029454A" w:rsidRDefault="00054B6D" w:rsidP="0029454A">
      <w:pPr>
        <w:pStyle w:val="Prrafodelista"/>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8">
        <w:r w:rsidRPr="0029454A">
          <w:rPr>
            <w:rFonts w:ascii="Arial" w:eastAsia="Arial" w:hAnsi="Arial" w:cs="Arial"/>
            <w:color w:val="0000FF"/>
            <w:sz w:val="22"/>
            <w:szCs w:val="22"/>
            <w:u w:val="single"/>
          </w:rPr>
          <w:t>http://dialnet.unirioja.es/servlet/articulo?codigo=1220412&amp;orden=44270&amp;info=link</w:t>
        </w:r>
      </w:hyperlink>
      <w:r w:rsidRPr="0029454A">
        <w:rPr>
          <w:rFonts w:ascii="Arial" w:eastAsia="Arial" w:hAnsi="Arial" w:cs="Arial"/>
          <w:color w:val="000000"/>
          <w:sz w:val="22"/>
          <w:szCs w:val="22"/>
          <w:u w:val="single"/>
        </w:rPr>
        <w:t xml:space="preserve"> </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w:t>
      </w:r>
      <w:r>
        <w:rPr>
          <w:rFonts w:ascii="Arial" w:eastAsia="Arial" w:hAnsi="Arial" w:cs="Arial"/>
          <w:color w:val="000000"/>
          <w:sz w:val="22"/>
          <w:szCs w:val="22"/>
        </w:rPr>
        <w:t>ISCHER, Mariano; “Apunte de clase: Antropología de la salud y la enfermedad</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mimeo</w:t>
      </w:r>
      <w:proofErr w:type="spellEnd"/>
      <w:r>
        <w:rPr>
          <w:rFonts w:ascii="Arial" w:eastAsia="Arial" w:hAnsi="Arial" w:cs="Arial"/>
          <w:color w:val="000000"/>
          <w:sz w:val="22"/>
          <w:szCs w:val="22"/>
        </w:rPr>
        <w:t>. 2001.</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FISCHER, Mariano; “Apunte Determinantes de la salud, 2010.</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FISCHER, Mariano; “Apunte Resumen sobre representaciones sociales de la salud, “Las ciencias sociales y la salud: un diverso y mutante campo teórico, 2010.</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FISCHER, Mariano; “Cambios</w:t>
      </w:r>
      <w:r>
        <w:rPr>
          <w:rFonts w:ascii="Arial" w:eastAsia="Arial" w:hAnsi="Arial" w:cs="Arial"/>
          <w:color w:val="000000"/>
          <w:sz w:val="22"/>
          <w:szCs w:val="22"/>
        </w:rPr>
        <w:t xml:space="preserve"> en la concepción de la enfermedad y el enfermo a través de la historia”; 2001.</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FLACSO ARGENTINA, Curso </w:t>
      </w:r>
      <w:proofErr w:type="spellStart"/>
      <w:r>
        <w:rPr>
          <w:rFonts w:ascii="Arial" w:eastAsia="Arial" w:hAnsi="Arial" w:cs="Arial"/>
          <w:color w:val="000000"/>
          <w:sz w:val="22"/>
          <w:szCs w:val="22"/>
        </w:rPr>
        <w:t>Medicos</w:t>
      </w:r>
      <w:proofErr w:type="spellEnd"/>
      <w:r>
        <w:rPr>
          <w:rFonts w:ascii="Arial" w:eastAsia="Arial" w:hAnsi="Arial" w:cs="Arial"/>
          <w:color w:val="000000"/>
          <w:sz w:val="22"/>
          <w:szCs w:val="22"/>
        </w:rPr>
        <w:t xml:space="preserve"> Comunitarios, "Concepto de Salud: evolución histórica”. Módulo 1. parte1.pags 17 a 24. </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9">
        <w:r>
          <w:rPr>
            <w:rFonts w:ascii="Arial" w:eastAsia="Arial" w:hAnsi="Arial" w:cs="Arial"/>
            <w:color w:val="0000FF"/>
            <w:sz w:val="22"/>
            <w:szCs w:val="22"/>
            <w:u w:val="single"/>
          </w:rPr>
          <w:t>https://www.mendoza.gov.ar/wp-content/uploads/sites/16/201</w:t>
        </w:r>
      </w:hyperlink>
      <w:r>
        <w:rPr>
          <w:rFonts w:ascii="Arial" w:eastAsia="Arial" w:hAnsi="Arial" w:cs="Arial"/>
          <w:color w:val="000000"/>
          <w:sz w:val="22"/>
          <w:szCs w:val="22"/>
          <w:u w:val="single"/>
        </w:rPr>
        <w:t xml:space="preserve"> </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FOUCAULT, Michel. Historia de la medicalización. </w:t>
      </w:r>
      <w:proofErr w:type="spellStart"/>
      <w:r>
        <w:rPr>
          <w:rFonts w:ascii="Arial" w:eastAsia="Arial" w:hAnsi="Arial" w:cs="Arial"/>
          <w:color w:val="000000"/>
          <w:sz w:val="22"/>
          <w:szCs w:val="22"/>
        </w:rPr>
        <w:t>Educ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w:t>
      </w:r>
      <w:proofErr w:type="spellEnd"/>
      <w:r>
        <w:rPr>
          <w:rFonts w:ascii="Arial" w:eastAsia="Arial" w:hAnsi="Arial" w:cs="Arial"/>
          <w:color w:val="000000"/>
          <w:sz w:val="22"/>
          <w:szCs w:val="22"/>
        </w:rPr>
        <w:t xml:space="preserve"> Salud, 1977, vol. 11, no 1, p. 3-25 Menéndez, Eduardo L. El modelo médico y la salud de los trabajadores. Salud cole</w:t>
      </w:r>
      <w:r>
        <w:rPr>
          <w:rFonts w:ascii="Arial" w:eastAsia="Arial" w:hAnsi="Arial" w:cs="Arial"/>
          <w:color w:val="000000"/>
          <w:sz w:val="22"/>
          <w:szCs w:val="22"/>
        </w:rPr>
        <w:t>ctiva, 2005, vol. 1, no 1, p. 9-32.</w:t>
      </w:r>
    </w:p>
    <w:p w:rsidR="000A441E" w:rsidRDefault="00054B6D" w:rsidP="0029454A">
      <w:pPr>
        <w:numPr>
          <w:ilvl w:val="0"/>
          <w:numId w:val="18"/>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MERCADO-MARTÍNEZ, Francisco J. et al; “La perspectiva de los sujetos enfermos. Reflexiones sobre pasado, presente y futuro de la experiencia del padecimiento crónico”. </w:t>
      </w:r>
      <w:proofErr w:type="spellStart"/>
      <w:r>
        <w:rPr>
          <w:rFonts w:ascii="Arial" w:eastAsia="Arial" w:hAnsi="Arial" w:cs="Arial"/>
          <w:color w:val="000000"/>
          <w:sz w:val="22"/>
          <w:szCs w:val="22"/>
        </w:rPr>
        <w:t>Cad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v.15 n.1 Rio de Janeiro ene./mar.</w:t>
      </w:r>
      <w:r>
        <w:rPr>
          <w:rFonts w:ascii="Arial" w:eastAsia="Arial" w:hAnsi="Arial" w:cs="Arial"/>
          <w:color w:val="000000"/>
          <w:sz w:val="22"/>
          <w:szCs w:val="22"/>
        </w:rPr>
        <w:t xml:space="preserve"> 1999. </w:t>
      </w:r>
      <w:hyperlink r:id="rId10">
        <w:r>
          <w:rPr>
            <w:rFonts w:ascii="Arial" w:eastAsia="Arial" w:hAnsi="Arial" w:cs="Arial"/>
            <w:color w:val="0000FF"/>
            <w:sz w:val="22"/>
            <w:szCs w:val="22"/>
            <w:u w:val="single"/>
          </w:rPr>
          <w:t>http://www.scielo.br/scieloOrg/php/articleXML.php?pid=S0102-311X1999000100018&amp;lang=es</w:t>
        </w:r>
      </w:hyperlink>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u w:val="single"/>
        </w:rPr>
        <w:t>UNIDAD II</w:t>
      </w:r>
      <w:r>
        <w:rPr>
          <w:rFonts w:ascii="Arial" w:eastAsia="Arial" w:hAnsi="Arial" w:cs="Arial"/>
          <w:b/>
          <w:sz w:val="22"/>
          <w:szCs w:val="22"/>
        </w:rPr>
        <w:t>: EVOLUCIÓN DE LA SALUD PÚBLICA</w:t>
      </w:r>
    </w:p>
    <w:p w:rsidR="000A441E" w:rsidRDefault="000A441E">
      <w:pPr>
        <w:spacing w:line="276" w:lineRule="auto"/>
        <w:ind w:left="0" w:hanging="2"/>
        <w:jc w:val="both"/>
        <w:rPr>
          <w:rFonts w:ascii="Arial" w:eastAsia="Arial" w:hAnsi="Arial" w:cs="Arial"/>
          <w:b/>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Salud Públ</w:t>
      </w:r>
      <w:r w:rsidR="0029454A">
        <w:rPr>
          <w:rFonts w:ascii="Arial" w:eastAsia="Arial" w:hAnsi="Arial" w:cs="Arial"/>
          <w:sz w:val="22"/>
          <w:szCs w:val="22"/>
        </w:rPr>
        <w:t>ica: Enfoque clínico-individual</w:t>
      </w:r>
      <w:r>
        <w:rPr>
          <w:rFonts w:ascii="Arial" w:eastAsia="Arial" w:hAnsi="Arial" w:cs="Arial"/>
          <w:sz w:val="22"/>
          <w:szCs w:val="22"/>
        </w:rPr>
        <w:t xml:space="preserve"> y epidemiológico-colectivo. Historia Natural e Historia Social de la salud y la enfermedad. Modelos de determinantes del proceso salud enfermedad. El modelo de campo de la salud y sus determinantes. Modelo </w:t>
      </w:r>
      <w:proofErr w:type="spellStart"/>
      <w:r>
        <w:rPr>
          <w:rFonts w:ascii="Arial" w:eastAsia="Arial" w:hAnsi="Arial" w:cs="Arial"/>
          <w:sz w:val="22"/>
          <w:szCs w:val="22"/>
        </w:rPr>
        <w:t>Lalonde</w:t>
      </w:r>
      <w:proofErr w:type="spellEnd"/>
      <w:r>
        <w:rPr>
          <w:rFonts w:ascii="Arial" w:eastAsia="Arial" w:hAnsi="Arial" w:cs="Arial"/>
          <w:sz w:val="22"/>
          <w:szCs w:val="22"/>
        </w:rPr>
        <w:t xml:space="preserve"> y sus implicancias para la Salud Pública. La producción de salud y la salud como factor de producción. Conceptualización de la salud pública. Surgimiento de la SP. Contexto. Funciones de la Salud Pública. Atención Primaria de la Salud. Surgimiento y conte</w:t>
      </w:r>
      <w:r>
        <w:rPr>
          <w:rFonts w:ascii="Arial" w:eastAsia="Arial" w:hAnsi="Arial" w:cs="Arial"/>
          <w:sz w:val="22"/>
          <w:szCs w:val="22"/>
        </w:rPr>
        <w:t>xto. APS comprensiva y selectiva. Componentes. Prevención, promoción en la estrategia de APS. El primer nivel de atención: la oferta de servicios y entrada al sistema.</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 </w:t>
      </w:r>
      <w:r>
        <w:rPr>
          <w:rFonts w:ascii="Arial" w:eastAsia="Arial" w:hAnsi="Arial" w:cs="Arial"/>
          <w:b/>
          <w:sz w:val="22"/>
          <w:szCs w:val="22"/>
        </w:rPr>
        <w:t>BIBLIOGRAFÍA:</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CAMBRA-BADII, I., </w:t>
      </w:r>
      <w:proofErr w:type="spellStart"/>
      <w:r>
        <w:rPr>
          <w:rFonts w:ascii="Arial" w:eastAsia="Arial" w:hAnsi="Arial" w:cs="Arial"/>
          <w:sz w:val="22"/>
          <w:szCs w:val="22"/>
        </w:rPr>
        <w:t>Farré</w:t>
      </w:r>
      <w:proofErr w:type="spellEnd"/>
      <w:r>
        <w:rPr>
          <w:rFonts w:ascii="Arial" w:eastAsia="Arial" w:hAnsi="Arial" w:cs="Arial"/>
          <w:sz w:val="22"/>
          <w:szCs w:val="22"/>
        </w:rPr>
        <w:t xml:space="preserve">, M., &amp; Pérez, J. (2021). En el filo De la duda: </w:t>
      </w:r>
      <w:r>
        <w:rPr>
          <w:rFonts w:ascii="Arial" w:eastAsia="Arial" w:hAnsi="Arial" w:cs="Arial"/>
          <w:sz w:val="22"/>
          <w:szCs w:val="22"/>
        </w:rPr>
        <w:t xml:space="preserve">investigación epidemiológica y aspectos bioéticos y psicológicos en la pandemia de VIH. Revista De Medicina Y Cine, 16(e), 411–427. </w:t>
      </w:r>
    </w:p>
    <w:p w:rsidR="000A441E" w:rsidRPr="0029454A" w:rsidRDefault="00054B6D" w:rsidP="0029454A">
      <w:pPr>
        <w:pStyle w:val="Prrafodelista"/>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hyperlink r:id="rId11">
        <w:r w:rsidRPr="0029454A">
          <w:rPr>
            <w:rFonts w:ascii="Arial" w:eastAsia="Arial" w:hAnsi="Arial" w:cs="Arial"/>
            <w:color w:val="0000FF"/>
            <w:sz w:val="22"/>
            <w:szCs w:val="22"/>
            <w:u w:val="single"/>
          </w:rPr>
          <w:t>https://doi.org/10.14201/rmc202016e411427</w:t>
        </w:r>
      </w:hyperlink>
      <w:r w:rsidRPr="0029454A">
        <w:rPr>
          <w:rFonts w:ascii="Arial" w:eastAsia="Arial" w:hAnsi="Arial" w:cs="Arial"/>
          <w:sz w:val="22"/>
          <w:szCs w:val="22"/>
          <w:u w:val="single"/>
        </w:rPr>
        <w:t xml:space="preserve"> </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bookmarkStart w:id="0" w:name="_heading=h.gjdgxs" w:colFirst="0" w:colLast="0"/>
      <w:bookmarkEnd w:id="0"/>
      <w:r>
        <w:rPr>
          <w:rFonts w:ascii="Arial" w:eastAsia="Arial" w:hAnsi="Arial" w:cs="Arial"/>
          <w:sz w:val="22"/>
          <w:szCs w:val="22"/>
        </w:rPr>
        <w:t>D</w:t>
      </w:r>
      <w:r>
        <w:rPr>
          <w:rFonts w:ascii="Arial" w:eastAsia="Arial" w:hAnsi="Arial" w:cs="Arial"/>
          <w:sz w:val="22"/>
          <w:szCs w:val="22"/>
        </w:rPr>
        <w:t>eclaración de Alma</w:t>
      </w:r>
      <w:r>
        <w:rPr>
          <w:rFonts w:ascii="Arial" w:eastAsia="Arial" w:hAnsi="Arial" w:cs="Arial"/>
          <w:sz w:val="22"/>
          <w:szCs w:val="22"/>
        </w:rPr>
        <w:t xml:space="preserve"> ATA, OMS Ginebra, 1978.</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GARCIA, G. G., &amp; Tobar, F. (1997). Más salud por el mismo dinero: la reforma del sistema de salud en Argentina. ISALUD/Nuevo Hacer.</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Glosario de Promoción de la Salud. OMS Ginebra, 1986.</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LEMUS, Jorge Daniel, “Salud Pública y Atenció</w:t>
      </w:r>
      <w:r>
        <w:rPr>
          <w:rFonts w:ascii="Arial" w:eastAsia="Arial" w:hAnsi="Arial" w:cs="Arial"/>
          <w:sz w:val="22"/>
          <w:szCs w:val="22"/>
        </w:rPr>
        <w:t xml:space="preserve">n Primaria de la Salud / Jorge Daniel Lemus y Valentín </w:t>
      </w:r>
      <w:proofErr w:type="spellStart"/>
      <w:r>
        <w:rPr>
          <w:rFonts w:ascii="Arial" w:eastAsia="Arial" w:hAnsi="Arial" w:cs="Arial"/>
          <w:sz w:val="22"/>
          <w:szCs w:val="22"/>
        </w:rPr>
        <w:t>Aragües</w:t>
      </w:r>
      <w:proofErr w:type="spellEnd"/>
      <w:r>
        <w:rPr>
          <w:rFonts w:ascii="Arial" w:eastAsia="Arial" w:hAnsi="Arial" w:cs="Arial"/>
          <w:sz w:val="22"/>
          <w:szCs w:val="22"/>
        </w:rPr>
        <w:t xml:space="preserve"> y Oroz. - 1a ed. - CABA. Ed. Corpus libros médicos y científicos 2013.</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Natalidad y fecundidad en Argentina entre 1980 y 2019. </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12">
        <w:r>
          <w:rPr>
            <w:rFonts w:ascii="Arial" w:eastAsia="Arial" w:hAnsi="Arial" w:cs="Arial"/>
            <w:color w:val="0000FF"/>
            <w:sz w:val="22"/>
            <w:szCs w:val="22"/>
            <w:u w:val="single"/>
          </w:rPr>
          <w:t>https://www.argentina.gob.ar/interior/renaper/observatorio-poblacion/estudios-diagnosticos-y-reportes/natalidad-fecundidad-1980-2019</w:t>
        </w:r>
      </w:hyperlink>
      <w:r>
        <w:rPr>
          <w:rFonts w:ascii="Arial" w:eastAsia="Arial" w:hAnsi="Arial" w:cs="Arial"/>
          <w:color w:val="000000"/>
          <w:sz w:val="22"/>
          <w:szCs w:val="22"/>
          <w:u w:val="single"/>
        </w:rPr>
        <w:t xml:space="preserve"> </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SAFORCADA, Enrique, Modelos clínicos y sanitaristas en salud-enfermedad. Clases dictadas en la Cátedra de Salud Pública y Salud Mental de la Facultad de Psicología de la Universidad de Buenos Aires, 1996.</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RADA, Gabriel. Sitio Web. Revisado 2007 Tomás Merin</w:t>
      </w:r>
      <w:r>
        <w:rPr>
          <w:rFonts w:ascii="Arial" w:eastAsia="Arial" w:hAnsi="Arial" w:cs="Arial"/>
          <w:sz w:val="22"/>
          <w:szCs w:val="22"/>
        </w:rPr>
        <w:t xml:space="preserve">o, “salud pública: que es y que hace”; 2007.  </w:t>
      </w:r>
    </w:p>
    <w:p w:rsidR="000A441E" w:rsidRPr="0029454A" w:rsidRDefault="00054B6D" w:rsidP="0029454A">
      <w:pPr>
        <w:pStyle w:val="Prrafodelista"/>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hyperlink r:id="rId13">
        <w:r w:rsidRPr="0029454A">
          <w:rPr>
            <w:rFonts w:ascii="Arial" w:eastAsia="Arial" w:hAnsi="Arial" w:cs="Arial"/>
            <w:color w:val="0000FF"/>
            <w:sz w:val="22"/>
            <w:szCs w:val="22"/>
            <w:u w:val="single"/>
          </w:rPr>
          <w:t>http://www.escuela.med.puc.cl/Recursos/recepidem/introductorios1.htm</w:t>
        </w:r>
      </w:hyperlink>
      <w:r w:rsidRPr="0029454A">
        <w:rPr>
          <w:rFonts w:ascii="Arial" w:eastAsia="Arial" w:hAnsi="Arial" w:cs="Arial"/>
          <w:sz w:val="22"/>
          <w:szCs w:val="22"/>
          <w:u w:val="single"/>
        </w:rPr>
        <w:t xml:space="preserve"> </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w:t>
      </w:r>
      <w:r>
        <w:rPr>
          <w:rFonts w:ascii="Arial" w:eastAsia="Arial" w:hAnsi="Arial" w:cs="Arial"/>
          <w:sz w:val="22"/>
          <w:szCs w:val="22"/>
        </w:rPr>
        <w:t xml:space="preserve">OBAR, Federico, “Diez hipótesis sobre atención primaria de la salud” </w:t>
      </w:r>
    </w:p>
    <w:p w:rsidR="000A441E" w:rsidRDefault="00054B6D" w:rsidP="0029454A">
      <w:pPr>
        <w:numPr>
          <w:ilvl w:val="0"/>
          <w:numId w:val="19"/>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14">
        <w:r>
          <w:rPr>
            <w:rFonts w:ascii="Arial" w:eastAsia="Arial" w:hAnsi="Arial" w:cs="Arial"/>
            <w:color w:val="0000FF"/>
            <w:sz w:val="22"/>
            <w:szCs w:val="22"/>
            <w:u w:val="single"/>
          </w:rPr>
          <w:t>http://comoproducirsalud.zonalibre.org/archives/2009/09/c</w:t>
        </w:r>
        <w:r>
          <w:rPr>
            <w:rFonts w:ascii="Arial" w:eastAsia="Arial" w:hAnsi="Arial" w:cs="Arial"/>
            <w:color w:val="0000FF"/>
            <w:sz w:val="22"/>
            <w:szCs w:val="22"/>
            <w:u w:val="single"/>
          </w:rPr>
          <w:t>omo-promover-las-atencion-primaria-de-la-salud.html</w:t>
        </w:r>
      </w:hyperlink>
      <w:r>
        <w:rPr>
          <w:rFonts w:ascii="Arial" w:eastAsia="Arial" w:hAnsi="Arial" w:cs="Arial"/>
          <w:color w:val="000000"/>
          <w:sz w:val="22"/>
          <w:szCs w:val="22"/>
          <w:u w:val="single"/>
        </w:rPr>
        <w:t xml:space="preserve"> </w:t>
      </w:r>
    </w:p>
    <w:p w:rsidR="000A441E" w:rsidRDefault="000A441E">
      <w:pPr>
        <w:spacing w:line="276" w:lineRule="auto"/>
        <w:ind w:left="0" w:hanging="2"/>
        <w:jc w:val="both"/>
        <w:rPr>
          <w:rFonts w:ascii="Arial" w:eastAsia="Arial" w:hAnsi="Arial" w:cs="Arial"/>
          <w:sz w:val="20"/>
          <w:szCs w:val="20"/>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u w:val="single"/>
        </w:rPr>
        <w:t>UNIDAD III</w:t>
      </w:r>
      <w:r>
        <w:rPr>
          <w:rFonts w:ascii="Arial" w:eastAsia="Arial" w:hAnsi="Arial" w:cs="Arial"/>
          <w:b/>
          <w:sz w:val="22"/>
          <w:szCs w:val="22"/>
        </w:rPr>
        <w:t>: SISTEMAS DE SALUD</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La diferencia entre sistemas de salud y sistemas de atención de la salud. Salud y sistema de atención de la salud. Origen de los sistemas. Propósitos. Principios rectores. Acceso Universal/Cobertura Universal de salud. Indicadores de acceso universal a los</w:t>
      </w:r>
      <w:r>
        <w:rPr>
          <w:rFonts w:ascii="Arial" w:eastAsia="Arial" w:hAnsi="Arial" w:cs="Arial"/>
          <w:sz w:val="22"/>
          <w:szCs w:val="22"/>
        </w:rPr>
        <w:t xml:space="preserve"> servicios de salud y de resultados en salud. Historia del desarrollo de los sistemas de salud.   Modelos de sistemas sanitarios. Orientaciones hacia el estado y mercado en las </w:t>
      </w:r>
      <w:r>
        <w:rPr>
          <w:rFonts w:ascii="Arial" w:eastAsia="Arial" w:hAnsi="Arial" w:cs="Arial"/>
          <w:sz w:val="22"/>
          <w:szCs w:val="22"/>
        </w:rPr>
        <w:lastRenderedPageBreak/>
        <w:t xml:space="preserve">políticas públicas en diferentes países. Componentes y funciones de un sistema </w:t>
      </w:r>
      <w:r>
        <w:rPr>
          <w:rFonts w:ascii="Arial" w:eastAsia="Arial" w:hAnsi="Arial" w:cs="Arial"/>
          <w:sz w:val="22"/>
          <w:szCs w:val="22"/>
        </w:rPr>
        <w:t>de atención de la salud. Rectoría, aseguramiento, financiación y provisión. Atención Primaria, secundaria y terciaria. Sistema de Salud Argentino: Origen y desarrollo histórico de los subsistemas de salud. La fragmentación institucional. Subsectores. Organ</w:t>
      </w:r>
      <w:r>
        <w:rPr>
          <w:rFonts w:ascii="Arial" w:eastAsia="Arial" w:hAnsi="Arial" w:cs="Arial"/>
          <w:sz w:val="22"/>
          <w:szCs w:val="22"/>
        </w:rPr>
        <w:t>ización, financiamiento, provisión y entrega de servicios.</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BIBLIOGRAFÍA:</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BENAVIDES, </w:t>
      </w:r>
      <w:proofErr w:type="spellStart"/>
      <w:r>
        <w:rPr>
          <w:rFonts w:ascii="Arial" w:eastAsia="Arial" w:hAnsi="Arial" w:cs="Arial"/>
          <w:sz w:val="22"/>
          <w:szCs w:val="22"/>
        </w:rPr>
        <w:t>Fernado</w:t>
      </w:r>
      <w:proofErr w:type="spellEnd"/>
      <w:r>
        <w:rPr>
          <w:rFonts w:ascii="Arial" w:eastAsia="Arial" w:hAnsi="Arial" w:cs="Arial"/>
          <w:sz w:val="22"/>
          <w:szCs w:val="22"/>
        </w:rPr>
        <w:t xml:space="preserve"> et AL, "Estado del bienestar y salud pública, una relación que debe ser actualizada" </w:t>
      </w:r>
      <w:proofErr w:type="spellStart"/>
      <w:r>
        <w:rPr>
          <w:rFonts w:ascii="Arial" w:eastAsia="Arial" w:hAnsi="Arial" w:cs="Arial"/>
          <w:sz w:val="22"/>
          <w:szCs w:val="22"/>
        </w:rPr>
        <w:t>Gac</w:t>
      </w:r>
      <w:proofErr w:type="spellEnd"/>
      <w:r>
        <w:rPr>
          <w:rFonts w:ascii="Arial" w:eastAsia="Arial" w:hAnsi="Arial" w:cs="Arial"/>
          <w:sz w:val="22"/>
          <w:szCs w:val="22"/>
        </w:rPr>
        <w:t xml:space="preserve"> </w:t>
      </w:r>
      <w:proofErr w:type="spellStart"/>
      <w:r>
        <w:rPr>
          <w:rFonts w:ascii="Arial" w:eastAsia="Arial" w:hAnsi="Arial" w:cs="Arial"/>
          <w:sz w:val="22"/>
          <w:szCs w:val="22"/>
        </w:rPr>
        <w:t>Sanit</w:t>
      </w:r>
      <w:proofErr w:type="spellEnd"/>
      <w:r>
        <w:rPr>
          <w:rFonts w:ascii="Arial" w:eastAsia="Arial" w:hAnsi="Arial" w:cs="Arial"/>
          <w:sz w:val="22"/>
          <w:szCs w:val="22"/>
        </w:rPr>
        <w:t xml:space="preserve">. 2018; 32 (2):193–197. </w:t>
      </w:r>
    </w:p>
    <w:p w:rsidR="000A441E" w:rsidRPr="0029454A" w:rsidRDefault="00054B6D" w:rsidP="0029454A">
      <w:pPr>
        <w:pStyle w:val="Prrafodelista"/>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hyperlink r:id="rId15">
        <w:r w:rsidRPr="0029454A">
          <w:rPr>
            <w:rFonts w:ascii="Arial" w:eastAsia="Arial" w:hAnsi="Arial" w:cs="Arial"/>
            <w:color w:val="0000FF"/>
            <w:sz w:val="22"/>
            <w:szCs w:val="22"/>
            <w:u w:val="single"/>
          </w:rPr>
          <w:t>https://doi.org/10.1016/j.gaceta.2017.07.006</w:t>
        </w:r>
      </w:hyperlink>
      <w:r w:rsidRPr="0029454A">
        <w:rPr>
          <w:rFonts w:ascii="Arial" w:eastAsia="Arial" w:hAnsi="Arial" w:cs="Arial"/>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F</w:t>
      </w:r>
      <w:r>
        <w:rPr>
          <w:rFonts w:ascii="Arial" w:eastAsia="Arial" w:hAnsi="Arial" w:cs="Arial"/>
          <w:sz w:val="22"/>
          <w:szCs w:val="22"/>
        </w:rPr>
        <w:t xml:space="preserve">ISCHER, Mariano, Ficha resumen de </w:t>
      </w:r>
      <w:proofErr w:type="spellStart"/>
      <w:r>
        <w:rPr>
          <w:rFonts w:ascii="Arial" w:eastAsia="Arial" w:hAnsi="Arial" w:cs="Arial"/>
          <w:sz w:val="22"/>
          <w:szCs w:val="22"/>
        </w:rPr>
        <w:t>Gonzalez</w:t>
      </w:r>
      <w:proofErr w:type="spellEnd"/>
      <w:r>
        <w:rPr>
          <w:rFonts w:ascii="Arial" w:eastAsia="Arial" w:hAnsi="Arial" w:cs="Arial"/>
          <w:sz w:val="22"/>
          <w:szCs w:val="22"/>
        </w:rPr>
        <w:t xml:space="preserve"> García y Tobar, “Más salud por el mismo dinero. La reforma del sistema de salud en Argentina”, </w:t>
      </w:r>
      <w:proofErr w:type="spellStart"/>
      <w:r>
        <w:rPr>
          <w:rFonts w:ascii="Arial" w:eastAsia="Arial" w:hAnsi="Arial" w:cs="Arial"/>
          <w:sz w:val="22"/>
          <w:szCs w:val="22"/>
        </w:rPr>
        <w:t>Isalud</w:t>
      </w:r>
      <w:proofErr w:type="spellEnd"/>
      <w:r>
        <w:rPr>
          <w:rFonts w:ascii="Arial" w:eastAsia="Arial" w:hAnsi="Arial" w:cs="Arial"/>
          <w:sz w:val="22"/>
          <w:szCs w:val="22"/>
        </w:rPr>
        <w:t>; B</w:t>
      </w:r>
      <w:r>
        <w:rPr>
          <w:rFonts w:ascii="Arial" w:eastAsia="Arial" w:hAnsi="Arial" w:cs="Arial"/>
          <w:sz w:val="22"/>
          <w:szCs w:val="22"/>
        </w:rPr>
        <w:t>s As, 1999</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LEMUS, Jorge Daniel, “Salud Pública y Atención Primaria de la Salud / Jorge Daniel Lemus y Valentín </w:t>
      </w:r>
      <w:proofErr w:type="spellStart"/>
      <w:r>
        <w:rPr>
          <w:rFonts w:ascii="Arial" w:eastAsia="Arial" w:hAnsi="Arial" w:cs="Arial"/>
          <w:sz w:val="22"/>
          <w:szCs w:val="22"/>
        </w:rPr>
        <w:t>Aragües</w:t>
      </w:r>
      <w:proofErr w:type="spellEnd"/>
      <w:r>
        <w:rPr>
          <w:rFonts w:ascii="Arial" w:eastAsia="Arial" w:hAnsi="Arial" w:cs="Arial"/>
          <w:sz w:val="22"/>
          <w:szCs w:val="22"/>
        </w:rPr>
        <w:t xml:space="preserve"> y Oroz. - 1a ed. - Ciudad Autónoma de Bs As: Corpus libros médicos y científicos, 2013.</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ISUANI, Aldo y </w:t>
      </w:r>
      <w:proofErr w:type="spellStart"/>
      <w:r>
        <w:rPr>
          <w:rFonts w:ascii="Arial" w:eastAsia="Arial" w:hAnsi="Arial" w:cs="Arial"/>
          <w:sz w:val="22"/>
          <w:szCs w:val="22"/>
        </w:rPr>
        <w:t>Mercer</w:t>
      </w:r>
      <w:proofErr w:type="spellEnd"/>
      <w:r>
        <w:rPr>
          <w:rFonts w:ascii="Arial" w:eastAsia="Arial" w:hAnsi="Arial" w:cs="Arial"/>
          <w:sz w:val="22"/>
          <w:szCs w:val="22"/>
        </w:rPr>
        <w:t xml:space="preserve"> Hugo; “La fragmentación ins</w:t>
      </w:r>
      <w:r>
        <w:rPr>
          <w:rFonts w:ascii="Arial" w:eastAsia="Arial" w:hAnsi="Arial" w:cs="Arial"/>
          <w:sz w:val="22"/>
          <w:szCs w:val="22"/>
        </w:rPr>
        <w:t xml:space="preserve">titucional del sector salud: </w:t>
      </w:r>
      <w:proofErr w:type="gramStart"/>
      <w:r>
        <w:rPr>
          <w:rFonts w:ascii="Arial" w:eastAsia="Arial" w:hAnsi="Arial" w:cs="Arial"/>
          <w:sz w:val="22"/>
          <w:szCs w:val="22"/>
        </w:rPr>
        <w:t>pluralismo o irracionalidad?</w:t>
      </w:r>
      <w:proofErr w:type="gramEnd"/>
      <w:r>
        <w:rPr>
          <w:rFonts w:ascii="Arial" w:eastAsia="Arial" w:hAnsi="Arial" w:cs="Arial"/>
          <w:sz w:val="22"/>
          <w:szCs w:val="22"/>
        </w:rPr>
        <w:t xml:space="preserve">; </w:t>
      </w:r>
      <w:proofErr w:type="spellStart"/>
      <w:r>
        <w:rPr>
          <w:rFonts w:ascii="Arial" w:eastAsia="Arial" w:hAnsi="Arial" w:cs="Arial"/>
          <w:sz w:val="22"/>
          <w:szCs w:val="22"/>
        </w:rPr>
        <w:t>BsAs</w:t>
      </w:r>
      <w:proofErr w:type="spellEnd"/>
      <w:r>
        <w:rPr>
          <w:rFonts w:ascii="Arial" w:eastAsia="Arial" w:hAnsi="Arial" w:cs="Arial"/>
          <w:sz w:val="22"/>
          <w:szCs w:val="22"/>
        </w:rPr>
        <w:t>; Centro Editor de América Latina, 1988.</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16">
        <w:r>
          <w:rPr>
            <w:rFonts w:ascii="Arial" w:eastAsia="Arial" w:hAnsi="Arial" w:cs="Arial"/>
            <w:color w:val="0000FF"/>
            <w:sz w:val="22"/>
            <w:szCs w:val="22"/>
            <w:u w:val="single"/>
          </w:rPr>
          <w:t>http://aldoisuani.c</w:t>
        </w:r>
        <w:r>
          <w:rPr>
            <w:rFonts w:ascii="Arial" w:eastAsia="Arial" w:hAnsi="Arial" w:cs="Arial"/>
            <w:color w:val="0000FF"/>
            <w:sz w:val="22"/>
            <w:szCs w:val="22"/>
            <w:u w:val="single"/>
          </w:rPr>
          <w:t>om/wp-content/uploads/publicacionesacademicas/fragmentacion-institucional-del-sector-salud.pdf</w:t>
        </w:r>
      </w:hyperlink>
      <w:r>
        <w:rPr>
          <w:rFonts w:ascii="Arial" w:eastAsia="Arial" w:hAnsi="Arial" w:cs="Arial"/>
          <w:color w:val="000000"/>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ISUANI, Aldo “¿Tenemos un Sistema De Salud? </w:t>
      </w:r>
      <w:hyperlink r:id="rId17">
        <w:r>
          <w:rPr>
            <w:rFonts w:ascii="Arial" w:eastAsia="Arial" w:hAnsi="Arial" w:cs="Arial"/>
            <w:color w:val="0000FF"/>
            <w:sz w:val="22"/>
            <w:szCs w:val="22"/>
            <w:u w:val="single"/>
          </w:rPr>
          <w:t>Http://aldoisuani.com/tenemos-un-sistema-de-salud/</w:t>
        </w:r>
      </w:hyperlink>
      <w:r w:rsidR="0029454A">
        <w:rPr>
          <w:rFonts w:ascii="Arial" w:eastAsia="Arial" w:hAnsi="Arial" w:cs="Arial"/>
          <w:sz w:val="22"/>
          <w:szCs w:val="22"/>
        </w:rPr>
        <w:t xml:space="preserve">  Publicado en Clarín, 2 de </w:t>
      </w:r>
      <w:proofErr w:type="gramStart"/>
      <w:r>
        <w:rPr>
          <w:rFonts w:ascii="Arial" w:eastAsia="Arial" w:hAnsi="Arial" w:cs="Arial"/>
          <w:sz w:val="22"/>
          <w:szCs w:val="22"/>
        </w:rPr>
        <w:t>Octubre</w:t>
      </w:r>
      <w:proofErr w:type="gramEnd"/>
      <w:r>
        <w:rPr>
          <w:rFonts w:ascii="Arial" w:eastAsia="Arial" w:hAnsi="Arial" w:cs="Arial"/>
          <w:sz w:val="22"/>
          <w:szCs w:val="22"/>
        </w:rPr>
        <w:t xml:space="preserve"> 2020.</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“Paradigmas Sanitarios” en </w:t>
      </w:r>
      <w:hyperlink r:id="rId18">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TOBAR, F, et Al; “La Red Pública de Atenció</w:t>
      </w:r>
      <w:r>
        <w:rPr>
          <w:rFonts w:ascii="Arial" w:eastAsia="Arial" w:hAnsi="Arial" w:cs="Arial"/>
          <w:sz w:val="22"/>
          <w:szCs w:val="22"/>
        </w:rPr>
        <w:t xml:space="preserve">n Primaria de la Salud en Argentina: Diagnóstico y desafíos” en </w:t>
      </w:r>
      <w:hyperlink r:id="rId19">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“Herramientas para el análisis del sector salud. Revista Medicina y </w:t>
      </w:r>
      <w:proofErr w:type="gramStart"/>
      <w:r>
        <w:rPr>
          <w:rFonts w:ascii="Arial" w:eastAsia="Arial" w:hAnsi="Arial" w:cs="Arial"/>
          <w:sz w:val="22"/>
          <w:szCs w:val="22"/>
        </w:rPr>
        <w:t>Sociedad,  Vol.</w:t>
      </w:r>
      <w:proofErr w:type="gramEnd"/>
      <w:r>
        <w:rPr>
          <w:rFonts w:ascii="Arial" w:eastAsia="Arial" w:hAnsi="Arial" w:cs="Arial"/>
          <w:sz w:val="22"/>
          <w:szCs w:val="22"/>
        </w:rPr>
        <w:t xml:space="preserve"> 23n° 2. </w:t>
      </w:r>
      <w:proofErr w:type="spellStart"/>
      <w:r>
        <w:rPr>
          <w:rFonts w:ascii="Arial" w:eastAsia="Arial" w:hAnsi="Arial" w:cs="Arial"/>
          <w:sz w:val="22"/>
          <w:szCs w:val="22"/>
        </w:rPr>
        <w:t>BsAs</w:t>
      </w:r>
      <w:proofErr w:type="spellEnd"/>
      <w:r>
        <w:rPr>
          <w:rFonts w:ascii="Arial" w:eastAsia="Arial" w:hAnsi="Arial" w:cs="Arial"/>
          <w:sz w:val="22"/>
          <w:szCs w:val="22"/>
        </w:rPr>
        <w:t xml:space="preserve">; </w:t>
      </w:r>
      <w:r>
        <w:rPr>
          <w:rFonts w:ascii="Arial" w:eastAsia="Arial" w:hAnsi="Arial" w:cs="Arial"/>
          <w:sz w:val="22"/>
          <w:szCs w:val="22"/>
        </w:rPr>
        <w:t>Julio 2000.</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w:t>
      </w:r>
      <w:proofErr w:type="gramStart"/>
      <w:r>
        <w:rPr>
          <w:rFonts w:ascii="Arial" w:eastAsia="Arial" w:hAnsi="Arial" w:cs="Arial"/>
          <w:sz w:val="22"/>
          <w:szCs w:val="22"/>
        </w:rPr>
        <w:t>F;  “</w:t>
      </w:r>
      <w:proofErr w:type="gramEnd"/>
      <w:r>
        <w:rPr>
          <w:rFonts w:ascii="Arial" w:eastAsia="Arial" w:hAnsi="Arial" w:cs="Arial"/>
          <w:sz w:val="22"/>
          <w:szCs w:val="22"/>
        </w:rPr>
        <w:t xml:space="preserve">El modelo de salud argentino: historia, características, fallas”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20">
        <w:r>
          <w:rPr>
            <w:rFonts w:ascii="Arial" w:eastAsia="Arial" w:hAnsi="Arial" w:cs="Arial"/>
            <w:color w:val="0000FF"/>
            <w:sz w:val="22"/>
            <w:szCs w:val="22"/>
            <w:u w:val="single"/>
          </w:rPr>
          <w:t>https://salud.gob.ar/dels/printpdf/148</w:t>
        </w:r>
      </w:hyperlink>
      <w:r>
        <w:rPr>
          <w:rFonts w:ascii="Arial" w:eastAsia="Arial" w:hAnsi="Arial" w:cs="Arial"/>
          <w:color w:val="000000"/>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“El subsector público de salud en Argentina”, en </w:t>
      </w:r>
      <w:hyperlink r:id="rId21">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TOBAR, F (2012)</w:t>
      </w:r>
      <w:proofErr w:type="gramStart"/>
      <w:r>
        <w:rPr>
          <w:rFonts w:ascii="Arial" w:eastAsia="Arial" w:hAnsi="Arial" w:cs="Arial"/>
          <w:sz w:val="22"/>
          <w:szCs w:val="22"/>
        </w:rPr>
        <w:t>.”Breve</w:t>
      </w:r>
      <w:proofErr w:type="gramEnd"/>
      <w:r>
        <w:rPr>
          <w:rFonts w:ascii="Arial" w:eastAsia="Arial" w:hAnsi="Arial" w:cs="Arial"/>
          <w:sz w:val="22"/>
          <w:szCs w:val="22"/>
        </w:rPr>
        <w:t xml:space="preserve"> historia del sistema argentino de salud” En: GARAY, O (Coordinador) “Responsabilidad Profesional de los </w:t>
      </w:r>
      <w:proofErr w:type="spellStart"/>
      <w:r>
        <w:rPr>
          <w:rFonts w:ascii="Arial" w:eastAsia="Arial" w:hAnsi="Arial" w:cs="Arial"/>
          <w:sz w:val="22"/>
          <w:szCs w:val="22"/>
        </w:rPr>
        <w:t>Médicos.Ética</w:t>
      </w:r>
      <w:proofErr w:type="spellEnd"/>
      <w:r>
        <w:rPr>
          <w:rFonts w:ascii="Arial" w:eastAsia="Arial" w:hAnsi="Arial" w:cs="Arial"/>
          <w:sz w:val="22"/>
          <w:szCs w:val="22"/>
        </w:rPr>
        <w:t>, Bioética y Jurídica. Civil y Penal”. Buenos Aires. La Editorial La Ley. 2012.</w:t>
      </w:r>
    </w:p>
    <w:p w:rsidR="000A441E" w:rsidRDefault="00054B6D" w:rsidP="0029454A">
      <w:pPr>
        <w:numPr>
          <w:ilvl w:val="0"/>
          <w:numId w:val="20"/>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Vasallo, Carlos, “Salud un mercado a</w:t>
      </w:r>
      <w:r>
        <w:rPr>
          <w:rFonts w:ascii="Arial" w:eastAsia="Arial" w:hAnsi="Arial" w:cs="Arial"/>
          <w:sz w:val="22"/>
          <w:szCs w:val="22"/>
        </w:rPr>
        <w:t xml:space="preserve">normal“ </w:t>
      </w:r>
      <w:hyperlink r:id="rId22">
        <w:r>
          <w:rPr>
            <w:rFonts w:ascii="Arial" w:eastAsia="Arial" w:hAnsi="Arial" w:cs="Arial"/>
            <w:color w:val="0000FF"/>
            <w:sz w:val="22"/>
            <w:szCs w:val="22"/>
            <w:u w:val="single"/>
          </w:rPr>
          <w:t>https://www.linkedin.com/feed/update/urn:li:activity:7168661</w:t>
        </w:r>
        <w:r>
          <w:rPr>
            <w:rFonts w:ascii="Arial" w:eastAsia="Arial" w:hAnsi="Arial" w:cs="Arial"/>
            <w:color w:val="0000FF"/>
            <w:sz w:val="22"/>
            <w:szCs w:val="22"/>
            <w:u w:val="single"/>
          </w:rPr>
          <w:t>405267574784?updateEntityUrn=urn%3Ali%3Afs_feedUpdate%3A%28V2%2Curn%3Ali%3Aactivity%3A7168661405267574784%29</w:t>
        </w:r>
      </w:hyperlink>
      <w:r>
        <w:rPr>
          <w:rFonts w:ascii="Arial" w:eastAsia="Arial" w:hAnsi="Arial" w:cs="Arial"/>
          <w:sz w:val="22"/>
          <w:szCs w:val="22"/>
          <w:u w:val="single"/>
        </w:rPr>
        <w:t xml:space="preserve"> </w:t>
      </w:r>
    </w:p>
    <w:p w:rsidR="000A441E" w:rsidRDefault="00054B6D" w:rsidP="0029454A">
      <w:pPr>
        <w:numPr>
          <w:ilvl w:val="0"/>
          <w:numId w:val="20"/>
        </w:numPr>
        <w:spacing w:line="276" w:lineRule="auto"/>
        <w:ind w:leftChars="0" w:firstLineChars="0"/>
        <w:jc w:val="both"/>
        <w:rPr>
          <w:rFonts w:ascii="Arial" w:eastAsia="Arial" w:hAnsi="Arial" w:cs="Arial"/>
          <w:sz w:val="22"/>
          <w:szCs w:val="22"/>
        </w:rPr>
      </w:pPr>
      <w:r>
        <w:rPr>
          <w:rFonts w:ascii="Arial" w:eastAsia="Arial" w:hAnsi="Arial" w:cs="Arial"/>
          <w:sz w:val="22"/>
          <w:szCs w:val="22"/>
        </w:rPr>
        <w:t>OMS, Informe sobre la salud en el mundo 2010. Capítulo 4 | Más salud por el dinero.</w:t>
      </w:r>
      <w:r w:rsidR="0029454A">
        <w:rPr>
          <w:rFonts w:ascii="Arial" w:eastAsia="Arial" w:hAnsi="Arial" w:cs="Arial"/>
          <w:sz w:val="22"/>
          <w:szCs w:val="22"/>
        </w:rPr>
        <w:t xml:space="preserve"> </w:t>
      </w:r>
      <w:r>
        <w:rPr>
          <w:rFonts w:ascii="Arial" w:eastAsia="Arial" w:hAnsi="Arial" w:cs="Arial"/>
          <w:sz w:val="22"/>
          <w:szCs w:val="22"/>
        </w:rPr>
        <w:t xml:space="preserve"> </w:t>
      </w:r>
      <w:hyperlink r:id="rId23" w:history="1">
        <w:r w:rsidR="0029454A" w:rsidRPr="007C6194">
          <w:rPr>
            <w:rStyle w:val="Hipervnculo"/>
            <w:rFonts w:ascii="Arial" w:eastAsia="Arial" w:hAnsi="Arial" w:cs="Arial"/>
            <w:sz w:val="22"/>
            <w:szCs w:val="22"/>
          </w:rPr>
          <w:t>https://iris.who.int/bitstream/handle/10665/44373/9789243564029_spa.pdf</w:t>
        </w:r>
      </w:hyperlink>
      <w:r w:rsidR="0029454A">
        <w:rPr>
          <w:rFonts w:ascii="Arial" w:eastAsia="Arial" w:hAnsi="Arial" w:cs="Arial"/>
          <w:sz w:val="22"/>
          <w:szCs w:val="22"/>
        </w:rPr>
        <w:t xml:space="preserve"> </w:t>
      </w:r>
    </w:p>
    <w:p w:rsidR="000A441E" w:rsidRDefault="000A441E">
      <w:pPr>
        <w:spacing w:line="276" w:lineRule="auto"/>
        <w:ind w:left="0" w:hanging="2"/>
        <w:jc w:val="both"/>
        <w:rPr>
          <w:rFonts w:ascii="Arial" w:eastAsia="Arial" w:hAnsi="Arial" w:cs="Arial"/>
          <w:sz w:val="22"/>
          <w:szCs w:val="22"/>
        </w:rPr>
      </w:pPr>
    </w:p>
    <w:p w:rsidR="00054B6D" w:rsidRDefault="00054B6D">
      <w:pPr>
        <w:spacing w:line="276" w:lineRule="auto"/>
        <w:ind w:left="0" w:hanging="2"/>
        <w:jc w:val="both"/>
        <w:rPr>
          <w:rFonts w:ascii="Arial" w:eastAsia="Arial" w:hAnsi="Arial" w:cs="Arial"/>
          <w:sz w:val="22"/>
          <w:szCs w:val="22"/>
        </w:rPr>
      </w:pPr>
    </w:p>
    <w:p w:rsidR="000A441E" w:rsidRDefault="000A441E">
      <w:pPr>
        <w:spacing w:line="276" w:lineRule="auto"/>
        <w:ind w:left="0" w:hanging="2"/>
        <w:jc w:val="both"/>
        <w:rPr>
          <w:rFonts w:ascii="Arial" w:eastAsia="Arial" w:hAnsi="Arial" w:cs="Arial"/>
          <w:b/>
          <w:sz w:val="22"/>
          <w:szCs w:val="22"/>
          <w:u w:val="single"/>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u w:val="single"/>
        </w:rPr>
        <w:lastRenderedPageBreak/>
        <w:t>UNIDAD IV</w:t>
      </w:r>
      <w:r>
        <w:rPr>
          <w:rFonts w:ascii="Arial" w:eastAsia="Arial" w:hAnsi="Arial" w:cs="Arial"/>
          <w:b/>
          <w:sz w:val="22"/>
          <w:szCs w:val="22"/>
        </w:rPr>
        <w:t>: ECONOMÍA DE LA SALUD</w:t>
      </w:r>
    </w:p>
    <w:p w:rsidR="000A441E" w:rsidRDefault="000A441E">
      <w:pPr>
        <w:pBdr>
          <w:top w:val="nil"/>
          <w:left w:val="nil"/>
          <w:bottom w:val="nil"/>
          <w:right w:val="nil"/>
          <w:between w:val="nil"/>
        </w:pBdr>
        <w:spacing w:line="276" w:lineRule="auto"/>
        <w:ind w:left="0" w:hanging="2"/>
        <w:jc w:val="both"/>
        <w:rPr>
          <w:rFonts w:ascii="Arial" w:eastAsia="Arial" w:hAnsi="Arial" w:cs="Arial"/>
          <w:sz w:val="22"/>
          <w:szCs w:val="22"/>
        </w:rPr>
      </w:pPr>
    </w:p>
    <w:p w:rsidR="000A441E" w:rsidRDefault="00054B6D">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El financiamiento de los sistemas de salud. La situación en la Argentina. Distribución del gasto de salud. Cobertura. Concepto. Evolución. El mercado de la salud como mercado de competencia imperfecta. </w:t>
      </w:r>
      <w:proofErr w:type="spellStart"/>
      <w:r>
        <w:rPr>
          <w:rFonts w:ascii="Arial" w:eastAsia="Arial" w:hAnsi="Arial" w:cs="Arial"/>
          <w:color w:val="000000"/>
          <w:sz w:val="22"/>
          <w:szCs w:val="22"/>
        </w:rPr>
        <w:t>Arrow</w:t>
      </w:r>
      <w:proofErr w:type="spellEnd"/>
      <w:r>
        <w:rPr>
          <w:rFonts w:ascii="Arial" w:eastAsia="Arial" w:hAnsi="Arial" w:cs="Arial"/>
          <w:color w:val="000000"/>
          <w:sz w:val="22"/>
          <w:szCs w:val="22"/>
        </w:rPr>
        <w:t xml:space="preserve"> y la incertidumbre y asimetrías en el </w:t>
      </w:r>
      <w:r>
        <w:rPr>
          <w:rFonts w:ascii="Arial" w:eastAsia="Arial" w:hAnsi="Arial" w:cs="Arial"/>
          <w:sz w:val="22"/>
          <w:szCs w:val="22"/>
        </w:rPr>
        <w:t>mercado de la salud</w:t>
      </w:r>
      <w:r>
        <w:rPr>
          <w:rFonts w:ascii="Arial" w:eastAsia="Arial" w:hAnsi="Arial" w:cs="Arial"/>
          <w:color w:val="000000"/>
          <w:sz w:val="22"/>
          <w:szCs w:val="22"/>
        </w:rPr>
        <w:t>. Externalidades. Tipos de bienes. Bienes públicos, meritorios y privados. Eficacia, efectividad, y eficiencia en el gasto en salud.  El gasto en salud. Gasto de bolsillo.  El gasto en medicamentos. Principales características de los sis</w:t>
      </w:r>
      <w:r>
        <w:rPr>
          <w:rFonts w:ascii="Arial" w:eastAsia="Arial" w:hAnsi="Arial" w:cs="Arial"/>
          <w:color w:val="000000"/>
          <w:sz w:val="22"/>
          <w:szCs w:val="22"/>
        </w:rPr>
        <w:t>temas de salud en países de OCDE y Latino América.</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ab/>
      </w: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BIBLIOGRAFÍA:</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BARBIERI, Nelly, “Estado y Mercado: una aproximación desde la economía de la salud” Medicina y Sociedad. 2001.</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MACEIRA, Daniel; Sistemas de Salud Comparados Argentina; Revista Sanatorio Sag</w:t>
      </w:r>
      <w:r>
        <w:rPr>
          <w:rFonts w:ascii="Arial" w:eastAsia="Arial" w:hAnsi="Arial" w:cs="Arial"/>
          <w:color w:val="000000"/>
          <w:sz w:val="22"/>
          <w:szCs w:val="22"/>
        </w:rPr>
        <w:t xml:space="preserve">rado Corazón año 01 mes 2.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24">
        <w:r>
          <w:rPr>
            <w:rFonts w:ascii="Arial" w:eastAsia="Arial" w:hAnsi="Arial" w:cs="Arial"/>
            <w:color w:val="0000FF"/>
            <w:sz w:val="22"/>
            <w:szCs w:val="22"/>
            <w:u w:val="single"/>
          </w:rPr>
          <w:t>http://intranet.sagrado-corazon.com.ar:1102/intranet/articulos/art-med-sc-02.pdf</w:t>
        </w:r>
      </w:hyperlink>
      <w:r>
        <w:rPr>
          <w:rFonts w:ascii="Arial" w:eastAsia="Arial" w:hAnsi="Arial" w:cs="Arial"/>
          <w:color w:val="000000"/>
          <w:sz w:val="22"/>
          <w:szCs w:val="22"/>
          <w:u w:val="single"/>
        </w:rPr>
        <w:t xml:space="preserv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OLESKER Daniel Estudio Comparado de los Sistem</w:t>
      </w:r>
      <w:r>
        <w:rPr>
          <w:rFonts w:ascii="Arial" w:eastAsia="Arial" w:hAnsi="Arial" w:cs="Arial"/>
          <w:color w:val="000000"/>
          <w:sz w:val="22"/>
          <w:szCs w:val="22"/>
        </w:rPr>
        <w:t xml:space="preserve">as de Salud de Mercosur y Chile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25">
        <w:r>
          <w:rPr>
            <w:rFonts w:ascii="Arial" w:eastAsia="Arial" w:hAnsi="Arial" w:cs="Arial"/>
            <w:color w:val="0000FF"/>
            <w:sz w:val="22"/>
            <w:szCs w:val="22"/>
            <w:u w:val="single"/>
          </w:rPr>
          <w:t>http://white.lim.ilo.org/spanish/260ameri/oitreg/activid/proyectos/actrav/proyectos/pdf/anexo2.pdf</w:t>
        </w:r>
      </w:hyperlink>
      <w:r>
        <w:rPr>
          <w:rFonts w:ascii="Arial" w:eastAsia="Arial" w:hAnsi="Arial" w:cs="Arial"/>
          <w:color w:val="000000"/>
          <w:sz w:val="22"/>
          <w:szCs w:val="22"/>
          <w:u w:val="single"/>
        </w:rPr>
        <w:t xml:space="preserv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RESTREPO, Jairo y Rojas, </w:t>
      </w:r>
      <w:proofErr w:type="spellStart"/>
      <w:r>
        <w:rPr>
          <w:rFonts w:ascii="Arial" w:eastAsia="Arial" w:hAnsi="Arial" w:cs="Arial"/>
          <w:color w:val="000000"/>
          <w:sz w:val="22"/>
          <w:szCs w:val="22"/>
        </w:rPr>
        <w:t>Kristian</w:t>
      </w:r>
      <w:proofErr w:type="spellEnd"/>
      <w:r>
        <w:rPr>
          <w:rFonts w:ascii="Arial" w:eastAsia="Arial" w:hAnsi="Arial" w:cs="Arial"/>
          <w:color w:val="000000"/>
          <w:sz w:val="22"/>
          <w:szCs w:val="22"/>
        </w:rPr>
        <w:t xml:space="preserve">; “La génesis de la Economía de la Salud en Kenneth </w:t>
      </w:r>
      <w:proofErr w:type="spellStart"/>
      <w:r>
        <w:rPr>
          <w:rFonts w:ascii="Arial" w:eastAsia="Arial" w:hAnsi="Arial" w:cs="Arial"/>
          <w:color w:val="000000"/>
          <w:sz w:val="22"/>
          <w:szCs w:val="22"/>
        </w:rPr>
        <w:t>Arrow</w:t>
      </w:r>
      <w:proofErr w:type="spellEnd"/>
      <w:r>
        <w:rPr>
          <w:rFonts w:ascii="Arial" w:eastAsia="Arial" w:hAnsi="Arial" w:cs="Arial"/>
          <w:color w:val="000000"/>
          <w:sz w:val="22"/>
          <w:szCs w:val="22"/>
        </w:rPr>
        <w:t xml:space="preserve"> (1963)” Lecturas de Economía - No. 84. Medellín, enero-junio 2016</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26">
        <w:r>
          <w:rPr>
            <w:rFonts w:ascii="Arial" w:eastAsia="Arial" w:hAnsi="Arial" w:cs="Arial"/>
            <w:color w:val="0000FF"/>
            <w:sz w:val="22"/>
            <w:szCs w:val="22"/>
            <w:u w:val="single"/>
          </w:rPr>
          <w:t>https://d</w:t>
        </w:r>
        <w:r>
          <w:rPr>
            <w:rFonts w:ascii="Arial" w:eastAsia="Arial" w:hAnsi="Arial" w:cs="Arial"/>
            <w:color w:val="0000FF"/>
            <w:sz w:val="22"/>
            <w:szCs w:val="22"/>
            <w:u w:val="single"/>
          </w:rPr>
          <w:t>rive.google.com/file/d/14wDraDztn4qGTnQcWImjmWJZhaz5IxGS/view</w:t>
        </w:r>
      </w:hyperlink>
      <w:r>
        <w:rPr>
          <w:rFonts w:ascii="Arial" w:eastAsia="Arial" w:hAnsi="Arial" w:cs="Arial"/>
          <w:color w:val="000000"/>
          <w:sz w:val="22"/>
          <w:szCs w:val="22"/>
          <w:u w:val="single"/>
        </w:rPr>
        <w:t xml:space="preserv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TEMPORELLI, K. (2004). </w:t>
      </w:r>
      <w:proofErr w:type="spellStart"/>
      <w:r>
        <w:rPr>
          <w:rFonts w:ascii="Arial" w:eastAsia="Arial" w:hAnsi="Arial" w:cs="Arial"/>
          <w:color w:val="000000"/>
          <w:sz w:val="22"/>
          <w:szCs w:val="22"/>
        </w:rPr>
        <w:t>Analisis</w:t>
      </w:r>
      <w:proofErr w:type="spellEnd"/>
      <w:r>
        <w:rPr>
          <w:rFonts w:ascii="Arial" w:eastAsia="Arial" w:hAnsi="Arial" w:cs="Arial"/>
          <w:color w:val="000000"/>
          <w:sz w:val="22"/>
          <w:szCs w:val="22"/>
        </w:rPr>
        <w:t xml:space="preserve"> de la demanda sanitaria: la utilidad del médico como determinante. Universidad Nacional del Sur, 25.</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TOBAR, F. (2001). ¿Para qué sirve la economía de la salud? G</w:t>
      </w:r>
      <w:r>
        <w:rPr>
          <w:rFonts w:ascii="Arial" w:eastAsia="Arial" w:hAnsi="Arial" w:cs="Arial"/>
          <w:color w:val="000000"/>
          <w:sz w:val="22"/>
          <w:szCs w:val="22"/>
        </w:rPr>
        <w:t xml:space="preserve">estión en Salud, 1, 32-43.   </w:t>
      </w:r>
      <w:hyperlink r:id="rId27">
        <w:r>
          <w:rPr>
            <w:rFonts w:ascii="Arial" w:eastAsia="Arial" w:hAnsi="Arial" w:cs="Arial"/>
            <w:color w:val="0000FF"/>
            <w:sz w:val="22"/>
            <w:szCs w:val="22"/>
            <w:u w:val="single"/>
          </w:rPr>
          <w:t>http://www.federicotobar.com.ar/eco_11.htm</w:t>
        </w:r>
      </w:hyperlink>
      <w:r>
        <w:rPr>
          <w:rFonts w:ascii="Arial" w:eastAsia="Arial" w:hAnsi="Arial" w:cs="Arial"/>
          <w:color w:val="000000"/>
          <w:sz w:val="22"/>
          <w:szCs w:val="22"/>
          <w:u w:val="single"/>
        </w:rPr>
        <w:t xml:space="preserv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TOBAR, F, et Al; “Modelos de Pago en Servicios de Salud” en </w:t>
      </w:r>
      <w:hyperlink r:id="rId28">
        <w:r>
          <w:rPr>
            <w:rFonts w:ascii="Arial" w:eastAsia="Arial" w:hAnsi="Arial" w:cs="Arial"/>
            <w:color w:val="0000FF"/>
            <w:sz w:val="22"/>
            <w:szCs w:val="22"/>
            <w:u w:val="single"/>
          </w:rPr>
          <w:t>Http://www.federicotobar.com.ar</w:t>
        </w:r>
      </w:hyperlink>
      <w:r>
        <w:rPr>
          <w:rFonts w:ascii="Arial" w:eastAsia="Arial" w:hAnsi="Arial" w:cs="Arial"/>
          <w:color w:val="000000"/>
          <w:sz w:val="22"/>
          <w:szCs w:val="22"/>
          <w:u w:val="single"/>
        </w:rPr>
        <w:t xml:space="preserve"> </w:t>
      </w:r>
    </w:p>
    <w:p w:rsidR="000A441E"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TOBAR, F, y Godoy </w:t>
      </w:r>
      <w:proofErr w:type="spellStart"/>
      <w:r>
        <w:rPr>
          <w:rFonts w:ascii="Arial" w:eastAsia="Arial" w:hAnsi="Arial" w:cs="Arial"/>
          <w:color w:val="000000"/>
          <w:sz w:val="22"/>
          <w:szCs w:val="22"/>
        </w:rPr>
        <w:t>Garraza</w:t>
      </w:r>
      <w:proofErr w:type="spellEnd"/>
      <w:r>
        <w:rPr>
          <w:rFonts w:ascii="Arial" w:eastAsia="Arial" w:hAnsi="Arial" w:cs="Arial"/>
          <w:color w:val="000000"/>
          <w:sz w:val="22"/>
          <w:szCs w:val="22"/>
        </w:rPr>
        <w:t xml:space="preserve">, L; “Un vademécum necesario: alternativas en la formulación de políticas de medicamentos”; Revista Gestión en salud. Año 2 Nº 5: 32-41. </w:t>
      </w:r>
      <w:proofErr w:type="gramStart"/>
      <w:r>
        <w:rPr>
          <w:rFonts w:ascii="Arial" w:eastAsia="Arial" w:hAnsi="Arial" w:cs="Arial"/>
          <w:color w:val="000000"/>
          <w:sz w:val="22"/>
          <w:szCs w:val="22"/>
        </w:rPr>
        <w:t>Abril</w:t>
      </w:r>
      <w:proofErr w:type="gramEnd"/>
      <w:r>
        <w:rPr>
          <w:rFonts w:ascii="Arial" w:eastAsia="Arial" w:hAnsi="Arial" w:cs="Arial"/>
          <w:color w:val="000000"/>
          <w:sz w:val="22"/>
          <w:szCs w:val="22"/>
        </w:rPr>
        <w:t xml:space="preserve"> 2003.</w:t>
      </w:r>
    </w:p>
    <w:p w:rsidR="000A441E" w:rsidRPr="0029454A" w:rsidRDefault="00054B6D" w:rsidP="0029454A">
      <w:pPr>
        <w:numPr>
          <w:ilvl w:val="0"/>
          <w:numId w:val="21"/>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color w:val="000000"/>
          <w:sz w:val="22"/>
          <w:szCs w:val="22"/>
        </w:rPr>
        <w:t>VASSALLO, C. et al; “</w:t>
      </w:r>
      <w:r>
        <w:rPr>
          <w:rFonts w:ascii="Arial" w:eastAsia="Arial" w:hAnsi="Arial" w:cs="Arial"/>
          <w:sz w:val="22"/>
          <w:szCs w:val="22"/>
        </w:rPr>
        <w:t>S</w:t>
      </w:r>
      <w:r>
        <w:rPr>
          <w:rFonts w:ascii="Arial" w:eastAsia="Arial" w:hAnsi="Arial" w:cs="Arial"/>
          <w:color w:val="000000"/>
          <w:sz w:val="22"/>
          <w:szCs w:val="22"/>
        </w:rPr>
        <w:t>alud, mercado y estado” dis</w:t>
      </w:r>
      <w:r>
        <w:rPr>
          <w:rFonts w:ascii="Arial" w:eastAsia="Arial" w:hAnsi="Arial" w:cs="Arial"/>
          <w:color w:val="000000"/>
          <w:sz w:val="22"/>
          <w:szCs w:val="22"/>
        </w:rPr>
        <w:t>po</w:t>
      </w:r>
      <w:r>
        <w:rPr>
          <w:rFonts w:ascii="Arial" w:eastAsia="Arial" w:hAnsi="Arial" w:cs="Arial"/>
          <w:sz w:val="22"/>
          <w:szCs w:val="22"/>
        </w:rPr>
        <w:t>nible en</w:t>
      </w:r>
      <w:r w:rsidR="0029454A">
        <w:rPr>
          <w:rFonts w:ascii="Arial" w:eastAsia="Arial" w:hAnsi="Arial" w:cs="Arial"/>
          <w:sz w:val="22"/>
          <w:szCs w:val="22"/>
        </w:rPr>
        <w:t xml:space="preserve"> </w:t>
      </w:r>
      <w:r>
        <w:rPr>
          <w:rFonts w:ascii="Arial" w:eastAsia="Arial" w:hAnsi="Arial" w:cs="Arial"/>
          <w:sz w:val="22"/>
          <w:szCs w:val="22"/>
        </w:rPr>
        <w:t xml:space="preserve"> </w:t>
      </w:r>
      <w:hyperlink r:id="rId29" w:history="1">
        <w:r w:rsidR="0029454A" w:rsidRPr="007C6194">
          <w:rPr>
            <w:rStyle w:val="Hipervnculo"/>
            <w:rFonts w:ascii="Arial" w:eastAsia="Arial" w:hAnsi="Arial" w:cs="Arial"/>
            <w:sz w:val="22"/>
            <w:szCs w:val="22"/>
          </w:rPr>
          <w:t>www.isalud.org/htm/site/documentos/12_archivo_economia-salud.pdf</w:t>
        </w:r>
      </w:hyperlink>
      <w:r w:rsidR="0029454A">
        <w:rPr>
          <w:rFonts w:ascii="Arial" w:eastAsia="Arial" w:hAnsi="Arial" w:cs="Arial"/>
          <w:sz w:val="22"/>
          <w:szCs w:val="22"/>
        </w:rPr>
        <w:t xml:space="preserve"> </w:t>
      </w:r>
    </w:p>
    <w:p w:rsidR="000A441E" w:rsidRDefault="0029454A" w:rsidP="0029454A">
      <w:pPr>
        <w:numPr>
          <w:ilvl w:val="0"/>
          <w:numId w:val="21"/>
        </w:numPr>
        <w:spacing w:line="276" w:lineRule="auto"/>
        <w:ind w:leftChars="0" w:firstLineChars="0"/>
        <w:jc w:val="both"/>
        <w:rPr>
          <w:rFonts w:ascii="Arial" w:eastAsia="Arial" w:hAnsi="Arial" w:cs="Arial"/>
          <w:sz w:val="22"/>
          <w:szCs w:val="22"/>
        </w:rPr>
      </w:pPr>
      <w:r>
        <w:rPr>
          <w:rFonts w:ascii="Arial" w:eastAsia="Arial" w:hAnsi="Arial" w:cs="Arial"/>
          <w:sz w:val="22"/>
          <w:szCs w:val="22"/>
        </w:rPr>
        <w:t>VASSALLO, C.; “</w:t>
      </w:r>
      <w:r w:rsidR="00054B6D">
        <w:rPr>
          <w:rFonts w:ascii="Arial" w:eastAsia="Arial" w:hAnsi="Arial" w:cs="Arial"/>
          <w:sz w:val="22"/>
          <w:szCs w:val="22"/>
        </w:rPr>
        <w:t>El mercado de medicamentos”. Informe para la Comisión N</w:t>
      </w:r>
      <w:r>
        <w:rPr>
          <w:rFonts w:ascii="Arial" w:eastAsia="Arial" w:hAnsi="Arial" w:cs="Arial"/>
          <w:sz w:val="22"/>
          <w:szCs w:val="22"/>
        </w:rPr>
        <w:t xml:space="preserve">acional de la Competencia. 2016. </w:t>
      </w:r>
      <w:hyperlink r:id="rId30" w:history="1">
        <w:r w:rsidRPr="007C6194">
          <w:rPr>
            <w:rStyle w:val="Hipervnculo"/>
            <w:rFonts w:ascii="Arial" w:eastAsia="Arial" w:hAnsi="Arial" w:cs="Arial"/>
            <w:sz w:val="22"/>
            <w:szCs w:val="22"/>
          </w:rPr>
          <w:t>https://drive.google.com/file/d/1ysPkq-xBkHPUYcjghBWrb3ect1HXEn14/view?usp=sharing</w:t>
        </w:r>
      </w:hyperlink>
      <w:r>
        <w:rPr>
          <w:rFonts w:ascii="Arial" w:eastAsia="Arial" w:hAnsi="Arial" w:cs="Arial"/>
          <w:sz w:val="22"/>
          <w:szCs w:val="22"/>
        </w:rPr>
        <w:t xml:space="preserve"> </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VI.- METODOLOGÍA DE TRABAJO – TEORÍA Y PRÁCTICA</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 xml:space="preserve">La </w:t>
      </w:r>
      <w:r>
        <w:rPr>
          <w:rFonts w:ascii="Arial" w:eastAsia="Arial" w:hAnsi="Arial" w:cs="Arial"/>
          <w:b/>
          <w:sz w:val="22"/>
          <w:szCs w:val="22"/>
        </w:rPr>
        <w:t>Resolución 3646/21</w:t>
      </w:r>
      <w:r>
        <w:rPr>
          <w:rFonts w:ascii="Arial" w:eastAsia="Arial" w:hAnsi="Arial" w:cs="Arial"/>
          <w:sz w:val="22"/>
          <w:szCs w:val="22"/>
        </w:rPr>
        <w:t xml:space="preserve"> del Ministerio de Educación, en su Artículo N° 1, resuelve: “Otorgar reconocimiento oficial y su consecuente validez nacional al título de Licenciado/a en Administración en Salud que expide la Universidad Del Aconcagua, perteneciente a la carrera de Licen</w:t>
      </w:r>
      <w:r>
        <w:rPr>
          <w:rFonts w:ascii="Arial" w:eastAsia="Arial" w:hAnsi="Arial" w:cs="Arial"/>
          <w:sz w:val="22"/>
          <w:szCs w:val="22"/>
        </w:rPr>
        <w:t xml:space="preserve">ciatura en Administración de Salud Ciclo de Complementación Curricular, a </w:t>
      </w:r>
      <w:r>
        <w:rPr>
          <w:rFonts w:ascii="Arial" w:eastAsia="Arial" w:hAnsi="Arial" w:cs="Arial"/>
          <w:b/>
          <w:sz w:val="22"/>
          <w:szCs w:val="22"/>
        </w:rPr>
        <w:t>dictarse bajo la modalidad a distancia</w:t>
      </w:r>
      <w:r>
        <w:rPr>
          <w:rFonts w:ascii="Arial" w:eastAsia="Arial" w:hAnsi="Arial" w:cs="Arial"/>
          <w:sz w:val="22"/>
          <w:szCs w:val="22"/>
        </w:rPr>
        <w:t>”.</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 xml:space="preserve">En dicho marco, el dictado de la asignatura se ajustará a los lineamientos siguientes: </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En dicho marco, el dictado de la asignatura se ajus</w:t>
      </w:r>
      <w:r>
        <w:rPr>
          <w:rFonts w:ascii="Arial" w:eastAsia="Arial" w:hAnsi="Arial" w:cs="Arial"/>
          <w:sz w:val="22"/>
          <w:szCs w:val="22"/>
        </w:rPr>
        <w:t xml:space="preserve">tará a los lineamientos siguientes: </w:t>
      </w:r>
    </w:p>
    <w:p w:rsidR="000A441E" w:rsidRDefault="00054B6D">
      <w:pPr>
        <w:numPr>
          <w:ilvl w:val="0"/>
          <w:numId w:val="4"/>
        </w:numPr>
        <w:spacing w:line="276" w:lineRule="auto"/>
        <w:ind w:left="0" w:hanging="2"/>
        <w:jc w:val="both"/>
        <w:rPr>
          <w:rFonts w:ascii="Arial" w:eastAsia="Arial" w:hAnsi="Arial" w:cs="Arial"/>
          <w:sz w:val="22"/>
          <w:szCs w:val="22"/>
        </w:rPr>
      </w:pPr>
      <w:r>
        <w:rPr>
          <w:rFonts w:ascii="Arial" w:eastAsia="Arial" w:hAnsi="Arial" w:cs="Arial"/>
          <w:sz w:val="22"/>
          <w:szCs w:val="22"/>
        </w:rPr>
        <w:t>Dictado de clases teóricas a cargo del profesor titular y adjunto.</w:t>
      </w:r>
    </w:p>
    <w:p w:rsidR="000A441E" w:rsidRDefault="00054B6D">
      <w:pPr>
        <w:numPr>
          <w:ilvl w:val="0"/>
          <w:numId w:val="4"/>
        </w:numPr>
        <w:spacing w:line="276" w:lineRule="auto"/>
        <w:ind w:left="0" w:hanging="2"/>
        <w:jc w:val="both"/>
        <w:rPr>
          <w:rFonts w:ascii="Arial" w:eastAsia="Arial" w:hAnsi="Arial" w:cs="Arial"/>
          <w:sz w:val="22"/>
          <w:szCs w:val="22"/>
        </w:rPr>
      </w:pPr>
      <w:r>
        <w:rPr>
          <w:rFonts w:ascii="Arial" w:eastAsia="Arial" w:hAnsi="Arial" w:cs="Arial"/>
          <w:sz w:val="22"/>
          <w:szCs w:val="22"/>
        </w:rPr>
        <w:t>Coloquios grupales con alumnos para el análisis de temas inherentes a la asignatura.</w:t>
      </w:r>
    </w:p>
    <w:p w:rsidR="000A441E" w:rsidRDefault="00054B6D">
      <w:pPr>
        <w:numPr>
          <w:ilvl w:val="0"/>
          <w:numId w:val="4"/>
        </w:numPr>
        <w:spacing w:line="276" w:lineRule="auto"/>
        <w:ind w:left="0" w:hanging="2"/>
        <w:jc w:val="both"/>
        <w:rPr>
          <w:rFonts w:ascii="Arial" w:eastAsia="Arial" w:hAnsi="Arial" w:cs="Arial"/>
          <w:sz w:val="22"/>
          <w:szCs w:val="22"/>
        </w:rPr>
      </w:pPr>
      <w:r>
        <w:rPr>
          <w:rFonts w:ascii="Arial" w:eastAsia="Arial" w:hAnsi="Arial" w:cs="Arial"/>
          <w:sz w:val="22"/>
          <w:szCs w:val="22"/>
        </w:rPr>
        <w:t>Realización de trabajos prácticos individuales. Este régimen de prá</w:t>
      </w:r>
      <w:r>
        <w:rPr>
          <w:rFonts w:ascii="Arial" w:eastAsia="Arial" w:hAnsi="Arial" w:cs="Arial"/>
          <w:sz w:val="22"/>
          <w:szCs w:val="22"/>
        </w:rPr>
        <w:t>cticos se desarrollará conforme a la descripción siguiente:</w:t>
      </w:r>
    </w:p>
    <w:p w:rsidR="000A441E" w:rsidRDefault="00054B6D" w:rsidP="0029454A">
      <w:pPr>
        <w:numPr>
          <w:ilvl w:val="0"/>
          <w:numId w:val="5"/>
        </w:numPr>
        <w:spacing w:line="276" w:lineRule="auto"/>
        <w:ind w:leftChars="176" w:left="708" w:hangingChars="130" w:hanging="286"/>
        <w:jc w:val="both"/>
        <w:rPr>
          <w:rFonts w:ascii="Arial" w:eastAsia="Arial" w:hAnsi="Arial" w:cs="Arial"/>
          <w:sz w:val="22"/>
          <w:szCs w:val="22"/>
        </w:rPr>
      </w:pPr>
      <w:r>
        <w:rPr>
          <w:rFonts w:ascii="Arial" w:eastAsia="Arial" w:hAnsi="Arial" w:cs="Arial"/>
          <w:sz w:val="22"/>
          <w:szCs w:val="22"/>
        </w:rPr>
        <w:t xml:space="preserve">Su realización se hará durante el cursado de la materia y comprenderá una temática que determinará la cátedra, y su número no será inferior a tres (3) ni superior a seis (6); </w:t>
      </w:r>
    </w:p>
    <w:p w:rsidR="000A441E" w:rsidRDefault="00054B6D" w:rsidP="0029454A">
      <w:pPr>
        <w:numPr>
          <w:ilvl w:val="0"/>
          <w:numId w:val="5"/>
        </w:numPr>
        <w:spacing w:line="276" w:lineRule="auto"/>
        <w:ind w:leftChars="176" w:left="708" w:hangingChars="130" w:hanging="286"/>
        <w:jc w:val="both"/>
        <w:rPr>
          <w:rFonts w:ascii="Arial" w:eastAsia="Arial" w:hAnsi="Arial" w:cs="Arial"/>
          <w:sz w:val="22"/>
          <w:szCs w:val="22"/>
        </w:rPr>
      </w:pPr>
      <w:r>
        <w:rPr>
          <w:rFonts w:ascii="Arial" w:eastAsia="Arial" w:hAnsi="Arial" w:cs="Arial"/>
          <w:sz w:val="22"/>
          <w:szCs w:val="22"/>
        </w:rPr>
        <w:t xml:space="preserve">El presente régimen </w:t>
      </w:r>
      <w:r>
        <w:rPr>
          <w:rFonts w:ascii="Arial" w:eastAsia="Arial" w:hAnsi="Arial" w:cs="Arial"/>
          <w:sz w:val="22"/>
          <w:szCs w:val="22"/>
        </w:rPr>
        <w:t xml:space="preserve">de trabajos prácticos no sustituye los exámenes parciales; </w:t>
      </w:r>
    </w:p>
    <w:p w:rsidR="000A441E" w:rsidRDefault="00054B6D" w:rsidP="0029454A">
      <w:pPr>
        <w:numPr>
          <w:ilvl w:val="0"/>
          <w:numId w:val="5"/>
        </w:numPr>
        <w:spacing w:line="276" w:lineRule="auto"/>
        <w:ind w:leftChars="176" w:left="708" w:hangingChars="130" w:hanging="286"/>
        <w:jc w:val="both"/>
        <w:rPr>
          <w:rFonts w:ascii="Arial" w:eastAsia="Arial" w:hAnsi="Arial" w:cs="Arial"/>
          <w:sz w:val="22"/>
          <w:szCs w:val="22"/>
        </w:rPr>
      </w:pPr>
      <w:r>
        <w:rPr>
          <w:rFonts w:ascii="Arial" w:eastAsia="Arial" w:hAnsi="Arial" w:cs="Arial"/>
          <w:sz w:val="22"/>
          <w:szCs w:val="22"/>
        </w:rPr>
        <w:t>Los alumnos estarán obligados a confeccionar una carpeta de prácticos, de tamaño oficio, la cual conservará en buen estado los mismos y una vez visada y completa, será presentada en el examen fina</w:t>
      </w:r>
      <w:r>
        <w:rPr>
          <w:rFonts w:ascii="Arial" w:eastAsia="Arial" w:hAnsi="Arial" w:cs="Arial"/>
          <w:sz w:val="22"/>
          <w:szCs w:val="22"/>
        </w:rPr>
        <w:t xml:space="preserve">l de la materia. </w:t>
      </w:r>
    </w:p>
    <w:p w:rsidR="000A441E" w:rsidRDefault="00054B6D" w:rsidP="0029454A">
      <w:pPr>
        <w:numPr>
          <w:ilvl w:val="0"/>
          <w:numId w:val="5"/>
        </w:numPr>
        <w:spacing w:line="276" w:lineRule="auto"/>
        <w:ind w:leftChars="176" w:left="708" w:hangingChars="130" w:hanging="286"/>
        <w:jc w:val="both"/>
        <w:rPr>
          <w:rFonts w:ascii="Arial" w:eastAsia="Arial" w:hAnsi="Arial" w:cs="Arial"/>
          <w:sz w:val="22"/>
          <w:szCs w:val="22"/>
        </w:rPr>
      </w:pPr>
      <w:r>
        <w:rPr>
          <w:rFonts w:ascii="Arial" w:eastAsia="Arial" w:hAnsi="Arial" w:cs="Arial"/>
          <w:sz w:val="22"/>
          <w:szCs w:val="22"/>
        </w:rPr>
        <w:t>Los temas de prácticas serán comunicados al inicio del ciclo lectivo.</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El dictado de la asignatura se ajustará a los lineamientos siguientes:</w:t>
      </w:r>
    </w:p>
    <w:p w:rsidR="000A441E" w:rsidRDefault="000A441E">
      <w:pPr>
        <w:spacing w:line="276" w:lineRule="auto"/>
        <w:ind w:left="0" w:hanging="2"/>
        <w:jc w:val="both"/>
        <w:rPr>
          <w:rFonts w:ascii="Arial" w:eastAsia="Arial" w:hAnsi="Arial" w:cs="Arial"/>
          <w:sz w:val="22"/>
          <w:szCs w:val="22"/>
        </w:rPr>
      </w:pPr>
    </w:p>
    <w:p w:rsidR="000A441E" w:rsidRPr="0029454A" w:rsidRDefault="00054B6D" w:rsidP="0029454A">
      <w:pPr>
        <w:pStyle w:val="Prrafodelista"/>
        <w:numPr>
          <w:ilvl w:val="0"/>
          <w:numId w:val="22"/>
        </w:numPr>
        <w:pBdr>
          <w:top w:val="nil"/>
          <w:left w:val="nil"/>
          <w:bottom w:val="nil"/>
          <w:right w:val="nil"/>
          <w:between w:val="nil"/>
        </w:pBdr>
        <w:spacing w:line="276" w:lineRule="auto"/>
        <w:ind w:leftChars="0" w:left="284" w:firstLineChars="0"/>
        <w:jc w:val="both"/>
        <w:rPr>
          <w:rFonts w:ascii="Arial" w:eastAsia="Arial" w:hAnsi="Arial" w:cs="Arial"/>
          <w:color w:val="000000"/>
          <w:sz w:val="22"/>
          <w:szCs w:val="22"/>
        </w:rPr>
      </w:pPr>
      <w:r w:rsidRPr="0029454A">
        <w:rPr>
          <w:rFonts w:ascii="Arial" w:eastAsia="Arial" w:hAnsi="Arial" w:cs="Arial"/>
          <w:color w:val="000000"/>
          <w:sz w:val="22"/>
          <w:szCs w:val="22"/>
        </w:rPr>
        <w:t xml:space="preserve">Las clases serán de tipo sincrónico por medio de la aplicación </w:t>
      </w:r>
      <w:proofErr w:type="spellStart"/>
      <w:r w:rsidRPr="0029454A">
        <w:rPr>
          <w:rFonts w:ascii="Arial" w:eastAsia="Arial" w:hAnsi="Arial" w:cs="Arial"/>
          <w:color w:val="000000"/>
          <w:sz w:val="22"/>
          <w:szCs w:val="22"/>
        </w:rPr>
        <w:t>Meet</w:t>
      </w:r>
      <w:proofErr w:type="spellEnd"/>
      <w:r w:rsidRPr="0029454A">
        <w:rPr>
          <w:rFonts w:ascii="Arial" w:eastAsia="Arial" w:hAnsi="Arial" w:cs="Arial"/>
          <w:color w:val="000000"/>
          <w:sz w:val="22"/>
          <w:szCs w:val="22"/>
        </w:rPr>
        <w:t xml:space="preserve"> provista por la Universidad</w:t>
      </w:r>
      <w:r w:rsidRPr="0029454A">
        <w:rPr>
          <w:rFonts w:ascii="Arial" w:eastAsia="Arial" w:hAnsi="Arial" w:cs="Arial"/>
          <w:color w:val="000000"/>
          <w:sz w:val="22"/>
          <w:szCs w:val="22"/>
        </w:rPr>
        <w:t>. Durante estas clases se harán exposiciones teóricas y dialogadas a cargo de los docentes y pr</w:t>
      </w:r>
      <w:r w:rsidR="0029454A">
        <w:rPr>
          <w:rFonts w:ascii="Arial" w:eastAsia="Arial" w:hAnsi="Arial" w:cs="Arial"/>
          <w:color w:val="000000"/>
          <w:sz w:val="22"/>
          <w:szCs w:val="22"/>
        </w:rPr>
        <w:t>ácticas mediante plataformas on</w:t>
      </w:r>
      <w:r w:rsidRPr="0029454A">
        <w:rPr>
          <w:rFonts w:ascii="Arial" w:eastAsia="Arial" w:hAnsi="Arial" w:cs="Arial"/>
          <w:color w:val="000000"/>
          <w:sz w:val="22"/>
          <w:szCs w:val="22"/>
        </w:rPr>
        <w:t>line que permiten desarrollar actividades grupales sincrónicas.</w:t>
      </w:r>
    </w:p>
    <w:p w:rsidR="000A441E" w:rsidRPr="0029454A" w:rsidRDefault="00054B6D" w:rsidP="0029454A">
      <w:pPr>
        <w:pStyle w:val="Prrafodelista"/>
        <w:numPr>
          <w:ilvl w:val="0"/>
          <w:numId w:val="22"/>
        </w:numPr>
        <w:pBdr>
          <w:top w:val="nil"/>
          <w:left w:val="nil"/>
          <w:bottom w:val="nil"/>
          <w:right w:val="nil"/>
          <w:between w:val="nil"/>
        </w:pBdr>
        <w:spacing w:line="276" w:lineRule="auto"/>
        <w:ind w:leftChars="0" w:left="284" w:firstLineChars="0"/>
        <w:jc w:val="both"/>
        <w:rPr>
          <w:rFonts w:ascii="Arial" w:eastAsia="Arial" w:hAnsi="Arial" w:cs="Arial"/>
          <w:color w:val="000000"/>
          <w:sz w:val="22"/>
          <w:szCs w:val="22"/>
        </w:rPr>
      </w:pPr>
      <w:r w:rsidRPr="0029454A">
        <w:rPr>
          <w:rFonts w:ascii="Arial" w:eastAsia="Arial" w:hAnsi="Arial" w:cs="Arial"/>
          <w:color w:val="000000"/>
          <w:sz w:val="22"/>
          <w:szCs w:val="22"/>
        </w:rPr>
        <w:t xml:space="preserve">Las clases </w:t>
      </w:r>
      <w:r w:rsidR="0029454A">
        <w:rPr>
          <w:rFonts w:ascii="Arial" w:eastAsia="Arial" w:hAnsi="Arial" w:cs="Arial"/>
          <w:color w:val="000000"/>
          <w:sz w:val="22"/>
          <w:szCs w:val="22"/>
        </w:rPr>
        <w:t>a</w:t>
      </w:r>
      <w:r w:rsidRPr="0029454A">
        <w:rPr>
          <w:rFonts w:ascii="Arial" w:eastAsia="Arial" w:hAnsi="Arial" w:cs="Arial"/>
          <w:color w:val="000000"/>
          <w:sz w:val="22"/>
          <w:szCs w:val="22"/>
        </w:rPr>
        <w:t>sincrónicas se realizarán a través del aula virtual de la materia, en la que los estudiantes encontrarán en cada Unidad actividades prácticas para realizar en base a consignas y textos mediados.</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VII.- SISTEMA DE EVALUACIÓN – TEORÍA Y PRÁCTICA</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u w:val="single"/>
        </w:rPr>
      </w:pPr>
      <w:r>
        <w:rPr>
          <w:rFonts w:ascii="Arial" w:eastAsia="Arial" w:hAnsi="Arial" w:cs="Arial"/>
          <w:sz w:val="22"/>
          <w:szCs w:val="22"/>
          <w:u w:val="single"/>
        </w:rPr>
        <w:t>GENERAL</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 xml:space="preserve">Según Reglamento General de la Universidad </w:t>
      </w:r>
      <w:r>
        <w:rPr>
          <w:rFonts w:ascii="Arial" w:eastAsia="Arial" w:hAnsi="Arial" w:cs="Arial"/>
          <w:sz w:val="22"/>
          <w:szCs w:val="22"/>
        </w:rPr>
        <w:t>(Artículos Nº 209, 210, 211, 212, 213, 250, 251 entre otros):</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Las asignaturas de todas las carreras deben ser cursadas regularmente (no existe la categoría de alumno libre) adquiriéndose el derecho al ex</w:t>
      </w:r>
      <w:r>
        <w:rPr>
          <w:rFonts w:ascii="Arial" w:eastAsia="Arial" w:hAnsi="Arial" w:cs="Arial"/>
          <w:sz w:val="22"/>
          <w:szCs w:val="22"/>
        </w:rPr>
        <w:t xml:space="preserve">amen final cuando se obtiene </w:t>
      </w:r>
      <w:r>
        <w:rPr>
          <w:rFonts w:ascii="Arial" w:eastAsia="Arial" w:hAnsi="Arial" w:cs="Arial"/>
          <w:sz w:val="22"/>
          <w:szCs w:val="22"/>
        </w:rPr>
        <w:lastRenderedPageBreak/>
        <w:t>la condición de alumno “regular” o “no regular”; cuando no se cumplen los requisitos exigidos para alguna de las dos condiciones anteriores el alumno deberá recursar la asignatura.</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Los requisitos mínimos para adquirir la condic</w:t>
      </w:r>
      <w:r>
        <w:rPr>
          <w:rFonts w:ascii="Arial" w:eastAsia="Arial" w:hAnsi="Arial" w:cs="Arial"/>
          <w:sz w:val="22"/>
          <w:szCs w:val="22"/>
        </w:rPr>
        <w:t xml:space="preserve">ión de </w:t>
      </w:r>
      <w:r>
        <w:rPr>
          <w:rFonts w:ascii="Arial" w:eastAsia="Arial" w:hAnsi="Arial" w:cs="Arial"/>
          <w:b/>
          <w:sz w:val="22"/>
          <w:szCs w:val="22"/>
        </w:rPr>
        <w:t>alumno “regular”</w:t>
      </w:r>
      <w:r>
        <w:rPr>
          <w:rFonts w:ascii="Arial" w:eastAsia="Arial" w:hAnsi="Arial" w:cs="Arial"/>
          <w:sz w:val="22"/>
          <w:szCs w:val="22"/>
        </w:rPr>
        <w:t xml:space="preserve"> son los siguientes:</w:t>
      </w:r>
    </w:p>
    <w:p w:rsidR="000A441E" w:rsidRDefault="00054B6D" w:rsidP="0029454A">
      <w:pPr>
        <w:numPr>
          <w:ilvl w:val="0"/>
          <w:numId w:val="6"/>
        </w:numPr>
        <w:spacing w:line="276" w:lineRule="auto"/>
        <w:ind w:left="284" w:hangingChars="130" w:hanging="286"/>
        <w:jc w:val="both"/>
        <w:rPr>
          <w:rFonts w:ascii="Arial" w:eastAsia="Arial" w:hAnsi="Arial" w:cs="Arial"/>
          <w:sz w:val="22"/>
          <w:szCs w:val="22"/>
        </w:rPr>
      </w:pPr>
      <w:r>
        <w:rPr>
          <w:rFonts w:ascii="Arial" w:eastAsia="Arial" w:hAnsi="Arial" w:cs="Arial"/>
          <w:sz w:val="22"/>
          <w:szCs w:val="22"/>
        </w:rPr>
        <w:t xml:space="preserve">Asistencia mínima a clase no inferior al 70% de las clases dictadas. </w:t>
      </w:r>
    </w:p>
    <w:p w:rsidR="000A441E" w:rsidRDefault="00054B6D" w:rsidP="0029454A">
      <w:pPr>
        <w:numPr>
          <w:ilvl w:val="0"/>
          <w:numId w:val="6"/>
        </w:numPr>
        <w:spacing w:after="240" w:line="276" w:lineRule="auto"/>
        <w:ind w:left="284" w:hangingChars="130" w:hanging="286"/>
        <w:jc w:val="both"/>
        <w:rPr>
          <w:rFonts w:ascii="Arial" w:eastAsia="Arial" w:hAnsi="Arial" w:cs="Arial"/>
          <w:sz w:val="22"/>
          <w:szCs w:val="22"/>
        </w:rPr>
      </w:pPr>
      <w:r>
        <w:rPr>
          <w:rFonts w:ascii="Arial" w:eastAsia="Arial" w:hAnsi="Arial" w:cs="Arial"/>
          <w:sz w:val="22"/>
          <w:szCs w:val="22"/>
        </w:rPr>
        <w:t>Aprobación de una proporción no menor del 70% de prácticos de enseñanza y de actividades prácticas o de pruebas de evaluación.</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En este caso el</w:t>
      </w:r>
      <w:r>
        <w:rPr>
          <w:rFonts w:ascii="Arial" w:eastAsia="Arial" w:hAnsi="Arial" w:cs="Arial"/>
          <w:sz w:val="22"/>
          <w:szCs w:val="22"/>
        </w:rPr>
        <w:t xml:space="preserve"> examen final será oral con bolillero o a programa abierto, a criterio de la cátedra; podrá ser escrito cuando Decanato haya autorizado por las características de la asignatura o por la cantidad de alumnos que rinden.</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Los requisitos mínimos para adquirir l</w:t>
      </w:r>
      <w:r>
        <w:rPr>
          <w:rFonts w:ascii="Arial" w:eastAsia="Arial" w:hAnsi="Arial" w:cs="Arial"/>
          <w:sz w:val="22"/>
          <w:szCs w:val="22"/>
        </w:rPr>
        <w:t xml:space="preserve">a condición de </w:t>
      </w:r>
      <w:r>
        <w:rPr>
          <w:rFonts w:ascii="Arial" w:eastAsia="Arial" w:hAnsi="Arial" w:cs="Arial"/>
          <w:b/>
          <w:sz w:val="22"/>
          <w:szCs w:val="22"/>
        </w:rPr>
        <w:t>alumno “no regular”</w:t>
      </w:r>
      <w:r>
        <w:rPr>
          <w:rFonts w:ascii="Arial" w:eastAsia="Arial" w:hAnsi="Arial" w:cs="Arial"/>
          <w:sz w:val="22"/>
          <w:szCs w:val="22"/>
        </w:rPr>
        <w:t xml:space="preserve"> son los siguientes: </w:t>
      </w:r>
    </w:p>
    <w:p w:rsidR="000A441E" w:rsidRDefault="00054B6D" w:rsidP="0029454A">
      <w:pPr>
        <w:numPr>
          <w:ilvl w:val="0"/>
          <w:numId w:val="3"/>
        </w:numPr>
        <w:spacing w:line="276" w:lineRule="auto"/>
        <w:ind w:left="284" w:hangingChars="130" w:hanging="286"/>
        <w:jc w:val="both"/>
        <w:rPr>
          <w:rFonts w:ascii="Arial" w:eastAsia="Arial" w:hAnsi="Arial" w:cs="Arial"/>
          <w:sz w:val="22"/>
          <w:szCs w:val="22"/>
        </w:rPr>
      </w:pPr>
      <w:r>
        <w:rPr>
          <w:rFonts w:ascii="Arial" w:eastAsia="Arial" w:hAnsi="Arial" w:cs="Arial"/>
          <w:sz w:val="22"/>
          <w:szCs w:val="22"/>
        </w:rPr>
        <w:t>Asistencia mínima a clase no inferior al 40% de las clases dictadas.</w:t>
      </w:r>
    </w:p>
    <w:p w:rsidR="000A441E" w:rsidRDefault="00054B6D" w:rsidP="0029454A">
      <w:pPr>
        <w:numPr>
          <w:ilvl w:val="0"/>
          <w:numId w:val="3"/>
        </w:numPr>
        <w:spacing w:after="240" w:line="276" w:lineRule="auto"/>
        <w:ind w:left="284" w:hangingChars="130" w:hanging="286"/>
        <w:jc w:val="both"/>
        <w:rPr>
          <w:rFonts w:ascii="Arial" w:eastAsia="Arial" w:hAnsi="Arial" w:cs="Arial"/>
          <w:sz w:val="22"/>
          <w:szCs w:val="22"/>
        </w:rPr>
      </w:pPr>
      <w:r>
        <w:rPr>
          <w:rFonts w:ascii="Arial" w:eastAsia="Arial" w:hAnsi="Arial" w:cs="Arial"/>
          <w:sz w:val="22"/>
          <w:szCs w:val="22"/>
        </w:rPr>
        <w:t>Aprobación de una proporción no menor del 50% de prácticos de enseñanza y de actividades prácticas o de pruebas de evaluación.</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En este caso el examen final será escrito y oral.</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 xml:space="preserve">Cuando el alumno no haya adquirido ninguna de las dos condiciones anteriores no tendrá derecho al examen final y deberá </w:t>
      </w:r>
      <w:r>
        <w:rPr>
          <w:rFonts w:ascii="Arial" w:eastAsia="Arial" w:hAnsi="Arial" w:cs="Arial"/>
          <w:b/>
          <w:sz w:val="22"/>
          <w:szCs w:val="22"/>
        </w:rPr>
        <w:t>recursar la asignatura</w:t>
      </w:r>
      <w:r>
        <w:rPr>
          <w:rFonts w:ascii="Arial" w:eastAsia="Arial" w:hAnsi="Arial" w:cs="Arial"/>
          <w:sz w:val="22"/>
          <w:szCs w:val="22"/>
        </w:rPr>
        <w:t>.</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 xml:space="preserve">La </w:t>
      </w:r>
      <w:r>
        <w:rPr>
          <w:rFonts w:ascii="Arial" w:eastAsia="Arial" w:hAnsi="Arial" w:cs="Arial"/>
          <w:b/>
          <w:sz w:val="22"/>
          <w:szCs w:val="22"/>
        </w:rPr>
        <w:t>evaluación final</w:t>
      </w:r>
      <w:r>
        <w:rPr>
          <w:rFonts w:ascii="Arial" w:eastAsia="Arial" w:hAnsi="Arial" w:cs="Arial"/>
          <w:sz w:val="22"/>
          <w:szCs w:val="22"/>
        </w:rPr>
        <w:t xml:space="preserve"> es la que permite la aprobación de la asig</w:t>
      </w:r>
      <w:r>
        <w:rPr>
          <w:rFonts w:ascii="Arial" w:eastAsia="Arial" w:hAnsi="Arial" w:cs="Arial"/>
          <w:sz w:val="22"/>
          <w:szCs w:val="22"/>
        </w:rPr>
        <w:t>natura y se lleva a cabo a través de los exámenes finales en las épocas y turnos establecidos en el cronograma académico. Los exámenes finales serán preferentemente orales, pudiéndose adoptar la forma escrita cuando ha sido prevista y autorizada. Los exáme</w:t>
      </w:r>
      <w:r>
        <w:rPr>
          <w:rFonts w:ascii="Arial" w:eastAsia="Arial" w:hAnsi="Arial" w:cs="Arial"/>
          <w:sz w:val="22"/>
          <w:szCs w:val="22"/>
        </w:rPr>
        <w:t>nes de alumnos “no regulares” serán siempre escritos y orales.</w:t>
      </w:r>
    </w:p>
    <w:p w:rsidR="000A441E" w:rsidRDefault="00054B6D">
      <w:pPr>
        <w:spacing w:after="240" w:line="276" w:lineRule="auto"/>
        <w:ind w:left="0" w:hanging="2"/>
        <w:jc w:val="both"/>
        <w:rPr>
          <w:rFonts w:ascii="Arial" w:eastAsia="Arial" w:hAnsi="Arial" w:cs="Arial"/>
          <w:sz w:val="22"/>
          <w:szCs w:val="22"/>
          <w:u w:val="single"/>
        </w:rPr>
      </w:pPr>
      <w:r>
        <w:rPr>
          <w:rFonts w:ascii="Arial" w:eastAsia="Arial" w:hAnsi="Arial" w:cs="Arial"/>
          <w:sz w:val="22"/>
          <w:szCs w:val="22"/>
          <w:u w:val="single"/>
        </w:rPr>
        <w:t>ESCALA DE CALIFICACIÓN</w:t>
      </w:r>
      <w:r>
        <w:rPr>
          <w:rFonts w:ascii="Arial" w:eastAsia="Arial" w:hAnsi="Arial" w:cs="Arial"/>
          <w:sz w:val="22"/>
          <w:szCs w:val="22"/>
        </w:rPr>
        <w:t>:</w:t>
      </w: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b/>
          <w:sz w:val="22"/>
          <w:szCs w:val="22"/>
        </w:rPr>
        <w:t xml:space="preserve">Según la Res. 260/16 de CS, </w:t>
      </w:r>
      <w:r>
        <w:rPr>
          <w:rFonts w:ascii="Arial" w:eastAsia="Arial" w:hAnsi="Arial" w:cs="Arial"/>
          <w:sz w:val="22"/>
          <w:szCs w:val="22"/>
        </w:rPr>
        <w:t>a partir del ciclo lectivo 2017</w:t>
      </w:r>
      <w:r>
        <w:rPr>
          <w:rFonts w:ascii="Arial" w:eastAsia="Arial" w:hAnsi="Arial" w:cs="Arial"/>
          <w:b/>
          <w:sz w:val="22"/>
          <w:szCs w:val="22"/>
        </w:rPr>
        <w:t xml:space="preserve">, </w:t>
      </w:r>
      <w:r>
        <w:rPr>
          <w:rFonts w:ascii="Arial" w:eastAsia="Arial" w:hAnsi="Arial" w:cs="Arial"/>
          <w:sz w:val="22"/>
          <w:szCs w:val="22"/>
        </w:rPr>
        <w:t xml:space="preserve">la nueva escala de calificaciones será ordinal, de calificación numérica, en la </w:t>
      </w:r>
      <w:r>
        <w:rPr>
          <w:rFonts w:ascii="Arial" w:eastAsia="Arial" w:hAnsi="Arial" w:cs="Arial"/>
          <w:b/>
          <w:sz w:val="22"/>
          <w:szCs w:val="22"/>
        </w:rPr>
        <w:t xml:space="preserve">que el mínimo exigible para aprobar equivaldrá al SESENTA POR CIENTO </w:t>
      </w:r>
      <w:r>
        <w:rPr>
          <w:rFonts w:ascii="Arial" w:eastAsia="Arial" w:hAnsi="Arial" w:cs="Arial"/>
          <w:sz w:val="22"/>
          <w:szCs w:val="22"/>
        </w:rPr>
        <w:t xml:space="preserve">(60%). Este porcentaje mínimo se traducirá, en la escala numérica, a un </w:t>
      </w:r>
      <w:r>
        <w:rPr>
          <w:rFonts w:ascii="Arial" w:eastAsia="Arial" w:hAnsi="Arial" w:cs="Arial"/>
          <w:b/>
          <w:sz w:val="22"/>
          <w:szCs w:val="22"/>
        </w:rPr>
        <w:t xml:space="preserve">SEIS (6). </w:t>
      </w:r>
      <w:r>
        <w:rPr>
          <w:rFonts w:ascii="Arial" w:eastAsia="Arial" w:hAnsi="Arial" w:cs="Arial"/>
          <w:sz w:val="22"/>
          <w:szCs w:val="22"/>
        </w:rPr>
        <w:t>Cuando la primera (1ª) cifra decimal, en la escala porcentual, sea de CINCO (5) o más, se aproximará al v</w:t>
      </w:r>
      <w:r>
        <w:rPr>
          <w:rFonts w:ascii="Arial" w:eastAsia="Arial" w:hAnsi="Arial" w:cs="Arial"/>
          <w:sz w:val="22"/>
          <w:szCs w:val="22"/>
        </w:rPr>
        <w:t>alor entero inmediato superior. Tabla de correspondencias:</w:t>
      </w:r>
    </w:p>
    <w:p w:rsidR="0029454A" w:rsidRDefault="0029454A">
      <w:pPr>
        <w:spacing w:after="240" w:line="276" w:lineRule="auto"/>
        <w:ind w:left="0" w:hanging="2"/>
        <w:jc w:val="both"/>
        <w:rPr>
          <w:rFonts w:ascii="Arial" w:eastAsia="Arial" w:hAnsi="Arial" w:cs="Arial"/>
          <w:sz w:val="22"/>
          <w:szCs w:val="22"/>
        </w:rPr>
      </w:pPr>
    </w:p>
    <w:p w:rsidR="00054B6D" w:rsidRDefault="00054B6D">
      <w:pPr>
        <w:spacing w:after="240" w:line="276" w:lineRule="auto"/>
        <w:ind w:left="0" w:hanging="2"/>
        <w:jc w:val="both"/>
        <w:rPr>
          <w:rFonts w:ascii="Arial" w:eastAsia="Arial" w:hAnsi="Arial" w:cs="Arial"/>
          <w:sz w:val="22"/>
          <w:szCs w:val="22"/>
        </w:rPr>
      </w:pPr>
    </w:p>
    <w:p w:rsidR="00054B6D" w:rsidRDefault="00054B6D">
      <w:pPr>
        <w:spacing w:after="240" w:line="276" w:lineRule="auto"/>
        <w:ind w:left="0" w:hanging="2"/>
        <w:jc w:val="both"/>
        <w:rPr>
          <w:rFonts w:ascii="Arial" w:eastAsia="Arial" w:hAnsi="Arial" w:cs="Arial"/>
          <w:sz w:val="22"/>
          <w:szCs w:val="22"/>
        </w:rPr>
      </w:pPr>
    </w:p>
    <w:p w:rsidR="0029454A" w:rsidRDefault="0029454A">
      <w:pPr>
        <w:spacing w:after="240" w:line="276" w:lineRule="auto"/>
        <w:ind w:left="0" w:hanging="2"/>
        <w:jc w:val="both"/>
        <w:rPr>
          <w:rFonts w:ascii="Arial" w:eastAsia="Arial" w:hAnsi="Arial" w:cs="Arial"/>
          <w:sz w:val="22"/>
          <w:szCs w:val="22"/>
        </w:rPr>
      </w:pPr>
    </w:p>
    <w:tbl>
      <w:tblPr>
        <w:tblStyle w:val="a8"/>
        <w:tblW w:w="6835" w:type="dxa"/>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2335"/>
        <w:gridCol w:w="2335"/>
      </w:tblGrid>
      <w:tr w:rsidR="000A441E">
        <w:trPr>
          <w:cantSplit/>
          <w:trHeight w:val="480"/>
        </w:trPr>
        <w:tc>
          <w:tcPr>
            <w:tcW w:w="2165" w:type="dxa"/>
            <w:shd w:val="clear" w:color="auto" w:fill="B6DDE8"/>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lastRenderedPageBreak/>
              <w:t>Escala porcentual</w:t>
            </w:r>
          </w:p>
        </w:tc>
        <w:tc>
          <w:tcPr>
            <w:tcW w:w="2335" w:type="dxa"/>
            <w:shd w:val="clear" w:color="auto" w:fill="B6DDE8"/>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Escala numérica</w:t>
            </w:r>
          </w:p>
        </w:tc>
        <w:tc>
          <w:tcPr>
            <w:tcW w:w="2335" w:type="dxa"/>
            <w:vMerge w:val="restart"/>
            <w:shd w:val="clear" w:color="auto" w:fill="B6DDE8"/>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Resultado</w:t>
            </w:r>
          </w:p>
        </w:tc>
      </w:tr>
      <w:tr w:rsidR="000A441E">
        <w:trPr>
          <w:cantSplit/>
          <w:trHeight w:val="416"/>
        </w:trPr>
        <w:tc>
          <w:tcPr>
            <w:tcW w:w="2165" w:type="dxa"/>
            <w:shd w:val="clear" w:color="auto" w:fill="B6DDE8"/>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w:t>
            </w:r>
          </w:p>
        </w:tc>
        <w:tc>
          <w:tcPr>
            <w:tcW w:w="2335" w:type="dxa"/>
            <w:shd w:val="clear" w:color="auto" w:fill="B6DDE8"/>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Nota</w:t>
            </w:r>
          </w:p>
        </w:tc>
        <w:tc>
          <w:tcPr>
            <w:tcW w:w="2335" w:type="dxa"/>
            <w:vMerge/>
            <w:shd w:val="clear" w:color="auto" w:fill="B6DDE8"/>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0%</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0</w:t>
            </w:r>
          </w:p>
        </w:tc>
        <w:tc>
          <w:tcPr>
            <w:tcW w:w="2335" w:type="dxa"/>
            <w:vMerge w:val="restart"/>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NO APROBADO</w:t>
            </w: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1 a 12%</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1</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13 a 24%</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2</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25 a 35%</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3</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36 a 47%</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4</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48 a 59%</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5</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60 a 64%</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6</w:t>
            </w:r>
          </w:p>
        </w:tc>
        <w:tc>
          <w:tcPr>
            <w:tcW w:w="2335" w:type="dxa"/>
            <w:vMerge w:val="restart"/>
            <w:vAlign w:val="center"/>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b/>
                <w:sz w:val="22"/>
                <w:szCs w:val="22"/>
              </w:rPr>
              <w:t>APROBADO</w:t>
            </w: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65 a 74%</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7</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75 a 84%</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8</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85 a 94%</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9</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r w:rsidR="000A441E">
        <w:trPr>
          <w:cantSplit/>
          <w:trHeight w:val="225"/>
        </w:trPr>
        <w:tc>
          <w:tcPr>
            <w:tcW w:w="216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95 a 100%</w:t>
            </w:r>
          </w:p>
        </w:tc>
        <w:tc>
          <w:tcPr>
            <w:tcW w:w="2335" w:type="dxa"/>
          </w:tcPr>
          <w:p w:rsidR="000A441E" w:rsidRDefault="00054B6D">
            <w:pPr>
              <w:spacing w:line="276" w:lineRule="auto"/>
              <w:ind w:left="0" w:hanging="2"/>
              <w:jc w:val="center"/>
              <w:rPr>
                <w:rFonts w:ascii="Arial" w:eastAsia="Arial" w:hAnsi="Arial" w:cs="Arial"/>
                <w:sz w:val="22"/>
                <w:szCs w:val="22"/>
              </w:rPr>
            </w:pPr>
            <w:r>
              <w:rPr>
                <w:rFonts w:ascii="Arial" w:eastAsia="Arial" w:hAnsi="Arial" w:cs="Arial"/>
                <w:sz w:val="22"/>
                <w:szCs w:val="22"/>
              </w:rPr>
              <w:t>10</w:t>
            </w:r>
          </w:p>
        </w:tc>
        <w:tc>
          <w:tcPr>
            <w:tcW w:w="2335" w:type="dxa"/>
            <w:vMerge/>
            <w:vAlign w:val="cente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r>
    </w:tbl>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u w:val="single"/>
        </w:rPr>
        <w:t>PROPIO DE LA CÁTEDRA</w:t>
      </w:r>
      <w:r>
        <w:rPr>
          <w:rFonts w:ascii="Arial" w:eastAsia="Arial" w:hAnsi="Arial" w:cs="Arial"/>
          <w:sz w:val="22"/>
          <w:szCs w:val="22"/>
        </w:rPr>
        <w:t>:</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RÉGIMEN PROMOCIONAL (de evaluación continua)</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Para acceder a la aprobación de la materia por Régimen Promocional, los alumnos deberán reunir los siguientes requisitos (según Resolución RG N° 276-FCEJ-2023):</w:t>
      </w:r>
    </w:p>
    <w:p w:rsidR="000A441E" w:rsidRDefault="000A441E">
      <w:pPr>
        <w:spacing w:line="276" w:lineRule="auto"/>
        <w:ind w:left="0" w:hanging="2"/>
        <w:jc w:val="both"/>
        <w:rPr>
          <w:rFonts w:ascii="Arial" w:eastAsia="Arial" w:hAnsi="Arial" w:cs="Arial"/>
          <w:sz w:val="22"/>
          <w:szCs w:val="22"/>
        </w:rPr>
      </w:pPr>
    </w:p>
    <w:p w:rsidR="000A441E" w:rsidRPr="0029454A" w:rsidRDefault="00054B6D" w:rsidP="0029454A">
      <w:pPr>
        <w:pStyle w:val="Prrafodelista"/>
        <w:widowControl w:val="0"/>
        <w:numPr>
          <w:ilvl w:val="0"/>
          <w:numId w:val="23"/>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Asistencia no inferior al 75% del total de clases de la asignatura.</w:t>
      </w:r>
    </w:p>
    <w:p w:rsidR="000A441E" w:rsidRPr="0029454A" w:rsidRDefault="00054B6D" w:rsidP="0029454A">
      <w:pPr>
        <w:pStyle w:val="Prrafodelista"/>
        <w:widowControl w:val="0"/>
        <w:numPr>
          <w:ilvl w:val="0"/>
          <w:numId w:val="23"/>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Aprobación de tres (3) exámenes parciales con una calificación no inferior a seis (6).</w:t>
      </w:r>
    </w:p>
    <w:p w:rsidR="000A441E" w:rsidRPr="0029454A" w:rsidRDefault="00054B6D" w:rsidP="0029454A">
      <w:pPr>
        <w:pStyle w:val="Prrafodelista"/>
        <w:widowControl w:val="0"/>
        <w:numPr>
          <w:ilvl w:val="0"/>
          <w:numId w:val="23"/>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Promedio de calificaciones (calificación definitiva) no inferior a siete (7).</w:t>
      </w:r>
    </w:p>
    <w:p w:rsidR="000A441E" w:rsidRPr="0029454A" w:rsidRDefault="00054B6D" w:rsidP="0029454A">
      <w:pPr>
        <w:pStyle w:val="Prrafodelista"/>
        <w:widowControl w:val="0"/>
        <w:numPr>
          <w:ilvl w:val="0"/>
          <w:numId w:val="23"/>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 xml:space="preserve">Tener en cuenta que un </w:t>
      </w:r>
      <w:r w:rsidRPr="0029454A">
        <w:rPr>
          <w:rFonts w:ascii="Arial" w:eastAsia="Arial" w:hAnsi="Arial" w:cs="Arial"/>
          <w:color w:val="000000"/>
          <w:sz w:val="22"/>
          <w:szCs w:val="22"/>
        </w:rPr>
        <w:t>examen parcial escrito puede reemplazarse por coloquios, conferencias, exposiciones, debates, mesas redondas, análisis de casos, discusiones de problemas de actualidad, monografías, cuestionarios, lecturas comentadas, trabajos integradores, participación e</w:t>
      </w:r>
      <w:r w:rsidRPr="0029454A">
        <w:rPr>
          <w:rFonts w:ascii="Arial" w:eastAsia="Arial" w:hAnsi="Arial" w:cs="Arial"/>
          <w:color w:val="000000"/>
          <w:sz w:val="22"/>
          <w:szCs w:val="22"/>
        </w:rPr>
        <w:t>n seminarios o congresos, etc.; contando con la debida justificación y fundamentación por escrito del docente titular para efectuar dicho cambio y con la aprobación del Director de Carrera pertinente en cada caso.</w:t>
      </w:r>
    </w:p>
    <w:p w:rsidR="000A441E" w:rsidRPr="0029454A" w:rsidRDefault="00054B6D" w:rsidP="0029454A">
      <w:pPr>
        <w:pStyle w:val="Prrafodelista"/>
        <w:widowControl w:val="0"/>
        <w:numPr>
          <w:ilvl w:val="0"/>
          <w:numId w:val="23"/>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Se tomará un (1) examen recuperatorio de l</w:t>
      </w:r>
      <w:r w:rsidRPr="0029454A">
        <w:rPr>
          <w:rFonts w:ascii="Arial" w:eastAsia="Arial" w:hAnsi="Arial" w:cs="Arial"/>
          <w:color w:val="000000"/>
          <w:sz w:val="22"/>
          <w:szCs w:val="22"/>
        </w:rPr>
        <w:t xml:space="preserve">os parciales, que brinda la posibilidad de aprobar la materia con régimen promocional. </w:t>
      </w:r>
    </w:p>
    <w:p w:rsidR="000A441E" w:rsidRPr="0029454A" w:rsidRDefault="00054B6D" w:rsidP="0029454A">
      <w:pPr>
        <w:pStyle w:val="Prrafodelista"/>
        <w:widowControl w:val="0"/>
        <w:numPr>
          <w:ilvl w:val="0"/>
          <w:numId w:val="23"/>
        </w:numPr>
        <w:pBdr>
          <w:top w:val="nil"/>
          <w:left w:val="nil"/>
          <w:bottom w:val="nil"/>
          <w:right w:val="nil"/>
          <w:between w:val="nil"/>
        </w:pBdr>
        <w:spacing w:after="240"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Los alumnos no promocionados son evaluados en un examen final que consta de una instancia escrita y una oral.</w:t>
      </w:r>
    </w:p>
    <w:p w:rsidR="000A441E" w:rsidRDefault="00054B6D">
      <w:pPr>
        <w:widowControl w:val="0"/>
        <w:spacing w:line="276" w:lineRule="auto"/>
        <w:ind w:left="0" w:hanging="2"/>
        <w:jc w:val="both"/>
        <w:rPr>
          <w:rFonts w:ascii="Arial" w:eastAsia="Arial" w:hAnsi="Arial" w:cs="Arial"/>
          <w:sz w:val="22"/>
          <w:szCs w:val="22"/>
        </w:rPr>
      </w:pPr>
      <w:r>
        <w:rPr>
          <w:rFonts w:ascii="Arial" w:eastAsia="Arial" w:hAnsi="Arial" w:cs="Arial"/>
          <w:sz w:val="22"/>
          <w:szCs w:val="22"/>
        </w:rPr>
        <w:t>L</w:t>
      </w:r>
      <w:r>
        <w:rPr>
          <w:rFonts w:ascii="Arial" w:eastAsia="Arial" w:hAnsi="Arial" w:cs="Arial"/>
          <w:sz w:val="22"/>
          <w:szCs w:val="22"/>
        </w:rPr>
        <w:t>as condiciones de regularidad se obtendrán de la siguient</w:t>
      </w:r>
      <w:r>
        <w:rPr>
          <w:rFonts w:ascii="Arial" w:eastAsia="Arial" w:hAnsi="Arial" w:cs="Arial"/>
          <w:sz w:val="22"/>
          <w:szCs w:val="22"/>
        </w:rPr>
        <w:t>e manera:</w:t>
      </w:r>
    </w:p>
    <w:p w:rsidR="000A441E" w:rsidRPr="0029454A" w:rsidRDefault="00054B6D" w:rsidP="0029454A">
      <w:pPr>
        <w:pStyle w:val="Prrafodelista"/>
        <w:widowControl w:val="0"/>
        <w:numPr>
          <w:ilvl w:val="0"/>
          <w:numId w:val="24"/>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Alumno regular: asistencia a por lo menos el 70% de las clases y aprobación de dos (2) exámenes parciales.</w:t>
      </w:r>
    </w:p>
    <w:p w:rsidR="000A441E" w:rsidRPr="0029454A" w:rsidRDefault="00054B6D" w:rsidP="0029454A">
      <w:pPr>
        <w:pStyle w:val="Prrafodelista"/>
        <w:widowControl w:val="0"/>
        <w:numPr>
          <w:ilvl w:val="0"/>
          <w:numId w:val="24"/>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Alumno no regular: asistencia a por lo menos el 40% de las clases y aprobación de un (1) examen parcial.</w:t>
      </w:r>
    </w:p>
    <w:p w:rsidR="000A441E" w:rsidRPr="0029454A" w:rsidRDefault="00054B6D" w:rsidP="0029454A">
      <w:pPr>
        <w:pStyle w:val="Prrafodelista"/>
        <w:widowControl w:val="0"/>
        <w:numPr>
          <w:ilvl w:val="0"/>
          <w:numId w:val="24"/>
        </w:numPr>
        <w:pBdr>
          <w:top w:val="nil"/>
          <w:left w:val="nil"/>
          <w:bottom w:val="nil"/>
          <w:right w:val="nil"/>
          <w:between w:val="nil"/>
        </w:pBdr>
        <w:spacing w:after="240"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lastRenderedPageBreak/>
        <w:t>Alumno recursante: aquel que no alcance los requisitos mencionados anteriormente.</w:t>
      </w: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rPr>
        <w:t>ACLARACIONES DE LA CÁTEDRA</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sz w:val="22"/>
          <w:szCs w:val="22"/>
        </w:rPr>
        <w:t>Al finalizar el cursado de la asignatura, el alumno estará en alguna de las siguientes categorías:</w:t>
      </w:r>
    </w:p>
    <w:p w:rsidR="000A441E" w:rsidRDefault="00054B6D">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b/>
          <w:sz w:val="22"/>
          <w:szCs w:val="22"/>
        </w:rPr>
        <w:t>Promoción:</w:t>
      </w:r>
      <w:r>
        <w:rPr>
          <w:rFonts w:ascii="Arial" w:eastAsia="Arial" w:hAnsi="Arial" w:cs="Arial"/>
          <w:sz w:val="22"/>
          <w:szCs w:val="22"/>
        </w:rPr>
        <w:t xml:space="preserve"> Para promocionar la materia, el estudiante deberá aprobar las dos evaluaciones parciales, </w:t>
      </w:r>
      <w:r>
        <w:rPr>
          <w:rFonts w:ascii="Arial" w:eastAsia="Arial" w:hAnsi="Arial" w:cs="Arial"/>
          <w:color w:val="000000"/>
          <w:sz w:val="22"/>
          <w:szCs w:val="22"/>
        </w:rPr>
        <w:t>o sus respectivos recuperatorios; lo que habilita la posibilidad de rendir un examen integrador asincrónico. Obteniendo un promedio de notas no inferior a 7 (siete),</w:t>
      </w:r>
      <w:r>
        <w:rPr>
          <w:rFonts w:ascii="Arial" w:eastAsia="Arial" w:hAnsi="Arial" w:cs="Arial"/>
          <w:color w:val="000000"/>
          <w:sz w:val="22"/>
          <w:szCs w:val="22"/>
        </w:rPr>
        <w:t xml:space="preserve"> el alumno obtiene la aprobación de la materia, sin la necesidad de rendir un examen final. </w:t>
      </w:r>
    </w:p>
    <w:p w:rsidR="000A441E" w:rsidRDefault="000A441E">
      <w:pPr>
        <w:pBdr>
          <w:top w:val="nil"/>
          <w:left w:val="nil"/>
          <w:bottom w:val="nil"/>
          <w:right w:val="nil"/>
          <w:between w:val="nil"/>
        </w:pBd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b/>
          <w:sz w:val="22"/>
          <w:szCs w:val="22"/>
        </w:rPr>
        <w:t>Alumno regular:</w:t>
      </w:r>
      <w:r>
        <w:rPr>
          <w:rFonts w:ascii="Arial" w:eastAsia="Arial" w:hAnsi="Arial" w:cs="Arial"/>
          <w:sz w:val="22"/>
          <w:szCs w:val="22"/>
        </w:rPr>
        <w:t xml:space="preserve"> Se considera dentro de esta categoría al alumno que apruebe:</w:t>
      </w:r>
    </w:p>
    <w:p w:rsidR="000A441E" w:rsidRPr="0029454A" w:rsidRDefault="00054B6D" w:rsidP="0029454A">
      <w:pPr>
        <w:pStyle w:val="Prrafodelista"/>
        <w:numPr>
          <w:ilvl w:val="0"/>
          <w:numId w:val="25"/>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Todos los trabajos prácticos que se encuentran en el a</w:t>
      </w:r>
      <w:r w:rsidR="0029454A">
        <w:rPr>
          <w:rFonts w:ascii="Arial" w:eastAsia="Arial" w:hAnsi="Arial" w:cs="Arial"/>
          <w:color w:val="000000"/>
          <w:sz w:val="22"/>
          <w:szCs w:val="22"/>
        </w:rPr>
        <w:t xml:space="preserve">ula virtual. En el caso en que </w:t>
      </w:r>
      <w:r w:rsidRPr="0029454A">
        <w:rPr>
          <w:rFonts w:ascii="Arial" w:eastAsia="Arial" w:hAnsi="Arial" w:cs="Arial"/>
          <w:color w:val="000000"/>
          <w:sz w:val="22"/>
          <w:szCs w:val="22"/>
        </w:rPr>
        <w:t>reprobara algún trabajo práctico</w:t>
      </w:r>
      <w:r w:rsidR="0029454A">
        <w:rPr>
          <w:rFonts w:ascii="Arial" w:eastAsia="Arial" w:hAnsi="Arial" w:cs="Arial"/>
          <w:color w:val="000000"/>
          <w:sz w:val="22"/>
          <w:szCs w:val="22"/>
        </w:rPr>
        <w:t>,</w:t>
      </w:r>
      <w:r w:rsidRPr="0029454A">
        <w:rPr>
          <w:rFonts w:ascii="Arial" w:eastAsia="Arial" w:hAnsi="Arial" w:cs="Arial"/>
          <w:color w:val="000000"/>
          <w:sz w:val="22"/>
          <w:szCs w:val="22"/>
        </w:rPr>
        <w:t xml:space="preserve"> deberá rehacerse antes de la finalización del cursado de la asignatura.</w:t>
      </w:r>
    </w:p>
    <w:p w:rsidR="000A441E" w:rsidRPr="0029454A" w:rsidRDefault="00054B6D" w:rsidP="0029454A">
      <w:pPr>
        <w:pStyle w:val="Prrafodelista"/>
        <w:numPr>
          <w:ilvl w:val="0"/>
          <w:numId w:val="25"/>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bookmarkStart w:id="1" w:name="_heading=h.30j0zll" w:colFirst="0" w:colLast="0"/>
      <w:bookmarkEnd w:id="1"/>
      <w:r w:rsidRPr="0029454A">
        <w:rPr>
          <w:rFonts w:ascii="Arial" w:eastAsia="Arial" w:hAnsi="Arial" w:cs="Arial"/>
          <w:color w:val="000000"/>
          <w:sz w:val="22"/>
          <w:szCs w:val="22"/>
        </w:rPr>
        <w:t>Dos evaluaciones parciales, o sus respectivos recuperatorios, con</w:t>
      </w:r>
      <w:r w:rsidRPr="0029454A">
        <w:rPr>
          <w:rFonts w:ascii="Arial" w:eastAsia="Arial" w:hAnsi="Arial" w:cs="Arial"/>
          <w:color w:val="000000"/>
          <w:sz w:val="22"/>
          <w:szCs w:val="22"/>
        </w:rPr>
        <w:t xml:space="preserve"> nota 6 (seis) o superior. </w:t>
      </w:r>
    </w:p>
    <w:p w:rsidR="000A441E" w:rsidRPr="0029454A" w:rsidRDefault="00054B6D" w:rsidP="0029454A">
      <w:pPr>
        <w:pStyle w:val="Prrafodelista"/>
        <w:numPr>
          <w:ilvl w:val="0"/>
          <w:numId w:val="25"/>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Los alumnos regulares están habilitados a rendir examen final según lo estipulado en la reglamentación de la Universidad.</w:t>
      </w:r>
    </w:p>
    <w:p w:rsidR="000A441E" w:rsidRPr="0029454A" w:rsidRDefault="00054B6D" w:rsidP="0029454A">
      <w:pPr>
        <w:pStyle w:val="Prrafodelista"/>
        <w:numPr>
          <w:ilvl w:val="0"/>
          <w:numId w:val="25"/>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Deberá asimismo cumplimentar como mínimo el 70% de asistencia a clases.</w:t>
      </w:r>
    </w:p>
    <w:p w:rsidR="000A441E" w:rsidRDefault="000A441E">
      <w:pPr>
        <w:spacing w:line="276" w:lineRule="auto"/>
        <w:ind w:left="0" w:hanging="2"/>
        <w:jc w:val="both"/>
        <w:rPr>
          <w:rFonts w:ascii="Arial" w:eastAsia="Arial" w:hAnsi="Arial" w:cs="Arial"/>
          <w:b/>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b/>
          <w:sz w:val="22"/>
          <w:szCs w:val="22"/>
        </w:rPr>
        <w:t>Alumno no regular:</w:t>
      </w:r>
      <w:r>
        <w:rPr>
          <w:rFonts w:ascii="Arial" w:eastAsia="Arial" w:hAnsi="Arial" w:cs="Arial"/>
          <w:sz w:val="22"/>
          <w:szCs w:val="22"/>
        </w:rPr>
        <w:t xml:space="preserve"> Se considera d</w:t>
      </w:r>
      <w:r>
        <w:rPr>
          <w:rFonts w:ascii="Arial" w:eastAsia="Arial" w:hAnsi="Arial" w:cs="Arial"/>
          <w:sz w:val="22"/>
          <w:szCs w:val="22"/>
        </w:rPr>
        <w:t>entro de esta categoría al alumno que apruebe:</w:t>
      </w:r>
    </w:p>
    <w:p w:rsidR="000A441E" w:rsidRPr="0029454A" w:rsidRDefault="00054B6D" w:rsidP="0029454A">
      <w:pPr>
        <w:pStyle w:val="Prrafodelista"/>
        <w:numPr>
          <w:ilvl w:val="0"/>
          <w:numId w:val="26"/>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Al menos una de las evaluaciones parciales o su respectivo recuperatorio.</w:t>
      </w:r>
    </w:p>
    <w:p w:rsidR="000A441E" w:rsidRPr="0029454A" w:rsidRDefault="00054B6D" w:rsidP="0029454A">
      <w:pPr>
        <w:pStyle w:val="Prrafodelista"/>
        <w:numPr>
          <w:ilvl w:val="0"/>
          <w:numId w:val="26"/>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 xml:space="preserve">Los alumnos no regulares rinden examen final práctico-teórico, siendo el primero eliminatorio. </w:t>
      </w:r>
    </w:p>
    <w:p w:rsidR="000A441E" w:rsidRPr="0029454A" w:rsidRDefault="00054B6D" w:rsidP="0029454A">
      <w:pPr>
        <w:pStyle w:val="Prrafodelista"/>
        <w:numPr>
          <w:ilvl w:val="0"/>
          <w:numId w:val="26"/>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Para estar habilitado a rendir, el estudiante debe haber aprobado todas las actividades previstas en el aula virtual.</w:t>
      </w:r>
    </w:p>
    <w:p w:rsidR="000A441E" w:rsidRPr="0029454A" w:rsidRDefault="00054B6D" w:rsidP="0029454A">
      <w:pPr>
        <w:pStyle w:val="Prrafodelista"/>
        <w:numPr>
          <w:ilvl w:val="0"/>
          <w:numId w:val="26"/>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sidRPr="0029454A">
        <w:rPr>
          <w:rFonts w:ascii="Arial" w:eastAsia="Arial" w:hAnsi="Arial" w:cs="Arial"/>
          <w:color w:val="000000"/>
          <w:sz w:val="22"/>
          <w:szCs w:val="22"/>
        </w:rPr>
        <w:t>Deberá asimismo cumplimentar como mínimo el 40% de asistencia a clases.</w:t>
      </w:r>
    </w:p>
    <w:p w:rsidR="000A441E" w:rsidRDefault="000A441E">
      <w:pPr>
        <w:spacing w:line="276" w:lineRule="auto"/>
        <w:ind w:left="0" w:hanging="2"/>
        <w:jc w:val="both"/>
        <w:rPr>
          <w:rFonts w:ascii="Arial" w:eastAsia="Arial" w:hAnsi="Arial" w:cs="Arial"/>
          <w:sz w:val="22"/>
          <w:szCs w:val="22"/>
        </w:rPr>
      </w:pPr>
    </w:p>
    <w:p w:rsidR="000A441E" w:rsidRDefault="00054B6D">
      <w:pPr>
        <w:spacing w:after="240" w:line="276" w:lineRule="auto"/>
        <w:ind w:left="0" w:hanging="2"/>
        <w:jc w:val="both"/>
        <w:rPr>
          <w:rFonts w:ascii="Arial" w:eastAsia="Arial" w:hAnsi="Arial" w:cs="Arial"/>
          <w:sz w:val="22"/>
          <w:szCs w:val="22"/>
        </w:rPr>
      </w:pPr>
      <w:r>
        <w:rPr>
          <w:rFonts w:ascii="Arial" w:eastAsia="Arial" w:hAnsi="Arial" w:cs="Arial"/>
          <w:b/>
          <w:sz w:val="22"/>
          <w:szCs w:val="22"/>
        </w:rPr>
        <w:t xml:space="preserve">Alumno recursante: </w:t>
      </w:r>
      <w:r>
        <w:rPr>
          <w:rFonts w:ascii="Arial" w:eastAsia="Arial" w:hAnsi="Arial" w:cs="Arial"/>
          <w:sz w:val="22"/>
          <w:szCs w:val="22"/>
        </w:rPr>
        <w:t>Se considera dentro de esta categoría al alumn</w:t>
      </w:r>
      <w:r>
        <w:rPr>
          <w:rFonts w:ascii="Arial" w:eastAsia="Arial" w:hAnsi="Arial" w:cs="Arial"/>
          <w:sz w:val="22"/>
          <w:szCs w:val="22"/>
        </w:rPr>
        <w:t>o que no alcance los</w:t>
      </w:r>
      <w:r>
        <w:rPr>
          <w:rFonts w:ascii="Arial" w:eastAsia="Arial" w:hAnsi="Arial" w:cs="Arial"/>
          <w:sz w:val="22"/>
          <w:szCs w:val="22"/>
        </w:rPr>
        <w:t xml:space="preserve"> requisitos establecidos en las categorías citadas anteriormente.</w:t>
      </w:r>
    </w:p>
    <w:p w:rsidR="000A441E" w:rsidRDefault="000A441E">
      <w:pPr>
        <w:spacing w:line="276" w:lineRule="auto"/>
        <w:ind w:left="0" w:hanging="2"/>
        <w:jc w:val="both"/>
        <w:rPr>
          <w:rFonts w:ascii="Arial" w:eastAsia="Arial" w:hAnsi="Arial" w:cs="Arial"/>
          <w:b/>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b/>
          <w:sz w:val="22"/>
          <w:szCs w:val="22"/>
        </w:rPr>
        <w:t>VIII.- BIBLIOGRAFIA</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u w:val="single"/>
        </w:rPr>
      </w:pPr>
      <w:r>
        <w:rPr>
          <w:rFonts w:ascii="Arial" w:eastAsia="Arial" w:hAnsi="Arial" w:cs="Arial"/>
          <w:sz w:val="22"/>
          <w:szCs w:val="22"/>
          <w:u w:val="single"/>
        </w:rPr>
        <w:t>BIBLIOGRAFIA OBLIGATORIA</w:t>
      </w:r>
      <w:r>
        <w:rPr>
          <w:rFonts w:ascii="Arial" w:eastAsia="Arial" w:hAnsi="Arial" w:cs="Arial"/>
          <w:sz w:val="22"/>
          <w:szCs w:val="22"/>
        </w:rPr>
        <w:t>:</w:t>
      </w:r>
    </w:p>
    <w:p w:rsidR="000A441E" w:rsidRDefault="000A441E">
      <w:pPr>
        <w:spacing w:line="276" w:lineRule="auto"/>
        <w:ind w:left="0" w:hanging="2"/>
        <w:jc w:val="both"/>
        <w:rPr>
          <w:rFonts w:ascii="Arial" w:eastAsia="Arial" w:hAnsi="Arial" w:cs="Arial"/>
          <w:sz w:val="22"/>
          <w:szCs w:val="22"/>
        </w:rPr>
      </w:pP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ARREDONDO, Armando; “Análisis y reflexión sobre modelos teóricos del proceso salud-enfermedad”; </w:t>
      </w:r>
      <w:proofErr w:type="spellStart"/>
      <w:r>
        <w:rPr>
          <w:rFonts w:ascii="Arial" w:eastAsia="Arial" w:hAnsi="Arial" w:cs="Arial"/>
          <w:color w:val="000000"/>
          <w:sz w:val="22"/>
          <w:szCs w:val="22"/>
        </w:rPr>
        <w:t>Cadernos</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ISSN 0102-311X versión impresa; </w:t>
      </w:r>
      <w:proofErr w:type="spellStart"/>
      <w:r>
        <w:rPr>
          <w:rFonts w:ascii="Arial" w:eastAsia="Arial" w:hAnsi="Arial" w:cs="Arial"/>
          <w:color w:val="000000"/>
          <w:sz w:val="22"/>
          <w:szCs w:val="22"/>
        </w:rPr>
        <w:t>Cad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v.8 n.3 Rio de Janeiro jul./sep. 1992.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lastRenderedPageBreak/>
        <w:t>BARBIERI, Nelly, “Estado y Mercado: una aproximación desde la economía de la salud” Medicina y Sociedad. 2001.</w:t>
      </w:r>
    </w:p>
    <w:p w:rsidR="000A441E" w:rsidRPr="0029454A" w:rsidRDefault="00054B6D" w:rsidP="0029454A">
      <w:pPr>
        <w:pStyle w:val="Prrafodelista"/>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sidRPr="0029454A">
        <w:rPr>
          <w:rFonts w:ascii="Arial" w:eastAsia="Arial" w:hAnsi="Arial" w:cs="Arial"/>
          <w:sz w:val="22"/>
          <w:szCs w:val="22"/>
        </w:rPr>
        <w:t xml:space="preserve">BENAVIDES, </w:t>
      </w:r>
      <w:proofErr w:type="spellStart"/>
      <w:r w:rsidRPr="0029454A">
        <w:rPr>
          <w:rFonts w:ascii="Arial" w:eastAsia="Arial" w:hAnsi="Arial" w:cs="Arial"/>
          <w:sz w:val="22"/>
          <w:szCs w:val="22"/>
        </w:rPr>
        <w:t>Fernado</w:t>
      </w:r>
      <w:proofErr w:type="spellEnd"/>
      <w:r w:rsidRPr="0029454A">
        <w:rPr>
          <w:rFonts w:ascii="Arial" w:eastAsia="Arial" w:hAnsi="Arial" w:cs="Arial"/>
          <w:sz w:val="22"/>
          <w:szCs w:val="22"/>
        </w:rPr>
        <w:t xml:space="preserve"> et AL, "Estado del bienestar y salud pública, una relación que debe ser actualizada" </w:t>
      </w:r>
      <w:proofErr w:type="spellStart"/>
      <w:r w:rsidRPr="0029454A">
        <w:rPr>
          <w:rFonts w:ascii="Arial" w:eastAsia="Arial" w:hAnsi="Arial" w:cs="Arial"/>
          <w:sz w:val="22"/>
          <w:szCs w:val="22"/>
        </w:rPr>
        <w:t>Gac</w:t>
      </w:r>
      <w:proofErr w:type="spellEnd"/>
      <w:r w:rsidRPr="0029454A">
        <w:rPr>
          <w:rFonts w:ascii="Arial" w:eastAsia="Arial" w:hAnsi="Arial" w:cs="Arial"/>
          <w:sz w:val="22"/>
          <w:szCs w:val="22"/>
        </w:rPr>
        <w:t xml:space="preserve"> </w:t>
      </w:r>
      <w:proofErr w:type="spellStart"/>
      <w:r w:rsidRPr="0029454A">
        <w:rPr>
          <w:rFonts w:ascii="Arial" w:eastAsia="Arial" w:hAnsi="Arial" w:cs="Arial"/>
          <w:sz w:val="22"/>
          <w:szCs w:val="22"/>
        </w:rPr>
        <w:t>Sanit</w:t>
      </w:r>
      <w:proofErr w:type="spellEnd"/>
      <w:r w:rsidRPr="0029454A">
        <w:rPr>
          <w:rFonts w:ascii="Arial" w:eastAsia="Arial" w:hAnsi="Arial" w:cs="Arial"/>
          <w:sz w:val="22"/>
          <w:szCs w:val="22"/>
        </w:rPr>
        <w:t xml:space="preserve">. 2018; 32 (2):193–197. </w:t>
      </w:r>
      <w:hyperlink r:id="rId31">
        <w:r w:rsidRPr="0029454A">
          <w:rPr>
            <w:rFonts w:ascii="Arial" w:eastAsia="Arial" w:hAnsi="Arial" w:cs="Arial"/>
            <w:color w:val="0000FF"/>
            <w:sz w:val="22"/>
            <w:szCs w:val="22"/>
            <w:u w:val="single"/>
          </w:rPr>
          <w:t>https://doi.org/10.1016/j.gaceta.2017.07.006</w:t>
        </w:r>
      </w:hyperlink>
      <w:r w:rsidRPr="0029454A">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 xml:space="preserve">RICEÑO-LEÓN, Roberto, “La sociología de la salud en América Latina”; Revista Española de Sociología. </w:t>
      </w:r>
    </w:p>
    <w:p w:rsidR="000A441E" w:rsidRPr="0029454A" w:rsidRDefault="00054B6D" w:rsidP="0029454A">
      <w:pPr>
        <w:pStyle w:val="Prrafodelista"/>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2">
        <w:r w:rsidRPr="0029454A">
          <w:rPr>
            <w:rFonts w:ascii="Arial" w:eastAsia="Arial" w:hAnsi="Arial" w:cs="Arial"/>
            <w:color w:val="0000FF"/>
            <w:sz w:val="22"/>
            <w:szCs w:val="22"/>
            <w:u w:val="single"/>
          </w:rPr>
          <w:t>http://dialnet.unirioja.es/servlet/articulo?codigo=1220412&amp;orden=44270&amp;info=link</w:t>
        </w:r>
      </w:hyperlink>
      <w:r w:rsidRPr="0029454A">
        <w:rPr>
          <w:rFonts w:ascii="Arial" w:eastAsia="Arial" w:hAnsi="Arial" w:cs="Arial"/>
          <w:color w:val="000000"/>
          <w:sz w:val="22"/>
          <w:szCs w:val="22"/>
          <w:u w:val="single"/>
        </w:rPr>
        <w:t xml:space="preserve"> </w:t>
      </w:r>
    </w:p>
    <w:p w:rsidR="000A441E" w:rsidRPr="0029454A" w:rsidRDefault="00054B6D" w:rsidP="0029454A">
      <w:pPr>
        <w:pStyle w:val="Prrafodelista"/>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sidRPr="0029454A">
        <w:rPr>
          <w:rFonts w:ascii="Arial" w:eastAsia="Arial" w:hAnsi="Arial" w:cs="Arial"/>
          <w:sz w:val="22"/>
          <w:szCs w:val="22"/>
        </w:rPr>
        <w:t xml:space="preserve">CAMBRA-BADII, I., </w:t>
      </w:r>
      <w:proofErr w:type="spellStart"/>
      <w:r w:rsidRPr="0029454A">
        <w:rPr>
          <w:rFonts w:ascii="Arial" w:eastAsia="Arial" w:hAnsi="Arial" w:cs="Arial"/>
          <w:sz w:val="22"/>
          <w:szCs w:val="22"/>
        </w:rPr>
        <w:t>Farré</w:t>
      </w:r>
      <w:proofErr w:type="spellEnd"/>
      <w:r w:rsidRPr="0029454A">
        <w:rPr>
          <w:rFonts w:ascii="Arial" w:eastAsia="Arial" w:hAnsi="Arial" w:cs="Arial"/>
          <w:sz w:val="22"/>
          <w:szCs w:val="22"/>
        </w:rPr>
        <w:t>, M., &amp; Pérez, J. (2021). En el filo De la duda: investigación epidemiológica y aspectos bioéticos y p</w:t>
      </w:r>
      <w:r w:rsidRPr="0029454A">
        <w:rPr>
          <w:rFonts w:ascii="Arial" w:eastAsia="Arial" w:hAnsi="Arial" w:cs="Arial"/>
          <w:sz w:val="22"/>
          <w:szCs w:val="22"/>
        </w:rPr>
        <w:t xml:space="preserve">sicológicos en la pandemia de VIH. Revista De Medicina Y Cine, 16(e), 411–427. </w:t>
      </w:r>
      <w:hyperlink r:id="rId33">
        <w:r w:rsidRPr="0029454A">
          <w:rPr>
            <w:rFonts w:ascii="Arial" w:eastAsia="Arial" w:hAnsi="Arial" w:cs="Arial"/>
            <w:color w:val="0000FF"/>
            <w:sz w:val="22"/>
            <w:szCs w:val="22"/>
            <w:u w:val="single"/>
          </w:rPr>
          <w:t>https://doi.org/10.14201/rmc202016e411427</w:t>
        </w:r>
      </w:hyperlink>
      <w:r w:rsidRPr="0029454A">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D</w:t>
      </w:r>
      <w:r>
        <w:rPr>
          <w:rFonts w:ascii="Arial" w:eastAsia="Arial" w:hAnsi="Arial" w:cs="Arial"/>
          <w:sz w:val="22"/>
          <w:szCs w:val="22"/>
        </w:rPr>
        <w:t>eclaración de Alma ATA, OMS Ginebra, 1978.</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FISCHER, Mariano, Ficha resumen de </w:t>
      </w:r>
      <w:proofErr w:type="spellStart"/>
      <w:r>
        <w:rPr>
          <w:rFonts w:ascii="Arial" w:eastAsia="Arial" w:hAnsi="Arial" w:cs="Arial"/>
          <w:sz w:val="22"/>
          <w:szCs w:val="22"/>
        </w:rPr>
        <w:t>Gonzalez</w:t>
      </w:r>
      <w:proofErr w:type="spellEnd"/>
      <w:r>
        <w:rPr>
          <w:rFonts w:ascii="Arial" w:eastAsia="Arial" w:hAnsi="Arial" w:cs="Arial"/>
          <w:sz w:val="22"/>
          <w:szCs w:val="22"/>
        </w:rPr>
        <w:t xml:space="preserve"> García y Tobar, “Más salud por el mismo dinero. La reforma del sistema de salud en Argentina”, </w:t>
      </w:r>
      <w:proofErr w:type="spellStart"/>
      <w:r>
        <w:rPr>
          <w:rFonts w:ascii="Arial" w:eastAsia="Arial" w:hAnsi="Arial" w:cs="Arial"/>
          <w:sz w:val="22"/>
          <w:szCs w:val="22"/>
        </w:rPr>
        <w:t>Isalud</w:t>
      </w:r>
      <w:proofErr w:type="spellEnd"/>
      <w:r>
        <w:rPr>
          <w:rFonts w:ascii="Arial" w:eastAsia="Arial" w:hAnsi="Arial" w:cs="Arial"/>
          <w:sz w:val="22"/>
          <w:szCs w:val="22"/>
        </w:rPr>
        <w:t>; Bs As, 1999</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FISCHER, Mariano; “Apunte de clase: Antropología de la salud y la enfermedad” </w:t>
      </w:r>
      <w:proofErr w:type="spellStart"/>
      <w:r w:rsidR="0029454A">
        <w:rPr>
          <w:rFonts w:ascii="Arial" w:eastAsia="Arial" w:hAnsi="Arial" w:cs="Arial"/>
          <w:color w:val="000000"/>
          <w:sz w:val="22"/>
          <w:szCs w:val="22"/>
        </w:rPr>
        <w:t>M</w:t>
      </w:r>
      <w:r>
        <w:rPr>
          <w:rFonts w:ascii="Arial" w:eastAsia="Arial" w:hAnsi="Arial" w:cs="Arial"/>
          <w:color w:val="000000"/>
          <w:sz w:val="22"/>
          <w:szCs w:val="22"/>
        </w:rPr>
        <w:t>imeo</w:t>
      </w:r>
      <w:proofErr w:type="spellEnd"/>
      <w:r>
        <w:rPr>
          <w:rFonts w:ascii="Arial" w:eastAsia="Arial" w:hAnsi="Arial" w:cs="Arial"/>
          <w:color w:val="000000"/>
          <w:sz w:val="22"/>
          <w:szCs w:val="22"/>
        </w:rPr>
        <w:t>. 2001.</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FISCHE</w:t>
      </w:r>
      <w:r>
        <w:rPr>
          <w:rFonts w:ascii="Arial" w:eastAsia="Arial" w:hAnsi="Arial" w:cs="Arial"/>
          <w:color w:val="000000"/>
          <w:sz w:val="22"/>
          <w:szCs w:val="22"/>
        </w:rPr>
        <w:t>R, Mariano; “Apunte Determinantes de la salud, 2010.</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FISCHER, Mariano; “Apunte Resumen sobre representaciones sociales de la salud, “Las ciencias sociales y la salud: un diverso y mutante campo teórico, 2010.</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FISCHER, Mariano; “Cambios en la concepción de </w:t>
      </w:r>
      <w:r>
        <w:rPr>
          <w:rFonts w:ascii="Arial" w:eastAsia="Arial" w:hAnsi="Arial" w:cs="Arial"/>
          <w:color w:val="000000"/>
          <w:sz w:val="22"/>
          <w:szCs w:val="22"/>
        </w:rPr>
        <w:t>la enfermedad y el enfermo a través de la historia”; 2001.</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FLACSO ARGENTINA, Curso </w:t>
      </w:r>
      <w:proofErr w:type="spellStart"/>
      <w:r>
        <w:rPr>
          <w:rFonts w:ascii="Arial" w:eastAsia="Arial" w:hAnsi="Arial" w:cs="Arial"/>
          <w:color w:val="000000"/>
          <w:sz w:val="22"/>
          <w:szCs w:val="22"/>
        </w:rPr>
        <w:t>Medicos</w:t>
      </w:r>
      <w:proofErr w:type="spellEnd"/>
      <w:r>
        <w:rPr>
          <w:rFonts w:ascii="Arial" w:eastAsia="Arial" w:hAnsi="Arial" w:cs="Arial"/>
          <w:color w:val="000000"/>
          <w:sz w:val="22"/>
          <w:szCs w:val="22"/>
        </w:rPr>
        <w:t xml:space="preserve"> Comunitarios, "Concepto de Salud: evolución histórica”. Módulo 1. parte1.pags 17 a 24.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FOUCAULT, Michel. Historia de la medicalización. </w:t>
      </w:r>
      <w:proofErr w:type="spellStart"/>
      <w:r>
        <w:rPr>
          <w:rFonts w:ascii="Arial" w:eastAsia="Arial" w:hAnsi="Arial" w:cs="Arial"/>
          <w:color w:val="000000"/>
          <w:sz w:val="22"/>
          <w:szCs w:val="22"/>
        </w:rPr>
        <w:t>Educ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w:t>
      </w:r>
      <w:proofErr w:type="spellEnd"/>
      <w:r>
        <w:rPr>
          <w:rFonts w:ascii="Arial" w:eastAsia="Arial" w:hAnsi="Arial" w:cs="Arial"/>
          <w:color w:val="000000"/>
          <w:sz w:val="22"/>
          <w:szCs w:val="22"/>
        </w:rPr>
        <w:t xml:space="preserve"> Salud, 1977, vol. 1</w:t>
      </w:r>
      <w:r>
        <w:rPr>
          <w:rFonts w:ascii="Arial" w:eastAsia="Arial" w:hAnsi="Arial" w:cs="Arial"/>
          <w:color w:val="000000"/>
          <w:sz w:val="22"/>
          <w:szCs w:val="22"/>
        </w:rPr>
        <w:t>1, no 1, p. 3-25 Menéndez, Eduardo L. El modelo médico y la salud de los trabajadores. Salud colectiva, 2005, vol. 1, no 1, p. 9-32.</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GARCIA, G. G., &amp; Tobar, F. (1997). Más salud por el mismo dinero: la reforma del sistema de salud en Argentina. ISALUD/Nuev</w:t>
      </w:r>
      <w:r>
        <w:rPr>
          <w:rFonts w:ascii="Arial" w:eastAsia="Arial" w:hAnsi="Arial" w:cs="Arial"/>
          <w:sz w:val="22"/>
          <w:szCs w:val="22"/>
        </w:rPr>
        <w:t>o Hacer.</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Glosario de Promoción de la Salud. OMS Ginebra, 1986.</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4">
        <w:r>
          <w:rPr>
            <w:rFonts w:ascii="Arial" w:eastAsia="Arial" w:hAnsi="Arial" w:cs="Arial"/>
            <w:color w:val="0000FF"/>
            <w:sz w:val="22"/>
            <w:szCs w:val="22"/>
            <w:u w:val="single"/>
          </w:rPr>
          <w:t>http://intranet.sagrado-corazon.com.ar:1102/intranet/articulos/art-med-sc-02.pdf</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5">
        <w:r>
          <w:rPr>
            <w:rFonts w:ascii="Arial" w:eastAsia="Arial" w:hAnsi="Arial" w:cs="Arial"/>
            <w:color w:val="0000FF"/>
            <w:sz w:val="22"/>
            <w:szCs w:val="22"/>
            <w:u w:val="single"/>
          </w:rPr>
          <w:t>http://white.lim.ilo.org/spanish/260ameri/oitreg/activid/proyectos/actrav/proyectos/pdf/anexo2.pdf</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6">
        <w:r>
          <w:rPr>
            <w:rFonts w:ascii="Arial" w:eastAsia="Arial" w:hAnsi="Arial" w:cs="Arial"/>
            <w:color w:val="0000FF"/>
            <w:sz w:val="22"/>
            <w:szCs w:val="22"/>
            <w:u w:val="single"/>
          </w:rPr>
          <w:t>https://drive.google.com/file/d/14wDraDztn4qGTnQcWImjmWJZhaz5IxGS/view</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7">
        <w:r>
          <w:rPr>
            <w:rFonts w:ascii="Arial" w:eastAsia="Arial" w:hAnsi="Arial" w:cs="Arial"/>
            <w:color w:val="0000FF"/>
            <w:sz w:val="22"/>
            <w:szCs w:val="22"/>
            <w:u w:val="single"/>
          </w:rPr>
          <w:t>https://salud.gob.ar/dels/printpdf/148</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8">
        <w:r>
          <w:rPr>
            <w:rFonts w:ascii="Arial" w:eastAsia="Arial" w:hAnsi="Arial" w:cs="Arial"/>
            <w:color w:val="0000FF"/>
            <w:sz w:val="22"/>
            <w:szCs w:val="22"/>
            <w:u w:val="single"/>
          </w:rPr>
          <w:t>https://www.argentina.gob.ar/interior/renaper/observatorio-poblacion/estudios-diagnosticos-y-reportes/natalidad-fecundidad-1980-2019</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39">
        <w:r>
          <w:rPr>
            <w:rFonts w:ascii="Arial" w:eastAsia="Arial" w:hAnsi="Arial" w:cs="Arial"/>
            <w:color w:val="0000FF"/>
            <w:sz w:val="22"/>
            <w:szCs w:val="22"/>
            <w:u w:val="single"/>
          </w:rPr>
          <w:t>https://www.mendoza.gov.ar/wp-content/uploads/sites/16/201</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rPr>
          <w:rFonts w:ascii="Arial" w:eastAsia="Arial" w:hAnsi="Arial" w:cs="Arial"/>
          <w:sz w:val="22"/>
          <w:szCs w:val="22"/>
        </w:rPr>
      </w:pPr>
      <w:r>
        <w:rPr>
          <w:rFonts w:ascii="Arial" w:eastAsia="Arial" w:hAnsi="Arial" w:cs="Arial"/>
          <w:sz w:val="22"/>
          <w:szCs w:val="22"/>
        </w:rPr>
        <w:t xml:space="preserve">ISUANI, Aldo “¿Tenemos un Sistema De Salud? </w:t>
      </w:r>
      <w:hyperlink r:id="rId40">
        <w:r>
          <w:rPr>
            <w:rFonts w:ascii="Arial" w:eastAsia="Arial" w:hAnsi="Arial" w:cs="Arial"/>
            <w:color w:val="0000FF"/>
            <w:sz w:val="22"/>
            <w:szCs w:val="22"/>
            <w:u w:val="single"/>
          </w:rPr>
          <w:t>Http:/</w:t>
        </w:r>
        <w:r>
          <w:rPr>
            <w:rFonts w:ascii="Arial" w:eastAsia="Arial" w:hAnsi="Arial" w:cs="Arial"/>
            <w:color w:val="0000FF"/>
            <w:sz w:val="22"/>
            <w:szCs w:val="22"/>
            <w:u w:val="single"/>
          </w:rPr>
          <w:t>/aldoisuani.com/tenemos-un-sistema-de-salud/</w:t>
        </w:r>
      </w:hyperlink>
      <w:r>
        <w:rPr>
          <w:rFonts w:ascii="Arial" w:eastAsia="Arial" w:hAnsi="Arial" w:cs="Arial"/>
          <w:sz w:val="22"/>
          <w:szCs w:val="22"/>
        </w:rPr>
        <w:t xml:space="preserve">  Publicado en Clarín, 2 de </w:t>
      </w:r>
      <w:proofErr w:type="gramStart"/>
      <w:r>
        <w:rPr>
          <w:rFonts w:ascii="Arial" w:eastAsia="Arial" w:hAnsi="Arial" w:cs="Arial"/>
          <w:sz w:val="22"/>
          <w:szCs w:val="22"/>
        </w:rPr>
        <w:t>Octubre</w:t>
      </w:r>
      <w:proofErr w:type="gramEnd"/>
      <w:r>
        <w:rPr>
          <w:rFonts w:ascii="Arial" w:eastAsia="Arial" w:hAnsi="Arial" w:cs="Arial"/>
          <w:sz w:val="22"/>
          <w:szCs w:val="22"/>
        </w:rPr>
        <w:t xml:space="preserve"> 2020.</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lastRenderedPageBreak/>
        <w:t xml:space="preserve">ISUANI, Aldo y </w:t>
      </w:r>
      <w:proofErr w:type="spellStart"/>
      <w:r>
        <w:rPr>
          <w:rFonts w:ascii="Arial" w:eastAsia="Arial" w:hAnsi="Arial" w:cs="Arial"/>
          <w:sz w:val="22"/>
          <w:szCs w:val="22"/>
        </w:rPr>
        <w:t>Mercer</w:t>
      </w:r>
      <w:proofErr w:type="spellEnd"/>
      <w:r>
        <w:rPr>
          <w:rFonts w:ascii="Arial" w:eastAsia="Arial" w:hAnsi="Arial" w:cs="Arial"/>
          <w:sz w:val="22"/>
          <w:szCs w:val="22"/>
        </w:rPr>
        <w:t xml:space="preserve"> Hugo; “La fragmentación institucional del sector salud: </w:t>
      </w:r>
      <w:r w:rsidR="003F1EFB">
        <w:rPr>
          <w:rFonts w:ascii="Arial" w:eastAsia="Arial" w:hAnsi="Arial" w:cs="Arial"/>
          <w:sz w:val="22"/>
          <w:szCs w:val="22"/>
        </w:rPr>
        <w:t>¿</w:t>
      </w:r>
      <w:r>
        <w:rPr>
          <w:rFonts w:ascii="Arial" w:eastAsia="Arial" w:hAnsi="Arial" w:cs="Arial"/>
          <w:sz w:val="22"/>
          <w:szCs w:val="22"/>
        </w:rPr>
        <w:t xml:space="preserve">pluralismo o irracionalidad?; </w:t>
      </w:r>
      <w:proofErr w:type="spellStart"/>
      <w:r>
        <w:rPr>
          <w:rFonts w:ascii="Arial" w:eastAsia="Arial" w:hAnsi="Arial" w:cs="Arial"/>
          <w:sz w:val="22"/>
          <w:szCs w:val="22"/>
        </w:rPr>
        <w:t>BsAs</w:t>
      </w:r>
      <w:proofErr w:type="spellEnd"/>
      <w:r>
        <w:rPr>
          <w:rFonts w:ascii="Arial" w:eastAsia="Arial" w:hAnsi="Arial" w:cs="Arial"/>
          <w:sz w:val="22"/>
          <w:szCs w:val="22"/>
        </w:rPr>
        <w:t xml:space="preserve">; Centro Editor de América Latina, 1988. </w:t>
      </w:r>
      <w:hyperlink r:id="rId41">
        <w:r>
          <w:rPr>
            <w:rFonts w:ascii="Arial" w:eastAsia="Arial" w:hAnsi="Arial" w:cs="Arial"/>
            <w:color w:val="0000FF"/>
            <w:sz w:val="22"/>
            <w:szCs w:val="22"/>
            <w:u w:val="single"/>
          </w:rPr>
          <w:t>http://aldoisuani.com/wp-content/uploads/publicacionesacademicas/fragmentacion-institucional-del-sector-salud.pdf</w:t>
        </w:r>
      </w:hyperlink>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LEMUS, Jorge Daniel, “Salud Pública y Atención Primaria de la Salud / Jorge Daniel Lemus y Valentín </w:t>
      </w:r>
      <w:proofErr w:type="spellStart"/>
      <w:r>
        <w:rPr>
          <w:rFonts w:ascii="Arial" w:eastAsia="Arial" w:hAnsi="Arial" w:cs="Arial"/>
          <w:sz w:val="22"/>
          <w:szCs w:val="22"/>
        </w:rPr>
        <w:t>Aragües</w:t>
      </w:r>
      <w:proofErr w:type="spellEnd"/>
      <w:r>
        <w:rPr>
          <w:rFonts w:ascii="Arial" w:eastAsia="Arial" w:hAnsi="Arial" w:cs="Arial"/>
          <w:sz w:val="22"/>
          <w:szCs w:val="22"/>
        </w:rPr>
        <w:t xml:space="preserve"> y Oroz. - 1a ed. - Ciudad Autónoma de Bs As: Corpus libros médicos y científicos, 2013.</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MACEIRA, Daniel; Sistemas de Salud Comparados Argentina; Revista Sanatorio Sagrado Corazón año 01 mes 2.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MERCADO-MARTÍNEZ, Francisco J. et al; “La perspectiva de los sujetos enfermos. Reflexiones sobre pasado, presente y futuro de la experiencia del padec</w:t>
      </w:r>
      <w:r>
        <w:rPr>
          <w:rFonts w:ascii="Arial" w:eastAsia="Arial" w:hAnsi="Arial" w:cs="Arial"/>
          <w:color w:val="000000"/>
          <w:sz w:val="22"/>
          <w:szCs w:val="22"/>
        </w:rPr>
        <w:t xml:space="preserve">imiento crónico”. </w:t>
      </w:r>
      <w:proofErr w:type="spellStart"/>
      <w:r>
        <w:rPr>
          <w:rFonts w:ascii="Arial" w:eastAsia="Arial" w:hAnsi="Arial" w:cs="Arial"/>
          <w:color w:val="000000"/>
          <w:sz w:val="22"/>
          <w:szCs w:val="22"/>
        </w:rPr>
        <w:t>Cad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Saúde</w:t>
      </w:r>
      <w:proofErr w:type="spellEnd"/>
      <w:r>
        <w:rPr>
          <w:rFonts w:ascii="Arial" w:eastAsia="Arial" w:hAnsi="Arial" w:cs="Arial"/>
          <w:color w:val="000000"/>
          <w:sz w:val="22"/>
          <w:szCs w:val="22"/>
        </w:rPr>
        <w:t xml:space="preserve"> Pública v.15 n.1 Rio de Janeiro ene./mar. 1999. </w:t>
      </w:r>
      <w:hyperlink r:id="rId42">
        <w:r>
          <w:rPr>
            <w:rFonts w:ascii="Arial" w:eastAsia="Arial" w:hAnsi="Arial" w:cs="Arial"/>
            <w:color w:val="0000FF"/>
            <w:sz w:val="22"/>
            <w:szCs w:val="22"/>
            <w:u w:val="single"/>
          </w:rPr>
          <w:t>http://www.scielo.br/scieloOrg/php/articleXML.php?pid=S0102-311X1999000100</w:t>
        </w:r>
        <w:r>
          <w:rPr>
            <w:rFonts w:ascii="Arial" w:eastAsia="Arial" w:hAnsi="Arial" w:cs="Arial"/>
            <w:color w:val="0000FF"/>
            <w:sz w:val="22"/>
            <w:szCs w:val="22"/>
            <w:u w:val="single"/>
          </w:rPr>
          <w:t>018&amp;lang=es</w:t>
        </w:r>
      </w:hyperlink>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Natalidad y fecundidad en Argentina entre 1980 y 2019.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OLESKER Daniel Estudio Comparado de los Sistemas de Salud de Mercosur y Chile </w:t>
      </w:r>
    </w:p>
    <w:p w:rsidR="000A441E" w:rsidRPr="0029454A" w:rsidRDefault="00054B6D" w:rsidP="0029454A">
      <w:pPr>
        <w:pStyle w:val="Prrafodelista"/>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sidRPr="0029454A">
        <w:rPr>
          <w:rFonts w:ascii="Arial" w:eastAsia="Arial" w:hAnsi="Arial" w:cs="Arial"/>
          <w:sz w:val="22"/>
          <w:szCs w:val="22"/>
        </w:rPr>
        <w:t xml:space="preserve">RADA, Gabriel. Sitio Web. Revisado 2007 Tomás Merino, “salud pública: que es y que hace”; 2007. </w:t>
      </w:r>
    </w:p>
    <w:p w:rsidR="000A441E" w:rsidRPr="0029454A" w:rsidRDefault="00054B6D" w:rsidP="0029454A">
      <w:pPr>
        <w:pStyle w:val="Prrafodelista"/>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hyperlink r:id="rId43">
        <w:r w:rsidRPr="0029454A">
          <w:rPr>
            <w:rFonts w:ascii="Arial" w:eastAsia="Arial" w:hAnsi="Arial" w:cs="Arial"/>
            <w:color w:val="0000FF"/>
            <w:sz w:val="22"/>
            <w:szCs w:val="22"/>
            <w:u w:val="single"/>
          </w:rPr>
          <w:t>http://www.escuela.med.puc.cl/Recursos/recepidem/introductorios1.htm</w:t>
        </w:r>
      </w:hyperlink>
      <w:r w:rsidRPr="0029454A">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R</w:t>
      </w:r>
      <w:r>
        <w:rPr>
          <w:rFonts w:ascii="Arial" w:eastAsia="Arial" w:hAnsi="Arial" w:cs="Arial"/>
          <w:color w:val="000000"/>
          <w:sz w:val="22"/>
          <w:szCs w:val="22"/>
        </w:rPr>
        <w:t xml:space="preserve">ESTREPO, Jairo y Rojas, </w:t>
      </w:r>
      <w:proofErr w:type="spellStart"/>
      <w:r>
        <w:rPr>
          <w:rFonts w:ascii="Arial" w:eastAsia="Arial" w:hAnsi="Arial" w:cs="Arial"/>
          <w:color w:val="000000"/>
          <w:sz w:val="22"/>
          <w:szCs w:val="22"/>
        </w:rPr>
        <w:t>Kristian</w:t>
      </w:r>
      <w:proofErr w:type="spellEnd"/>
      <w:r>
        <w:rPr>
          <w:rFonts w:ascii="Arial" w:eastAsia="Arial" w:hAnsi="Arial" w:cs="Arial"/>
          <w:color w:val="000000"/>
          <w:sz w:val="22"/>
          <w:szCs w:val="22"/>
        </w:rPr>
        <w:t xml:space="preserve">; “La génesis de la Economía de la Salud en Kenneth </w:t>
      </w:r>
      <w:proofErr w:type="spellStart"/>
      <w:r>
        <w:rPr>
          <w:rFonts w:ascii="Arial" w:eastAsia="Arial" w:hAnsi="Arial" w:cs="Arial"/>
          <w:color w:val="000000"/>
          <w:sz w:val="22"/>
          <w:szCs w:val="22"/>
        </w:rPr>
        <w:t>Arrow</w:t>
      </w:r>
      <w:proofErr w:type="spellEnd"/>
      <w:r>
        <w:rPr>
          <w:rFonts w:ascii="Arial" w:eastAsia="Arial" w:hAnsi="Arial" w:cs="Arial"/>
          <w:color w:val="000000"/>
          <w:sz w:val="22"/>
          <w:szCs w:val="22"/>
        </w:rPr>
        <w:t xml:space="preserve"> (1963)” L</w:t>
      </w:r>
      <w:r>
        <w:rPr>
          <w:rFonts w:ascii="Arial" w:eastAsia="Arial" w:hAnsi="Arial" w:cs="Arial"/>
          <w:color w:val="000000"/>
          <w:sz w:val="22"/>
          <w:szCs w:val="22"/>
        </w:rPr>
        <w:t>ecturas de Economía - No. 84. Medellín, enero-junio 2016</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SAFORCADA, Enrique, Modelos clínicos y sanitaristas en salud-enfermedad. Clases dictadas en la Cátedra de Salud Pública y Salud Mental de la Facultad de Psicología de la Universidad de Buenos Aires, </w:t>
      </w:r>
      <w:r>
        <w:rPr>
          <w:rFonts w:ascii="Arial" w:eastAsia="Arial" w:hAnsi="Arial" w:cs="Arial"/>
          <w:sz w:val="22"/>
          <w:szCs w:val="22"/>
        </w:rPr>
        <w:t>1996.</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TEMPORELLI, K. (2004). </w:t>
      </w:r>
      <w:r w:rsidR="003F1EFB">
        <w:rPr>
          <w:rFonts w:ascii="Arial" w:eastAsia="Arial" w:hAnsi="Arial" w:cs="Arial"/>
          <w:color w:val="000000"/>
          <w:sz w:val="22"/>
          <w:szCs w:val="22"/>
        </w:rPr>
        <w:t>Análisis</w:t>
      </w:r>
      <w:r>
        <w:rPr>
          <w:rFonts w:ascii="Arial" w:eastAsia="Arial" w:hAnsi="Arial" w:cs="Arial"/>
          <w:color w:val="000000"/>
          <w:sz w:val="22"/>
          <w:szCs w:val="22"/>
        </w:rPr>
        <w:t xml:space="preserve"> de la demanda sanitaria: la utilidad del médico como determinante. Universidad Nacional del Sur, 25.</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TOBAR, F (2012).</w:t>
      </w:r>
      <w:r w:rsidR="003F1EFB">
        <w:rPr>
          <w:rFonts w:ascii="Arial" w:eastAsia="Arial" w:hAnsi="Arial" w:cs="Arial"/>
          <w:sz w:val="22"/>
          <w:szCs w:val="22"/>
        </w:rPr>
        <w:t xml:space="preserve"> “</w:t>
      </w:r>
      <w:r>
        <w:rPr>
          <w:rFonts w:ascii="Arial" w:eastAsia="Arial" w:hAnsi="Arial" w:cs="Arial"/>
          <w:sz w:val="22"/>
          <w:szCs w:val="22"/>
        </w:rPr>
        <w:t>Breve historia del sistema argentino de salud” En: GARAY, O (Coordinador) “Responsabilidad Profesional de los Médicos.</w:t>
      </w:r>
      <w:r w:rsidR="003F1EFB">
        <w:rPr>
          <w:rFonts w:ascii="Arial" w:eastAsia="Arial" w:hAnsi="Arial" w:cs="Arial"/>
          <w:sz w:val="22"/>
          <w:szCs w:val="22"/>
        </w:rPr>
        <w:t xml:space="preserve"> </w:t>
      </w:r>
      <w:r>
        <w:rPr>
          <w:rFonts w:ascii="Arial" w:eastAsia="Arial" w:hAnsi="Arial" w:cs="Arial"/>
          <w:sz w:val="22"/>
          <w:szCs w:val="22"/>
        </w:rPr>
        <w:t>Ética, Bioética y Jurídica. Civil y Penal”. Buenos Aires. La Editorial La Ley. 2012.</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et Al; “La Red Pública de </w:t>
      </w:r>
      <w:r>
        <w:rPr>
          <w:rFonts w:ascii="Arial" w:eastAsia="Arial" w:hAnsi="Arial" w:cs="Arial"/>
          <w:sz w:val="22"/>
          <w:szCs w:val="22"/>
        </w:rPr>
        <w:t xml:space="preserve">Atención Primaria de la Salud en Argentina: Diagnóstico y desafíos” en </w:t>
      </w:r>
      <w:hyperlink r:id="rId44">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TOBAR, F, et Al; “Modelos de Pago en Servicios de Salud” en </w:t>
      </w:r>
      <w:hyperlink r:id="rId45">
        <w:r>
          <w:rPr>
            <w:rFonts w:ascii="Arial" w:eastAsia="Arial" w:hAnsi="Arial" w:cs="Arial"/>
            <w:color w:val="0000FF"/>
            <w:sz w:val="22"/>
            <w:szCs w:val="22"/>
            <w:u w:val="single"/>
          </w:rPr>
          <w:t>Http://www.federicotobar.com.ar</w:t>
        </w:r>
      </w:hyperlink>
      <w:r>
        <w:rPr>
          <w:rFonts w:ascii="Arial" w:eastAsia="Arial" w:hAnsi="Arial" w:cs="Arial"/>
          <w:color w:val="000000"/>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TOBAR, F, y Godoy </w:t>
      </w:r>
      <w:proofErr w:type="spellStart"/>
      <w:r>
        <w:rPr>
          <w:rFonts w:ascii="Arial" w:eastAsia="Arial" w:hAnsi="Arial" w:cs="Arial"/>
          <w:color w:val="000000"/>
          <w:sz w:val="22"/>
          <w:szCs w:val="22"/>
        </w:rPr>
        <w:t>Garraza</w:t>
      </w:r>
      <w:proofErr w:type="spellEnd"/>
      <w:r>
        <w:rPr>
          <w:rFonts w:ascii="Arial" w:eastAsia="Arial" w:hAnsi="Arial" w:cs="Arial"/>
          <w:color w:val="000000"/>
          <w:sz w:val="22"/>
          <w:szCs w:val="22"/>
        </w:rPr>
        <w:t xml:space="preserve">, L; “Un vademécum necesario: alternativas en la formulación de políticas de medicamentos”; Revista Gestión en salud. Año 2 Nº 5: 32-41. </w:t>
      </w:r>
      <w:proofErr w:type="gramStart"/>
      <w:r>
        <w:rPr>
          <w:rFonts w:ascii="Arial" w:eastAsia="Arial" w:hAnsi="Arial" w:cs="Arial"/>
          <w:color w:val="000000"/>
          <w:sz w:val="22"/>
          <w:szCs w:val="22"/>
        </w:rPr>
        <w:t>Abril</w:t>
      </w:r>
      <w:proofErr w:type="gramEnd"/>
      <w:r>
        <w:rPr>
          <w:rFonts w:ascii="Arial" w:eastAsia="Arial" w:hAnsi="Arial" w:cs="Arial"/>
          <w:color w:val="000000"/>
          <w:sz w:val="22"/>
          <w:szCs w:val="22"/>
        </w:rPr>
        <w:t xml:space="preserve"> 2003.</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 xml:space="preserve">TOBAR, F. (2001). ¿Para qué sirve la economía de la salud? Gestión en Salud, 1, 32-43.   </w:t>
      </w:r>
      <w:hyperlink r:id="rId46">
        <w:r>
          <w:rPr>
            <w:rFonts w:ascii="Arial" w:eastAsia="Arial" w:hAnsi="Arial" w:cs="Arial"/>
            <w:color w:val="0000FF"/>
            <w:sz w:val="22"/>
            <w:szCs w:val="22"/>
            <w:u w:val="single"/>
          </w:rPr>
          <w:t>http://www.federicotobar.com.ar/eco_11.htm</w:t>
        </w:r>
      </w:hyperlink>
      <w:r>
        <w:rPr>
          <w:rFonts w:ascii="Arial" w:eastAsia="Arial" w:hAnsi="Arial" w:cs="Arial"/>
          <w:color w:val="000000"/>
          <w:sz w:val="22"/>
          <w:szCs w:val="22"/>
          <w:u w:val="single"/>
        </w:rPr>
        <w:t xml:space="preserve"> </w:t>
      </w:r>
    </w:p>
    <w:p w:rsidR="000A441E" w:rsidRDefault="003F1EFB"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TOBAR, F;</w:t>
      </w:r>
      <w:r w:rsidR="00054B6D">
        <w:rPr>
          <w:rFonts w:ascii="Arial" w:eastAsia="Arial" w:hAnsi="Arial" w:cs="Arial"/>
          <w:sz w:val="22"/>
          <w:szCs w:val="22"/>
        </w:rPr>
        <w:t xml:space="preserve"> “El modelo de salud argentino: historia, caracterí</w:t>
      </w:r>
      <w:r>
        <w:rPr>
          <w:rFonts w:ascii="Arial" w:eastAsia="Arial" w:hAnsi="Arial" w:cs="Arial"/>
          <w:sz w:val="22"/>
          <w:szCs w:val="22"/>
        </w:rPr>
        <w:t>sticas, fallas”.</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“El subsector público de salud en Argentina”, en </w:t>
      </w:r>
      <w:hyperlink r:id="rId47">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lastRenderedPageBreak/>
        <w:t xml:space="preserve">TOBAR, F; “Herramientas para el análisis del sector salud. Revista Medicina y Sociedad, </w:t>
      </w:r>
      <w:r>
        <w:rPr>
          <w:rFonts w:ascii="Arial" w:eastAsia="Arial" w:hAnsi="Arial" w:cs="Arial"/>
          <w:sz w:val="22"/>
          <w:szCs w:val="22"/>
        </w:rPr>
        <w:t>Vol. 23n° 2. Bs</w:t>
      </w:r>
      <w:r w:rsidR="000B449A">
        <w:rPr>
          <w:rFonts w:ascii="Arial" w:eastAsia="Arial" w:hAnsi="Arial" w:cs="Arial"/>
          <w:sz w:val="22"/>
          <w:szCs w:val="22"/>
        </w:rPr>
        <w:t>.</w:t>
      </w:r>
      <w:r>
        <w:rPr>
          <w:rFonts w:ascii="Arial" w:eastAsia="Arial" w:hAnsi="Arial" w:cs="Arial"/>
          <w:sz w:val="22"/>
          <w:szCs w:val="22"/>
        </w:rPr>
        <w:t>As</w:t>
      </w:r>
      <w:r w:rsidR="000B449A">
        <w:rPr>
          <w:rFonts w:ascii="Arial" w:eastAsia="Arial" w:hAnsi="Arial" w:cs="Arial"/>
          <w:sz w:val="22"/>
          <w:szCs w:val="22"/>
        </w:rPr>
        <w:t>.</w:t>
      </w:r>
      <w:r>
        <w:rPr>
          <w:rFonts w:ascii="Arial" w:eastAsia="Arial" w:hAnsi="Arial" w:cs="Arial"/>
          <w:sz w:val="22"/>
          <w:szCs w:val="22"/>
        </w:rPr>
        <w:t>; Julio 2000.</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 xml:space="preserve">TOBAR, F; “Paradigmas Sanitarios” en </w:t>
      </w:r>
      <w:hyperlink r:id="rId48">
        <w:r>
          <w:rPr>
            <w:rFonts w:ascii="Arial" w:eastAsia="Arial" w:hAnsi="Arial" w:cs="Arial"/>
            <w:color w:val="0000FF"/>
            <w:sz w:val="22"/>
            <w:szCs w:val="22"/>
            <w:u w:val="single"/>
          </w:rPr>
          <w:t>Http://www.federicotobar.com.ar</w:t>
        </w:r>
      </w:hyperlink>
      <w:r>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sz w:val="22"/>
          <w:szCs w:val="22"/>
        </w:rPr>
      </w:pPr>
      <w:r>
        <w:rPr>
          <w:rFonts w:ascii="Arial" w:eastAsia="Arial" w:hAnsi="Arial" w:cs="Arial"/>
          <w:sz w:val="22"/>
          <w:szCs w:val="22"/>
        </w:rPr>
        <w:t>TOBAR, Federico</w:t>
      </w:r>
      <w:r>
        <w:rPr>
          <w:rFonts w:ascii="Arial" w:eastAsia="Arial" w:hAnsi="Arial" w:cs="Arial"/>
          <w:sz w:val="22"/>
          <w:szCs w:val="22"/>
        </w:rPr>
        <w:t xml:space="preserve">, “Diez hipótesis sobre atención primaria de la salud”. </w:t>
      </w:r>
      <w:hyperlink r:id="rId49">
        <w:r>
          <w:rPr>
            <w:rFonts w:ascii="Arial" w:eastAsia="Arial" w:hAnsi="Arial" w:cs="Arial"/>
            <w:color w:val="0000FF"/>
            <w:sz w:val="22"/>
            <w:szCs w:val="22"/>
            <w:u w:val="single"/>
          </w:rPr>
          <w:t>http://comoproducirsalud.zonalibre.org/archives/2009/09/como-promover-la</w:t>
        </w:r>
        <w:r>
          <w:rPr>
            <w:rFonts w:ascii="Arial" w:eastAsia="Arial" w:hAnsi="Arial" w:cs="Arial"/>
            <w:color w:val="0000FF"/>
            <w:sz w:val="22"/>
            <w:szCs w:val="22"/>
            <w:u w:val="single"/>
          </w:rPr>
          <w:t>s-atencion-primaria-de-la-salud.html</w:t>
        </w:r>
      </w:hyperlink>
    </w:p>
    <w:p w:rsidR="000A441E" w:rsidRDefault="00054B6D" w:rsidP="0029454A">
      <w:pPr>
        <w:numPr>
          <w:ilvl w:val="0"/>
          <w:numId w:val="27"/>
        </w:numPr>
        <w:pBdr>
          <w:top w:val="nil"/>
          <w:left w:val="nil"/>
          <w:bottom w:val="nil"/>
          <w:right w:val="nil"/>
          <w:between w:val="nil"/>
        </w:pBdr>
        <w:spacing w:line="276" w:lineRule="auto"/>
        <w:ind w:leftChars="0" w:firstLineChars="0"/>
        <w:rPr>
          <w:rFonts w:ascii="Arial" w:eastAsia="Arial" w:hAnsi="Arial" w:cs="Arial"/>
          <w:sz w:val="22"/>
          <w:szCs w:val="22"/>
        </w:rPr>
      </w:pPr>
      <w:r>
        <w:rPr>
          <w:rFonts w:ascii="Arial" w:eastAsia="Arial" w:hAnsi="Arial" w:cs="Arial"/>
          <w:sz w:val="22"/>
          <w:szCs w:val="22"/>
        </w:rPr>
        <w:t xml:space="preserve">Vasallo, Carlos, “Salud un mercado anormal“ </w:t>
      </w:r>
      <w:hyperlink r:id="rId50">
        <w:r>
          <w:rPr>
            <w:rFonts w:ascii="Arial" w:eastAsia="Arial" w:hAnsi="Arial" w:cs="Arial"/>
            <w:color w:val="0000FF"/>
            <w:sz w:val="22"/>
            <w:szCs w:val="22"/>
            <w:u w:val="single"/>
          </w:rPr>
          <w:t>https://www.linkedin.com/feed/update/urn:li:activity:71686614052675747</w:t>
        </w:r>
        <w:r>
          <w:rPr>
            <w:rFonts w:ascii="Arial" w:eastAsia="Arial" w:hAnsi="Arial" w:cs="Arial"/>
            <w:color w:val="0000FF"/>
            <w:sz w:val="22"/>
            <w:szCs w:val="22"/>
            <w:u w:val="single"/>
          </w:rPr>
          <w:t>84?updateEntityUrn=urn%3Ali%3Afs_feedUpdate%3A%28V2%2Curn%3Ali%3Aactivity%3A7168661405267574784%29</w:t>
        </w:r>
      </w:hyperlink>
      <w:r>
        <w:rPr>
          <w:rFonts w:ascii="Arial" w:eastAsia="Arial" w:hAnsi="Arial" w:cs="Arial"/>
          <w:sz w:val="22"/>
          <w:szCs w:val="22"/>
          <w:u w:val="single"/>
        </w:rPr>
        <w:t xml:space="preserve"> </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r>
        <w:rPr>
          <w:rFonts w:ascii="Arial" w:eastAsia="Arial" w:hAnsi="Arial" w:cs="Arial"/>
          <w:color w:val="000000"/>
          <w:sz w:val="22"/>
          <w:szCs w:val="22"/>
        </w:rPr>
        <w:t>VASSALLO, C. et al; “Apunte de economía de la salud – Salud, mercado y estado”</w:t>
      </w:r>
    </w:p>
    <w:p w:rsidR="000A441E" w:rsidRDefault="00054B6D" w:rsidP="0029454A">
      <w:pPr>
        <w:numPr>
          <w:ilvl w:val="0"/>
          <w:numId w:val="27"/>
        </w:numPr>
        <w:pBdr>
          <w:top w:val="nil"/>
          <w:left w:val="nil"/>
          <w:bottom w:val="nil"/>
          <w:right w:val="nil"/>
          <w:between w:val="nil"/>
        </w:pBdr>
        <w:spacing w:line="276" w:lineRule="auto"/>
        <w:ind w:leftChars="0" w:firstLineChars="0"/>
        <w:jc w:val="both"/>
        <w:rPr>
          <w:rFonts w:ascii="Arial" w:eastAsia="Arial" w:hAnsi="Arial" w:cs="Arial"/>
          <w:color w:val="000000"/>
          <w:sz w:val="22"/>
          <w:szCs w:val="22"/>
        </w:rPr>
      </w:pPr>
      <w:hyperlink r:id="rId51">
        <w:r>
          <w:rPr>
            <w:rFonts w:ascii="Arial" w:eastAsia="Arial" w:hAnsi="Arial" w:cs="Arial"/>
            <w:color w:val="0000FF"/>
            <w:sz w:val="22"/>
            <w:szCs w:val="22"/>
            <w:u w:val="single"/>
          </w:rPr>
          <w:t>www.isalud.org/htm/site/documentos/12_archivo_economia-salud.pdf</w:t>
        </w:r>
      </w:hyperlink>
      <w:r>
        <w:rPr>
          <w:rFonts w:ascii="Arial" w:eastAsia="Arial" w:hAnsi="Arial" w:cs="Arial"/>
          <w:color w:val="000000"/>
          <w:sz w:val="22"/>
          <w:szCs w:val="22"/>
          <w:u w:val="single"/>
        </w:rPr>
        <w:t xml:space="preserve"> </w:t>
      </w:r>
    </w:p>
    <w:p w:rsidR="000A441E" w:rsidRDefault="000A441E">
      <w:pPr>
        <w:spacing w:line="276" w:lineRule="auto"/>
        <w:ind w:left="0" w:hanging="2"/>
        <w:jc w:val="both"/>
        <w:rPr>
          <w:rFonts w:ascii="Arial" w:eastAsia="Arial" w:hAnsi="Arial" w:cs="Arial"/>
          <w:b/>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u w:val="single"/>
        </w:rPr>
        <w:t>ARCHIVO DE CATEDRA DE LA BIBLIOGRAFÍA DIGITAL</w:t>
      </w:r>
      <w:r>
        <w:rPr>
          <w:rFonts w:ascii="Arial" w:eastAsia="Arial" w:hAnsi="Arial" w:cs="Arial"/>
          <w:sz w:val="22"/>
          <w:szCs w:val="22"/>
        </w:rPr>
        <w:t>:</w:t>
      </w:r>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En caso de que la cátedra disponga la publicación de un archivo en la biblioteca digital, conteniendo material de estudio, deberá accederse al mi</w:t>
      </w:r>
      <w:r w:rsidR="003F1EFB">
        <w:rPr>
          <w:rFonts w:ascii="Arial" w:eastAsia="Arial" w:hAnsi="Arial" w:cs="Arial"/>
          <w:sz w:val="22"/>
          <w:szCs w:val="22"/>
        </w:rPr>
        <w:t xml:space="preserve">smo siguiendo el procedimiento </w:t>
      </w:r>
      <w:r>
        <w:rPr>
          <w:rFonts w:ascii="Arial" w:eastAsia="Arial" w:hAnsi="Arial" w:cs="Arial"/>
          <w:sz w:val="22"/>
          <w:szCs w:val="22"/>
        </w:rPr>
        <w:t>indicado a continuación:</w:t>
      </w:r>
    </w:p>
    <w:p w:rsidR="000A441E" w:rsidRDefault="000A441E">
      <w:pPr>
        <w:spacing w:line="276" w:lineRule="auto"/>
        <w:ind w:left="0" w:hanging="2"/>
        <w:jc w:val="both"/>
        <w:rPr>
          <w:rFonts w:ascii="Arial" w:eastAsia="Arial" w:hAnsi="Arial" w:cs="Arial"/>
          <w:sz w:val="22"/>
          <w:szCs w:val="22"/>
        </w:rPr>
      </w:pPr>
    </w:p>
    <w:p w:rsidR="000A441E" w:rsidRDefault="00054B6D">
      <w:pPr>
        <w:numPr>
          <w:ilvl w:val="3"/>
          <w:numId w:val="14"/>
        </w:numPr>
        <w:spacing w:line="276" w:lineRule="auto"/>
        <w:ind w:left="0" w:hanging="2"/>
        <w:jc w:val="both"/>
        <w:rPr>
          <w:rFonts w:ascii="Arial" w:eastAsia="Arial" w:hAnsi="Arial" w:cs="Arial"/>
          <w:sz w:val="22"/>
          <w:szCs w:val="22"/>
        </w:rPr>
      </w:pPr>
      <w:r>
        <w:rPr>
          <w:rFonts w:ascii="Arial" w:eastAsia="Arial" w:hAnsi="Arial" w:cs="Arial"/>
          <w:sz w:val="22"/>
          <w:szCs w:val="22"/>
        </w:rPr>
        <w:t xml:space="preserve">Acceda al portal </w:t>
      </w:r>
      <w:hyperlink r:id="rId52">
        <w:r>
          <w:rPr>
            <w:rFonts w:ascii="Arial" w:eastAsia="Arial" w:hAnsi="Arial" w:cs="Arial"/>
            <w:color w:val="0000FF"/>
            <w:sz w:val="22"/>
            <w:szCs w:val="22"/>
            <w:u w:val="single"/>
          </w:rPr>
          <w:t>www.uda.edu.ar</w:t>
        </w:r>
      </w:hyperlink>
      <w:r>
        <w:rPr>
          <w:rFonts w:ascii="Arial" w:eastAsia="Arial" w:hAnsi="Arial" w:cs="Arial"/>
          <w:sz w:val="22"/>
          <w:szCs w:val="22"/>
        </w:rPr>
        <w:t xml:space="preserve"> </w:t>
      </w:r>
    </w:p>
    <w:p w:rsidR="000A441E" w:rsidRDefault="00054B6D">
      <w:pPr>
        <w:numPr>
          <w:ilvl w:val="3"/>
          <w:numId w:val="14"/>
        </w:numPr>
        <w:spacing w:line="276" w:lineRule="auto"/>
        <w:ind w:left="0" w:hanging="2"/>
        <w:jc w:val="both"/>
        <w:rPr>
          <w:rFonts w:ascii="Arial" w:eastAsia="Arial" w:hAnsi="Arial" w:cs="Arial"/>
          <w:sz w:val="22"/>
          <w:szCs w:val="22"/>
        </w:rPr>
      </w:pPr>
      <w:r>
        <w:rPr>
          <w:rFonts w:ascii="Arial" w:eastAsia="Arial" w:hAnsi="Arial" w:cs="Arial"/>
          <w:sz w:val="22"/>
          <w:szCs w:val="22"/>
        </w:rPr>
        <w:t>Haga clic sobre el vínculo “biblioteca digital”.</w:t>
      </w:r>
    </w:p>
    <w:p w:rsidR="000A441E" w:rsidRDefault="003F1EFB">
      <w:pPr>
        <w:numPr>
          <w:ilvl w:val="3"/>
          <w:numId w:val="14"/>
        </w:numPr>
        <w:spacing w:line="276" w:lineRule="auto"/>
        <w:ind w:left="0" w:hanging="2"/>
        <w:jc w:val="both"/>
        <w:rPr>
          <w:rFonts w:ascii="Arial" w:eastAsia="Arial" w:hAnsi="Arial" w:cs="Arial"/>
          <w:sz w:val="22"/>
          <w:szCs w:val="22"/>
        </w:rPr>
      </w:pPr>
      <w:r>
        <w:rPr>
          <w:rFonts w:ascii="Arial" w:eastAsia="Arial" w:hAnsi="Arial" w:cs="Arial"/>
          <w:sz w:val="22"/>
          <w:szCs w:val="22"/>
        </w:rPr>
        <w:t>Producido el ingreso a la</w:t>
      </w:r>
      <w:r w:rsidR="00054B6D">
        <w:rPr>
          <w:rFonts w:ascii="Arial" w:eastAsia="Arial" w:hAnsi="Arial" w:cs="Arial"/>
          <w:sz w:val="22"/>
          <w:szCs w:val="22"/>
        </w:rPr>
        <w:t xml:space="preserve"> ventana de validación de usuarios de la Biblioteca Digital, ingresar código de usuario (socio biblioteca central) y su </w:t>
      </w:r>
      <w:proofErr w:type="spellStart"/>
      <w:r w:rsidR="00054B6D">
        <w:rPr>
          <w:rFonts w:ascii="Arial" w:eastAsia="Arial" w:hAnsi="Arial" w:cs="Arial"/>
          <w:sz w:val="22"/>
          <w:szCs w:val="22"/>
        </w:rPr>
        <w:t>passw</w:t>
      </w:r>
      <w:r>
        <w:rPr>
          <w:rFonts w:ascii="Arial" w:eastAsia="Arial" w:hAnsi="Arial" w:cs="Arial"/>
          <w:sz w:val="22"/>
          <w:szCs w:val="22"/>
        </w:rPr>
        <w:t>ord</w:t>
      </w:r>
      <w:proofErr w:type="spellEnd"/>
      <w:r>
        <w:rPr>
          <w:rFonts w:ascii="Arial" w:eastAsia="Arial" w:hAnsi="Arial" w:cs="Arial"/>
          <w:sz w:val="22"/>
          <w:szCs w:val="22"/>
        </w:rPr>
        <w:t xml:space="preserve"> (documento de identidad) y </w:t>
      </w:r>
      <w:r w:rsidR="00054B6D">
        <w:rPr>
          <w:rFonts w:ascii="Arial" w:eastAsia="Arial" w:hAnsi="Arial" w:cs="Arial"/>
          <w:sz w:val="22"/>
          <w:szCs w:val="22"/>
        </w:rPr>
        <w:t>lue</w:t>
      </w:r>
      <w:r>
        <w:rPr>
          <w:rFonts w:ascii="Arial" w:eastAsia="Arial" w:hAnsi="Arial" w:cs="Arial"/>
          <w:sz w:val="22"/>
          <w:szCs w:val="22"/>
        </w:rPr>
        <w:t xml:space="preserve">go hacer </w:t>
      </w:r>
      <w:r w:rsidR="00054B6D">
        <w:rPr>
          <w:rFonts w:ascii="Arial" w:eastAsia="Arial" w:hAnsi="Arial" w:cs="Arial"/>
          <w:sz w:val="22"/>
          <w:szCs w:val="22"/>
        </w:rPr>
        <w:t>clic sobre el botón “Aceptar”.</w:t>
      </w:r>
    </w:p>
    <w:p w:rsidR="000A441E" w:rsidRDefault="00054B6D">
      <w:pPr>
        <w:numPr>
          <w:ilvl w:val="3"/>
          <w:numId w:val="14"/>
        </w:numPr>
        <w:spacing w:line="276" w:lineRule="auto"/>
        <w:ind w:left="0" w:hanging="2"/>
        <w:jc w:val="both"/>
        <w:rPr>
          <w:rFonts w:ascii="Arial" w:eastAsia="Arial" w:hAnsi="Arial" w:cs="Arial"/>
          <w:sz w:val="22"/>
          <w:szCs w:val="22"/>
        </w:rPr>
      </w:pPr>
      <w:r>
        <w:rPr>
          <w:rFonts w:ascii="Arial" w:eastAsia="Arial" w:hAnsi="Arial" w:cs="Arial"/>
          <w:sz w:val="22"/>
          <w:szCs w:val="22"/>
        </w:rPr>
        <w:t>El sistema le dará la bienvenida. Donde se muestran los contenidos ordenados en categorías y subcategorías de cada unidad académica, hacer clic sobre la que desea explorar.</w:t>
      </w:r>
    </w:p>
    <w:p w:rsidR="000A441E" w:rsidRDefault="00054B6D" w:rsidP="003F1EFB">
      <w:pPr>
        <w:numPr>
          <w:ilvl w:val="3"/>
          <w:numId w:val="14"/>
        </w:numPr>
        <w:spacing w:after="240" w:line="276" w:lineRule="auto"/>
        <w:ind w:left="0" w:hanging="2"/>
        <w:jc w:val="both"/>
        <w:rPr>
          <w:rFonts w:ascii="Arial" w:eastAsia="Arial" w:hAnsi="Arial" w:cs="Arial"/>
          <w:sz w:val="22"/>
          <w:szCs w:val="22"/>
        </w:rPr>
      </w:pPr>
      <w:r>
        <w:rPr>
          <w:rFonts w:ascii="Arial" w:eastAsia="Arial" w:hAnsi="Arial" w:cs="Arial"/>
          <w:sz w:val="22"/>
          <w:szCs w:val="22"/>
        </w:rPr>
        <w:t>Seleccione material de cátedra de su facul</w:t>
      </w:r>
      <w:r>
        <w:rPr>
          <w:rFonts w:ascii="Arial" w:eastAsia="Arial" w:hAnsi="Arial" w:cs="Arial"/>
          <w:sz w:val="22"/>
          <w:szCs w:val="22"/>
        </w:rPr>
        <w:t>tad, luego acceda a la carrera de su interés y después la asignatura. El sistema le dará la opción a descargar o abrir el archivo.</w:t>
      </w:r>
    </w:p>
    <w:p w:rsidR="000A441E" w:rsidRDefault="00054B6D">
      <w:pPr>
        <w:spacing w:line="276" w:lineRule="auto"/>
        <w:ind w:left="0" w:hanging="2"/>
        <w:jc w:val="both"/>
        <w:rPr>
          <w:rFonts w:ascii="Arial" w:eastAsia="Arial" w:hAnsi="Arial" w:cs="Arial"/>
          <w:sz w:val="22"/>
          <w:szCs w:val="22"/>
        </w:rPr>
      </w:pPr>
      <w:r>
        <w:rPr>
          <w:rFonts w:ascii="Arial" w:eastAsia="Arial" w:hAnsi="Arial" w:cs="Arial"/>
          <w:sz w:val="22"/>
          <w:szCs w:val="22"/>
        </w:rPr>
        <w:t xml:space="preserve">BIBLIOGRAFÍA EN LINEA: </w:t>
      </w:r>
      <w:hyperlink r:id="rId53">
        <w:r>
          <w:rPr>
            <w:rFonts w:ascii="Arial" w:eastAsia="Arial" w:hAnsi="Arial" w:cs="Arial"/>
            <w:color w:val="0000FF"/>
            <w:sz w:val="22"/>
            <w:szCs w:val="22"/>
            <w:u w:val="single"/>
          </w:rPr>
          <w:t>www.uda.edu.ar/bibliotecadigital</w:t>
        </w:r>
      </w:hyperlink>
    </w:p>
    <w:p w:rsidR="000A441E" w:rsidRDefault="000A441E">
      <w:pPr>
        <w:spacing w:line="276" w:lineRule="auto"/>
        <w:ind w:left="0" w:hanging="2"/>
        <w:jc w:val="both"/>
        <w:rPr>
          <w:rFonts w:ascii="Arial" w:eastAsia="Arial" w:hAnsi="Arial" w:cs="Arial"/>
          <w:sz w:val="22"/>
          <w:szCs w:val="22"/>
        </w:rPr>
      </w:pPr>
    </w:p>
    <w:p w:rsidR="000A441E" w:rsidRDefault="00054B6D">
      <w:pPr>
        <w:spacing w:line="276" w:lineRule="auto"/>
        <w:ind w:left="0" w:hanging="2"/>
        <w:jc w:val="both"/>
        <w:rPr>
          <w:rFonts w:ascii="Arial" w:eastAsia="Arial" w:hAnsi="Arial" w:cs="Arial"/>
          <w:b/>
          <w:sz w:val="22"/>
          <w:szCs w:val="22"/>
        </w:rPr>
      </w:pPr>
      <w:r>
        <w:rPr>
          <w:rFonts w:ascii="Arial" w:eastAsia="Arial" w:hAnsi="Arial" w:cs="Arial"/>
          <w:b/>
          <w:sz w:val="22"/>
          <w:szCs w:val="22"/>
        </w:rPr>
        <w:t>IX.- MEDIOS DE CONSULTA</w:t>
      </w:r>
    </w:p>
    <w:p w:rsidR="000A441E" w:rsidRDefault="000A441E">
      <w:pPr>
        <w:spacing w:line="276" w:lineRule="auto"/>
        <w:ind w:left="0" w:hanging="2"/>
        <w:jc w:val="both"/>
        <w:rPr>
          <w:rFonts w:ascii="Arial" w:eastAsia="Arial" w:hAnsi="Arial" w:cs="Arial"/>
          <w:b/>
          <w:sz w:val="22"/>
          <w:szCs w:val="22"/>
        </w:rPr>
      </w:pPr>
    </w:p>
    <w:tbl>
      <w:tblPr>
        <w:tblStyle w:val="a9"/>
        <w:tblW w:w="9073" w:type="dxa"/>
        <w:tblInd w:w="-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
        <w:gridCol w:w="951"/>
        <w:gridCol w:w="3402"/>
        <w:gridCol w:w="283"/>
        <w:gridCol w:w="4253"/>
      </w:tblGrid>
      <w:tr w:rsidR="000A441E" w:rsidTr="000B449A">
        <w:trPr>
          <w:trHeight w:val="283"/>
        </w:trPr>
        <w:tc>
          <w:tcPr>
            <w:tcW w:w="1135" w:type="dxa"/>
            <w:gridSpan w:val="2"/>
            <w:tcBorders>
              <w:top w:val="nil"/>
              <w:left w:val="nil"/>
              <w:bottom w:val="single" w:sz="4" w:space="0" w:color="auto"/>
              <w:right w:val="single" w:sz="4" w:space="0" w:color="auto"/>
            </w:tcBorders>
          </w:tcPr>
          <w:p w:rsidR="000A441E" w:rsidRDefault="000A441E">
            <w:pPr>
              <w:spacing w:line="276" w:lineRule="auto"/>
              <w:ind w:left="0" w:hanging="2"/>
              <w:jc w:val="both"/>
              <w:rPr>
                <w:rFonts w:ascii="Arial" w:eastAsia="Arial" w:hAnsi="Arial" w:cs="Arial"/>
                <w:sz w:val="22"/>
                <w:szCs w:val="22"/>
              </w:rPr>
            </w:pPr>
          </w:p>
        </w:tc>
        <w:tc>
          <w:tcPr>
            <w:tcW w:w="3685" w:type="dxa"/>
            <w:gridSpan w:val="2"/>
            <w:tcBorders>
              <w:left w:val="single" w:sz="4" w:space="0" w:color="auto"/>
            </w:tcBorders>
            <w:vAlign w:val="center"/>
          </w:tcPr>
          <w:p w:rsidR="000A441E" w:rsidRDefault="00054B6D">
            <w:pPr>
              <w:spacing w:line="276" w:lineRule="auto"/>
              <w:ind w:left="0" w:hanging="2"/>
              <w:jc w:val="center"/>
              <w:rPr>
                <w:rFonts w:ascii="Arial" w:eastAsia="Arial" w:hAnsi="Arial" w:cs="Arial"/>
                <w:b/>
                <w:sz w:val="22"/>
                <w:szCs w:val="22"/>
              </w:rPr>
            </w:pPr>
            <w:r>
              <w:rPr>
                <w:rFonts w:ascii="Arial" w:eastAsia="Arial" w:hAnsi="Arial" w:cs="Arial"/>
                <w:b/>
                <w:sz w:val="22"/>
                <w:szCs w:val="22"/>
              </w:rPr>
              <w:t>Apellido y Nombre</w:t>
            </w:r>
          </w:p>
        </w:tc>
        <w:tc>
          <w:tcPr>
            <w:tcW w:w="4253" w:type="dxa"/>
            <w:vAlign w:val="center"/>
          </w:tcPr>
          <w:p w:rsidR="000A441E" w:rsidRDefault="00054B6D">
            <w:pPr>
              <w:spacing w:line="276" w:lineRule="auto"/>
              <w:ind w:left="0" w:hanging="2"/>
              <w:jc w:val="center"/>
              <w:rPr>
                <w:rFonts w:ascii="Arial" w:eastAsia="Arial" w:hAnsi="Arial" w:cs="Arial"/>
                <w:b/>
                <w:sz w:val="22"/>
                <w:szCs w:val="22"/>
              </w:rPr>
            </w:pPr>
            <w:r>
              <w:rPr>
                <w:rFonts w:ascii="Arial" w:eastAsia="Arial" w:hAnsi="Arial" w:cs="Arial"/>
                <w:b/>
                <w:sz w:val="22"/>
                <w:szCs w:val="22"/>
              </w:rPr>
              <w:t>E-mail</w:t>
            </w:r>
          </w:p>
        </w:tc>
      </w:tr>
      <w:tr w:rsidR="000A441E" w:rsidTr="000B449A">
        <w:trPr>
          <w:trHeight w:val="283"/>
        </w:trPr>
        <w:tc>
          <w:tcPr>
            <w:tcW w:w="1135" w:type="dxa"/>
            <w:gridSpan w:val="2"/>
            <w:tcBorders>
              <w:top w:val="single" w:sz="4" w:space="0" w:color="auto"/>
              <w:bottom w:val="single" w:sz="4" w:space="0" w:color="auto"/>
            </w:tcBorders>
            <w:vAlign w:val="center"/>
          </w:tcPr>
          <w:p w:rsidR="000A441E" w:rsidRDefault="00054B6D">
            <w:pPr>
              <w:spacing w:line="276" w:lineRule="auto"/>
              <w:ind w:left="0" w:hanging="2"/>
              <w:rPr>
                <w:rFonts w:ascii="Arial" w:eastAsia="Arial" w:hAnsi="Arial" w:cs="Arial"/>
                <w:b/>
                <w:sz w:val="22"/>
                <w:szCs w:val="22"/>
              </w:rPr>
            </w:pPr>
            <w:r>
              <w:rPr>
                <w:rFonts w:ascii="Arial" w:eastAsia="Arial" w:hAnsi="Arial" w:cs="Arial"/>
                <w:b/>
                <w:sz w:val="22"/>
                <w:szCs w:val="22"/>
              </w:rPr>
              <w:t>Titular</w:t>
            </w:r>
          </w:p>
        </w:tc>
        <w:tc>
          <w:tcPr>
            <w:tcW w:w="3685" w:type="dxa"/>
            <w:gridSpan w:val="2"/>
            <w:tcBorders>
              <w:bottom w:val="single" w:sz="4" w:space="0" w:color="auto"/>
            </w:tcBorders>
            <w:vAlign w:val="center"/>
          </w:tcPr>
          <w:p w:rsidR="000A441E" w:rsidRDefault="00054B6D">
            <w:pPr>
              <w:spacing w:line="276" w:lineRule="auto"/>
              <w:ind w:left="0" w:hanging="2"/>
              <w:rPr>
                <w:rFonts w:ascii="Arial" w:eastAsia="Arial" w:hAnsi="Arial" w:cs="Arial"/>
                <w:sz w:val="22"/>
                <w:szCs w:val="22"/>
              </w:rPr>
            </w:pPr>
            <w:proofErr w:type="spellStart"/>
            <w:r>
              <w:rPr>
                <w:rFonts w:ascii="Arial" w:eastAsia="Arial" w:hAnsi="Arial" w:cs="Arial"/>
                <w:sz w:val="22"/>
                <w:szCs w:val="22"/>
              </w:rPr>
              <w:t>Mgr</w:t>
            </w:r>
            <w:proofErr w:type="spellEnd"/>
            <w:r>
              <w:rPr>
                <w:rFonts w:ascii="Arial" w:eastAsia="Arial" w:hAnsi="Arial" w:cs="Arial"/>
                <w:sz w:val="22"/>
                <w:szCs w:val="22"/>
              </w:rPr>
              <w:t xml:space="preserve">. Mariano Fischer                          </w:t>
            </w:r>
          </w:p>
        </w:tc>
        <w:tc>
          <w:tcPr>
            <w:tcW w:w="4253" w:type="dxa"/>
            <w:tcBorders>
              <w:bottom w:val="single" w:sz="4" w:space="0" w:color="auto"/>
            </w:tcBorders>
            <w:vAlign w:val="center"/>
          </w:tcPr>
          <w:p w:rsidR="000A441E" w:rsidRDefault="00054B6D">
            <w:pPr>
              <w:spacing w:line="276" w:lineRule="auto"/>
              <w:ind w:left="0" w:hanging="2"/>
              <w:jc w:val="center"/>
              <w:rPr>
                <w:rFonts w:ascii="Arial" w:eastAsia="Arial" w:hAnsi="Arial" w:cs="Arial"/>
                <w:sz w:val="22"/>
                <w:szCs w:val="22"/>
              </w:rPr>
            </w:pPr>
            <w:hyperlink r:id="rId54">
              <w:r>
                <w:rPr>
                  <w:rFonts w:ascii="Arial" w:eastAsia="Arial" w:hAnsi="Arial" w:cs="Arial"/>
                  <w:color w:val="0000FF"/>
                  <w:sz w:val="22"/>
                  <w:szCs w:val="22"/>
                  <w:u w:val="single"/>
                </w:rPr>
                <w:t>mfischer@uda.edu.ar</w:t>
              </w:r>
            </w:hyperlink>
          </w:p>
        </w:tc>
      </w:tr>
      <w:tr w:rsidR="000A441E" w:rsidTr="000B449A">
        <w:trPr>
          <w:trHeight w:val="283"/>
        </w:trPr>
        <w:tc>
          <w:tcPr>
            <w:tcW w:w="1135" w:type="dxa"/>
            <w:gridSpan w:val="2"/>
            <w:tcBorders>
              <w:bottom w:val="single" w:sz="4" w:space="0" w:color="auto"/>
            </w:tcBorders>
            <w:vAlign w:val="center"/>
          </w:tcPr>
          <w:p w:rsidR="000A441E" w:rsidRDefault="00054B6D">
            <w:pPr>
              <w:spacing w:line="276" w:lineRule="auto"/>
              <w:ind w:left="0" w:hanging="2"/>
              <w:rPr>
                <w:rFonts w:ascii="Arial" w:eastAsia="Arial" w:hAnsi="Arial" w:cs="Arial"/>
                <w:b/>
                <w:sz w:val="22"/>
                <w:szCs w:val="22"/>
              </w:rPr>
            </w:pPr>
            <w:r>
              <w:rPr>
                <w:rFonts w:ascii="Arial" w:eastAsia="Arial" w:hAnsi="Arial" w:cs="Arial"/>
                <w:b/>
                <w:sz w:val="22"/>
                <w:szCs w:val="22"/>
              </w:rPr>
              <w:t>JTP</w:t>
            </w:r>
          </w:p>
        </w:tc>
        <w:tc>
          <w:tcPr>
            <w:tcW w:w="3685" w:type="dxa"/>
            <w:gridSpan w:val="2"/>
            <w:tcBorders>
              <w:bottom w:val="single" w:sz="4" w:space="0" w:color="auto"/>
            </w:tcBorders>
            <w:vAlign w:val="center"/>
          </w:tcPr>
          <w:p w:rsidR="000A441E" w:rsidRDefault="00054B6D">
            <w:pPr>
              <w:spacing w:line="276" w:lineRule="auto"/>
              <w:ind w:left="0" w:hanging="2"/>
              <w:rPr>
                <w:rFonts w:ascii="Arial" w:eastAsia="Arial" w:hAnsi="Arial" w:cs="Arial"/>
                <w:sz w:val="22"/>
                <w:szCs w:val="22"/>
              </w:rPr>
            </w:pPr>
            <w:r>
              <w:rPr>
                <w:rFonts w:ascii="Arial" w:eastAsia="Arial" w:hAnsi="Arial" w:cs="Arial"/>
                <w:sz w:val="22"/>
                <w:szCs w:val="22"/>
              </w:rPr>
              <w:t xml:space="preserve">Lic. Eugenia </w:t>
            </w:r>
            <w:proofErr w:type="spellStart"/>
            <w:r>
              <w:rPr>
                <w:rFonts w:ascii="Arial" w:eastAsia="Arial" w:hAnsi="Arial" w:cs="Arial"/>
                <w:sz w:val="22"/>
                <w:szCs w:val="22"/>
              </w:rPr>
              <w:t>Cardello</w:t>
            </w:r>
            <w:proofErr w:type="spellEnd"/>
            <w:r>
              <w:rPr>
                <w:rFonts w:ascii="Arial" w:eastAsia="Arial" w:hAnsi="Arial" w:cs="Arial"/>
                <w:sz w:val="22"/>
                <w:szCs w:val="22"/>
              </w:rPr>
              <w:t xml:space="preserve">                               </w:t>
            </w:r>
          </w:p>
        </w:tc>
        <w:tc>
          <w:tcPr>
            <w:tcW w:w="4253" w:type="dxa"/>
            <w:tcBorders>
              <w:bottom w:val="single" w:sz="4" w:space="0" w:color="auto"/>
            </w:tcBorders>
            <w:vAlign w:val="center"/>
          </w:tcPr>
          <w:p w:rsidR="000A441E" w:rsidRDefault="00054B6D">
            <w:pPr>
              <w:spacing w:line="276" w:lineRule="auto"/>
              <w:ind w:left="0" w:hanging="2"/>
              <w:jc w:val="center"/>
              <w:rPr>
                <w:rFonts w:ascii="Arial" w:eastAsia="Arial" w:hAnsi="Arial" w:cs="Arial"/>
                <w:sz w:val="22"/>
                <w:szCs w:val="22"/>
              </w:rPr>
            </w:pPr>
            <w:hyperlink r:id="rId55">
              <w:r>
                <w:rPr>
                  <w:rFonts w:ascii="Arial" w:eastAsia="Arial" w:hAnsi="Arial" w:cs="Arial"/>
                  <w:color w:val="0000FF"/>
                  <w:sz w:val="22"/>
                  <w:szCs w:val="22"/>
                  <w:u w:val="single"/>
                </w:rPr>
                <w:t>ecardello@uda.edu.ar</w:t>
              </w:r>
            </w:hyperlink>
          </w:p>
        </w:tc>
      </w:tr>
      <w:tr w:rsidR="000A441E" w:rsidTr="000B449A">
        <w:trPr>
          <w:trHeight w:val="1082"/>
        </w:trPr>
        <w:tc>
          <w:tcPr>
            <w:tcW w:w="184" w:type="dxa"/>
            <w:tcBorders>
              <w:top w:val="single" w:sz="4" w:space="0" w:color="auto"/>
              <w:left w:val="nil"/>
              <w:bottom w:val="nil"/>
              <w:right w:val="nil"/>
            </w:tcBorders>
            <w:tcMar>
              <w:top w:w="15" w:type="dxa"/>
              <w:left w:w="15" w:type="dxa"/>
              <w:bottom w:w="15" w:type="dxa"/>
              <w:right w:w="15" w:type="dxa"/>
            </w:tcMar>
          </w:tcPr>
          <w:p w:rsidR="000A441E" w:rsidRDefault="000A441E">
            <w:pPr>
              <w:widowControl w:val="0"/>
              <w:pBdr>
                <w:top w:val="nil"/>
                <w:left w:val="nil"/>
                <w:bottom w:val="nil"/>
                <w:right w:val="nil"/>
                <w:between w:val="nil"/>
              </w:pBdr>
              <w:spacing w:line="276" w:lineRule="auto"/>
              <w:ind w:left="0" w:hanging="2"/>
              <w:rPr>
                <w:rFonts w:ascii="Arial" w:eastAsia="Arial" w:hAnsi="Arial" w:cs="Arial"/>
                <w:sz w:val="22"/>
                <w:szCs w:val="22"/>
              </w:rPr>
            </w:pPr>
          </w:p>
        </w:tc>
        <w:tc>
          <w:tcPr>
            <w:tcW w:w="4353" w:type="dxa"/>
            <w:gridSpan w:val="2"/>
            <w:tcBorders>
              <w:top w:val="single" w:sz="4" w:space="0" w:color="auto"/>
              <w:left w:val="nil"/>
              <w:bottom w:val="nil"/>
              <w:right w:val="nil"/>
            </w:tcBorders>
            <w:tcMar>
              <w:top w:w="100" w:type="dxa"/>
              <w:left w:w="100" w:type="dxa"/>
              <w:bottom w:w="100" w:type="dxa"/>
              <w:right w:w="100" w:type="dxa"/>
            </w:tcMar>
          </w:tcPr>
          <w:p w:rsidR="00054B6D" w:rsidRDefault="00054B6D">
            <w:pPr>
              <w:ind w:left="0" w:hanging="2"/>
              <w:jc w:val="center"/>
              <w:rPr>
                <w:rFonts w:ascii="Arial" w:eastAsia="Arial" w:hAnsi="Arial" w:cs="Arial"/>
                <w:b/>
                <w:sz w:val="20"/>
                <w:szCs w:val="20"/>
              </w:rPr>
            </w:pPr>
            <w:bookmarkStart w:id="2" w:name="_GoBack"/>
            <w:bookmarkEnd w:id="2"/>
          </w:p>
          <w:p w:rsidR="000A441E" w:rsidRDefault="00054B6D">
            <w:pPr>
              <w:ind w:left="0" w:hanging="2"/>
              <w:jc w:val="center"/>
              <w:rPr>
                <w:rFonts w:ascii="Arial" w:eastAsia="Arial" w:hAnsi="Arial" w:cs="Arial"/>
                <w:b/>
                <w:sz w:val="20"/>
                <w:szCs w:val="20"/>
              </w:rPr>
            </w:pPr>
            <w:r>
              <w:rPr>
                <w:rFonts w:ascii="Arial" w:eastAsia="Arial" w:hAnsi="Arial" w:cs="Arial"/>
                <w:b/>
                <w:sz w:val="20"/>
                <w:szCs w:val="20"/>
              </w:rPr>
              <w:t>Lic. Macarena TABLÓN</w:t>
            </w:r>
          </w:p>
          <w:p w:rsidR="000A441E" w:rsidRDefault="00054B6D">
            <w:pPr>
              <w:ind w:left="0" w:hanging="2"/>
              <w:jc w:val="center"/>
              <w:rPr>
                <w:rFonts w:ascii="Arial" w:eastAsia="Arial" w:hAnsi="Arial" w:cs="Arial"/>
                <w:sz w:val="20"/>
                <w:szCs w:val="20"/>
              </w:rPr>
            </w:pPr>
            <w:r>
              <w:rPr>
                <w:rFonts w:ascii="Arial" w:eastAsia="Arial" w:hAnsi="Arial" w:cs="Arial"/>
                <w:sz w:val="20"/>
                <w:szCs w:val="20"/>
              </w:rPr>
              <w:t>Asesora Docente</w:t>
            </w:r>
          </w:p>
        </w:tc>
        <w:tc>
          <w:tcPr>
            <w:tcW w:w="4536" w:type="dxa"/>
            <w:gridSpan w:val="2"/>
            <w:tcBorders>
              <w:top w:val="single" w:sz="4" w:space="0" w:color="auto"/>
              <w:left w:val="nil"/>
              <w:bottom w:val="nil"/>
              <w:right w:val="nil"/>
            </w:tcBorders>
            <w:tcMar>
              <w:top w:w="100" w:type="dxa"/>
              <w:left w:w="100" w:type="dxa"/>
              <w:bottom w:w="100" w:type="dxa"/>
              <w:right w:w="100" w:type="dxa"/>
            </w:tcMar>
          </w:tcPr>
          <w:p w:rsidR="000A441E" w:rsidRDefault="000A441E">
            <w:pPr>
              <w:ind w:left="0" w:hanging="2"/>
              <w:jc w:val="center"/>
              <w:rPr>
                <w:rFonts w:ascii="Arial" w:eastAsia="Arial" w:hAnsi="Arial" w:cs="Arial"/>
                <w:b/>
                <w:sz w:val="20"/>
                <w:szCs w:val="20"/>
              </w:rPr>
            </w:pPr>
          </w:p>
          <w:p w:rsidR="000A441E" w:rsidRDefault="00054B6D">
            <w:pPr>
              <w:ind w:left="0" w:hanging="2"/>
              <w:jc w:val="center"/>
              <w:rPr>
                <w:rFonts w:ascii="Arial" w:eastAsia="Arial" w:hAnsi="Arial" w:cs="Arial"/>
                <w:b/>
                <w:sz w:val="20"/>
                <w:szCs w:val="20"/>
              </w:rPr>
            </w:pPr>
            <w:bookmarkStart w:id="3" w:name="_heading=h.1fob9te" w:colFirst="0" w:colLast="0"/>
            <w:bookmarkEnd w:id="3"/>
            <w:r>
              <w:rPr>
                <w:rFonts w:ascii="Arial" w:eastAsia="Arial" w:hAnsi="Arial" w:cs="Arial"/>
                <w:b/>
                <w:sz w:val="20"/>
                <w:szCs w:val="20"/>
              </w:rPr>
              <w:t>E</w:t>
            </w:r>
            <w:r>
              <w:rPr>
                <w:rFonts w:ascii="Arial" w:eastAsia="Arial" w:hAnsi="Arial" w:cs="Arial"/>
                <w:b/>
                <w:sz w:val="20"/>
                <w:szCs w:val="20"/>
              </w:rPr>
              <w:t xml:space="preserve">sp. </w:t>
            </w:r>
            <w:proofErr w:type="spellStart"/>
            <w:r>
              <w:rPr>
                <w:rFonts w:ascii="Arial" w:eastAsia="Arial" w:hAnsi="Arial" w:cs="Arial"/>
                <w:b/>
                <w:sz w:val="20"/>
                <w:szCs w:val="20"/>
              </w:rPr>
              <w:t>Ctdor</w:t>
            </w:r>
            <w:proofErr w:type="spellEnd"/>
            <w:r>
              <w:rPr>
                <w:rFonts w:ascii="Arial" w:eastAsia="Arial" w:hAnsi="Arial" w:cs="Arial"/>
                <w:b/>
                <w:sz w:val="20"/>
                <w:szCs w:val="20"/>
              </w:rPr>
              <w:t>. Abog. Eduardo J. VILLARREAL</w:t>
            </w:r>
          </w:p>
          <w:p w:rsidR="000A441E" w:rsidRDefault="00054B6D">
            <w:pPr>
              <w:ind w:left="0" w:hanging="2"/>
              <w:jc w:val="center"/>
              <w:rPr>
                <w:rFonts w:ascii="Arial" w:eastAsia="Arial" w:hAnsi="Arial" w:cs="Arial"/>
                <w:sz w:val="20"/>
                <w:szCs w:val="20"/>
              </w:rPr>
            </w:pPr>
            <w:r>
              <w:rPr>
                <w:rFonts w:ascii="Arial" w:eastAsia="Arial" w:hAnsi="Arial" w:cs="Arial"/>
                <w:sz w:val="20"/>
                <w:szCs w:val="20"/>
              </w:rPr>
              <w:t>Director de Carreras</w:t>
            </w:r>
          </w:p>
          <w:p w:rsidR="000A441E" w:rsidRDefault="00054B6D">
            <w:pPr>
              <w:ind w:left="0" w:hanging="2"/>
              <w:jc w:val="center"/>
              <w:rPr>
                <w:rFonts w:ascii="Arial" w:eastAsia="Arial" w:hAnsi="Arial" w:cs="Arial"/>
                <w:b/>
                <w:sz w:val="20"/>
                <w:szCs w:val="20"/>
              </w:rPr>
            </w:pPr>
            <w:r>
              <w:rPr>
                <w:rFonts w:ascii="Arial" w:eastAsia="Arial" w:hAnsi="Arial" w:cs="Arial"/>
                <w:sz w:val="20"/>
                <w:szCs w:val="20"/>
              </w:rPr>
              <w:t>Ciencias Económicas</w:t>
            </w:r>
          </w:p>
        </w:tc>
      </w:tr>
    </w:tbl>
    <w:p w:rsidR="000A441E" w:rsidRDefault="000A441E" w:rsidP="003F1EFB">
      <w:pPr>
        <w:spacing w:line="276" w:lineRule="auto"/>
        <w:ind w:leftChars="0" w:left="0" w:firstLineChars="0" w:firstLine="0"/>
        <w:jc w:val="both"/>
      </w:pPr>
    </w:p>
    <w:sectPr w:rsidR="000A441E">
      <w:headerReference w:type="even" r:id="rId56"/>
      <w:headerReference w:type="default" r:id="rId57"/>
      <w:footerReference w:type="even" r:id="rId58"/>
      <w:footerReference w:type="default" r:id="rId59"/>
      <w:headerReference w:type="first" r:id="rId60"/>
      <w:footerReference w:type="first" r:id="rId61"/>
      <w:pgSz w:w="11907" w:h="16839"/>
      <w:pgMar w:top="1417" w:right="1701" w:bottom="1417" w:left="1700" w:header="284" w:footer="42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54B6D">
      <w:pPr>
        <w:spacing w:line="240" w:lineRule="auto"/>
        <w:ind w:left="0" w:hanging="2"/>
      </w:pPr>
      <w:r>
        <w:separator/>
      </w:r>
    </w:p>
  </w:endnote>
  <w:endnote w:type="continuationSeparator" w:id="0">
    <w:p w:rsidR="00000000" w:rsidRDefault="00054B6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9D5" w:rsidRDefault="003509D5">
    <w:pPr>
      <w:pStyle w:val="Piedepgina"/>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41E" w:rsidRDefault="00054B6D">
    <w:pPr>
      <w:pBdr>
        <w:top w:val="nil"/>
        <w:left w:val="nil"/>
        <w:bottom w:val="nil"/>
        <w:right w:val="nil"/>
        <w:between w:val="nil"/>
      </w:pBdr>
      <w:tabs>
        <w:tab w:val="center" w:pos="4419"/>
        <w:tab w:val="right" w:pos="8838"/>
      </w:tabs>
      <w:spacing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sidR="003509D5">
      <w:rPr>
        <w:rFonts w:ascii="Arial" w:eastAsia="Arial" w:hAnsi="Arial" w:cs="Arial"/>
        <w:color w:val="000000"/>
        <w:sz w:val="22"/>
        <w:szCs w:val="22"/>
      </w:rPr>
      <w:fldChar w:fldCharType="separate"/>
    </w:r>
    <w:r>
      <w:rPr>
        <w:rFonts w:ascii="Arial" w:eastAsia="Arial" w:hAnsi="Arial" w:cs="Arial"/>
        <w:noProof/>
        <w:color w:val="000000"/>
        <w:sz w:val="22"/>
        <w:szCs w:val="22"/>
      </w:rPr>
      <w:t>13</w:t>
    </w:r>
    <w:r>
      <w:rPr>
        <w:rFonts w:ascii="Arial" w:eastAsia="Arial" w:hAnsi="Arial" w:cs="Arial"/>
        <w:color w:val="000000"/>
        <w:sz w:val="22"/>
        <w:szCs w:val="22"/>
      </w:rPr>
      <w:fldChar w:fldCharType="end"/>
    </w:r>
  </w:p>
  <w:p w:rsidR="000A441E" w:rsidRDefault="000A441E">
    <w:pPr>
      <w:pBdr>
        <w:top w:val="nil"/>
        <w:left w:val="nil"/>
        <w:bottom w:val="nil"/>
        <w:right w:val="nil"/>
        <w:between w:val="nil"/>
      </w:pBdr>
      <w:tabs>
        <w:tab w:val="center" w:pos="4419"/>
        <w:tab w:val="right" w:pos="8838"/>
      </w:tabs>
      <w:spacing w:line="240" w:lineRule="auto"/>
      <w:ind w:left="0" w:hanging="2"/>
      <w:jc w:val="both"/>
      <w:rPr>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9D5" w:rsidRDefault="003509D5">
    <w:pPr>
      <w:pStyle w:val="Piedepgina"/>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54B6D">
      <w:pPr>
        <w:spacing w:line="240" w:lineRule="auto"/>
        <w:ind w:left="0" w:hanging="2"/>
      </w:pPr>
      <w:r>
        <w:separator/>
      </w:r>
    </w:p>
  </w:footnote>
  <w:footnote w:type="continuationSeparator" w:id="0">
    <w:p w:rsidR="00000000" w:rsidRDefault="00054B6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41E" w:rsidRDefault="00054B6D">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rsidR="000A441E" w:rsidRDefault="000A441E">
    <w:pPr>
      <w:pBdr>
        <w:top w:val="nil"/>
        <w:left w:val="nil"/>
        <w:bottom w:val="nil"/>
        <w:right w:val="nil"/>
        <w:between w:val="nil"/>
      </w:pBdr>
      <w:tabs>
        <w:tab w:val="center" w:pos="4252"/>
        <w:tab w:val="right" w:pos="8504"/>
      </w:tabs>
      <w:spacing w:line="240" w:lineRule="auto"/>
      <w:ind w:left="0" w:right="36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41E" w:rsidRDefault="003509D5" w:rsidP="003509D5">
    <w:pPr>
      <w:tabs>
        <w:tab w:val="center" w:pos="1700"/>
      </w:tabs>
      <w:ind w:leftChars="-708" w:left="-1697" w:right="360" w:hanging="2"/>
      <w:jc w:val="center"/>
    </w:pPr>
    <w:r w:rsidRPr="003509D5">
      <w:rPr>
        <w:noProof/>
        <w:lang w:val="es-AR" w:eastAsia="es-AR"/>
      </w:rPr>
      <w:drawing>
        <wp:inline distT="0" distB="0" distL="0" distR="0" wp14:anchorId="1B68784D" wp14:editId="11DBCF75">
          <wp:extent cx="7562853" cy="1333500"/>
          <wp:effectExtent l="0" t="0" r="0" b="0"/>
          <wp:docPr id="1" name="Imagen 1" descr="\\econo-rgonza\Doc Compartidos FCEJ\2025\PROGRAMAS\Membrete 60 Anivers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no-rgonza\Doc Compartidos FCEJ\2025\PROGRAMAS\Membrete 60 Aniversar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7227" cy="134485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9D5" w:rsidRDefault="003509D5">
    <w:pPr>
      <w:pStyle w:val="Encabezado"/>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260C"/>
    <w:multiLevelType w:val="multilevel"/>
    <w:tmpl w:val="9EB4C62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04270682"/>
    <w:multiLevelType w:val="hybridMultilevel"/>
    <w:tmpl w:val="91C6E030"/>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2" w15:restartNumberingAfterBreak="0">
    <w:nsid w:val="080259FB"/>
    <w:multiLevelType w:val="multilevel"/>
    <w:tmpl w:val="8ABCDD9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 w15:restartNumberingAfterBreak="0">
    <w:nsid w:val="0FBF4DAC"/>
    <w:multiLevelType w:val="hybridMultilevel"/>
    <w:tmpl w:val="E5604F4A"/>
    <w:lvl w:ilvl="0" w:tplc="945891D0">
      <w:numFmt w:val="bullet"/>
      <w:lvlText w:val="-"/>
      <w:lvlJc w:val="left"/>
      <w:pPr>
        <w:ind w:left="718" w:hanging="360"/>
      </w:pPr>
      <w:rPr>
        <w:rFonts w:ascii="Garamond" w:eastAsia="Garamond" w:hAnsi="Garamond" w:cs="Garamond" w:hint="default"/>
        <w:w w:val="100"/>
        <w:sz w:val="24"/>
        <w:szCs w:val="24"/>
        <w:lang w:val="es-ES" w:eastAsia="en-US" w:bidi="ar-SA"/>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4" w15:restartNumberingAfterBreak="0">
    <w:nsid w:val="13AC539B"/>
    <w:multiLevelType w:val="hybridMultilevel"/>
    <w:tmpl w:val="753E4222"/>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5" w15:restartNumberingAfterBreak="0">
    <w:nsid w:val="191159C9"/>
    <w:multiLevelType w:val="hybridMultilevel"/>
    <w:tmpl w:val="7B9804DA"/>
    <w:lvl w:ilvl="0" w:tplc="945891D0">
      <w:numFmt w:val="bullet"/>
      <w:lvlText w:val="-"/>
      <w:lvlJc w:val="left"/>
      <w:pPr>
        <w:ind w:left="718" w:hanging="360"/>
      </w:pPr>
      <w:rPr>
        <w:rFonts w:ascii="Garamond" w:eastAsia="Garamond" w:hAnsi="Garamond" w:cs="Garamond" w:hint="default"/>
        <w:w w:val="100"/>
        <w:sz w:val="24"/>
        <w:szCs w:val="24"/>
        <w:lang w:val="es-ES" w:eastAsia="en-US" w:bidi="ar-SA"/>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6" w15:restartNumberingAfterBreak="0">
    <w:nsid w:val="19AE519B"/>
    <w:multiLevelType w:val="multilevel"/>
    <w:tmpl w:val="CCA459E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B0550AD"/>
    <w:multiLevelType w:val="multilevel"/>
    <w:tmpl w:val="71927074"/>
    <w:lvl w:ilvl="0">
      <w:numFmt w:val="bullet"/>
      <w:lvlText w:val="-"/>
      <w:lvlJc w:val="left"/>
      <w:pPr>
        <w:ind w:left="720" w:hanging="360"/>
      </w:pPr>
      <w:rPr>
        <w:rFonts w:ascii="Garamond" w:eastAsia="Garamond" w:hAnsi="Garamond" w:cs="Garamond"/>
        <w:b/>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DEF1F8E"/>
    <w:multiLevelType w:val="hybridMultilevel"/>
    <w:tmpl w:val="6F220796"/>
    <w:lvl w:ilvl="0" w:tplc="945891D0">
      <w:numFmt w:val="bullet"/>
      <w:lvlText w:val="-"/>
      <w:lvlJc w:val="left"/>
      <w:pPr>
        <w:ind w:left="718" w:hanging="360"/>
      </w:pPr>
      <w:rPr>
        <w:rFonts w:ascii="Garamond" w:eastAsia="Garamond" w:hAnsi="Garamond" w:cs="Garamond" w:hint="default"/>
        <w:w w:val="100"/>
        <w:sz w:val="24"/>
        <w:szCs w:val="24"/>
        <w:lang w:val="es-ES" w:eastAsia="en-US" w:bidi="ar-SA"/>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9" w15:restartNumberingAfterBreak="0">
    <w:nsid w:val="36FA478C"/>
    <w:multiLevelType w:val="multilevel"/>
    <w:tmpl w:val="F5149C2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DC32BEC"/>
    <w:multiLevelType w:val="multilevel"/>
    <w:tmpl w:val="93EEBA5E"/>
    <w:lvl w:ilvl="0">
      <w:numFmt w:val="bullet"/>
      <w:lvlText w:val="-"/>
      <w:lvlJc w:val="left"/>
      <w:pPr>
        <w:ind w:left="360" w:hanging="140"/>
      </w:pPr>
      <w:rPr>
        <w:rFonts w:ascii="Garamond" w:eastAsia="Garamond" w:hAnsi="Garamond" w:cs="Garamond"/>
        <w:b/>
        <w:sz w:val="24"/>
        <w:szCs w:val="24"/>
        <w:vertAlign w:val="baseline"/>
      </w:rPr>
    </w:lvl>
    <w:lvl w:ilvl="1">
      <w:numFmt w:val="bullet"/>
      <w:lvlText w:val="-"/>
      <w:lvlJc w:val="left"/>
      <w:pPr>
        <w:ind w:left="941" w:hanging="348"/>
      </w:pPr>
      <w:rPr>
        <w:rFonts w:ascii="Garamond" w:eastAsia="Garamond" w:hAnsi="Garamond" w:cs="Garamond"/>
        <w:sz w:val="24"/>
        <w:szCs w:val="24"/>
        <w:vertAlign w:val="baseline"/>
      </w:rPr>
    </w:lvl>
    <w:lvl w:ilvl="2">
      <w:numFmt w:val="bullet"/>
      <w:lvlText w:val="•"/>
      <w:lvlJc w:val="left"/>
      <w:pPr>
        <w:ind w:left="1896" w:hanging="348"/>
      </w:pPr>
      <w:rPr>
        <w:vertAlign w:val="baseline"/>
      </w:rPr>
    </w:lvl>
    <w:lvl w:ilvl="3">
      <w:numFmt w:val="bullet"/>
      <w:lvlText w:val="•"/>
      <w:lvlJc w:val="left"/>
      <w:pPr>
        <w:ind w:left="2852" w:hanging="348"/>
      </w:pPr>
      <w:rPr>
        <w:vertAlign w:val="baseline"/>
      </w:rPr>
    </w:lvl>
    <w:lvl w:ilvl="4">
      <w:numFmt w:val="bullet"/>
      <w:lvlText w:val="•"/>
      <w:lvlJc w:val="left"/>
      <w:pPr>
        <w:ind w:left="3808" w:hanging="348"/>
      </w:pPr>
      <w:rPr>
        <w:vertAlign w:val="baseline"/>
      </w:rPr>
    </w:lvl>
    <w:lvl w:ilvl="5">
      <w:numFmt w:val="bullet"/>
      <w:lvlText w:val="•"/>
      <w:lvlJc w:val="left"/>
      <w:pPr>
        <w:ind w:left="4765" w:hanging="348"/>
      </w:pPr>
      <w:rPr>
        <w:vertAlign w:val="baseline"/>
      </w:rPr>
    </w:lvl>
    <w:lvl w:ilvl="6">
      <w:numFmt w:val="bullet"/>
      <w:lvlText w:val="•"/>
      <w:lvlJc w:val="left"/>
      <w:pPr>
        <w:ind w:left="5721" w:hanging="347"/>
      </w:pPr>
      <w:rPr>
        <w:vertAlign w:val="baseline"/>
      </w:rPr>
    </w:lvl>
    <w:lvl w:ilvl="7">
      <w:numFmt w:val="bullet"/>
      <w:lvlText w:val="•"/>
      <w:lvlJc w:val="left"/>
      <w:pPr>
        <w:ind w:left="6677" w:hanging="347"/>
      </w:pPr>
      <w:rPr>
        <w:vertAlign w:val="baseline"/>
      </w:rPr>
    </w:lvl>
    <w:lvl w:ilvl="8">
      <w:numFmt w:val="bullet"/>
      <w:lvlText w:val="•"/>
      <w:lvlJc w:val="left"/>
      <w:pPr>
        <w:ind w:left="7633" w:hanging="348"/>
      </w:pPr>
      <w:rPr>
        <w:vertAlign w:val="baseline"/>
      </w:rPr>
    </w:lvl>
  </w:abstractNum>
  <w:abstractNum w:abstractNumId="11" w15:restartNumberingAfterBreak="0">
    <w:nsid w:val="41CC7C25"/>
    <w:multiLevelType w:val="hybridMultilevel"/>
    <w:tmpl w:val="E2C43B18"/>
    <w:lvl w:ilvl="0" w:tplc="945891D0">
      <w:numFmt w:val="bullet"/>
      <w:lvlText w:val="-"/>
      <w:lvlJc w:val="left"/>
      <w:pPr>
        <w:ind w:left="718" w:hanging="360"/>
      </w:pPr>
      <w:rPr>
        <w:rFonts w:ascii="Garamond" w:eastAsia="Garamond" w:hAnsi="Garamond" w:cs="Garamond" w:hint="default"/>
        <w:w w:val="100"/>
        <w:sz w:val="24"/>
        <w:szCs w:val="24"/>
        <w:lang w:val="es-ES" w:eastAsia="en-US" w:bidi="ar-SA"/>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12" w15:restartNumberingAfterBreak="0">
    <w:nsid w:val="436E0E14"/>
    <w:multiLevelType w:val="multilevel"/>
    <w:tmpl w:val="83AAB0AA"/>
    <w:lvl w:ilvl="0">
      <w:start w:val="2"/>
      <w:numFmt w:val="bullet"/>
      <w:lvlText w:val="-"/>
      <w:lvlJc w:val="left"/>
      <w:pPr>
        <w:ind w:left="718" w:hanging="360"/>
      </w:pPr>
      <w:rPr>
        <w:rFonts w:ascii="Garamond" w:eastAsia="Garamond" w:hAnsi="Garamond" w:cs="Garamond"/>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3" w15:restartNumberingAfterBreak="0">
    <w:nsid w:val="46463B0E"/>
    <w:multiLevelType w:val="multilevel"/>
    <w:tmpl w:val="6BCE3E8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4" w15:restartNumberingAfterBreak="0">
    <w:nsid w:val="4A9610F8"/>
    <w:multiLevelType w:val="multilevel"/>
    <w:tmpl w:val="782A518C"/>
    <w:lvl w:ilvl="0">
      <w:start w:val="2"/>
      <w:numFmt w:val="bullet"/>
      <w:lvlText w:val="-"/>
      <w:lvlJc w:val="left"/>
      <w:pPr>
        <w:ind w:left="720" w:hanging="360"/>
      </w:pPr>
      <w:rPr>
        <w:rFonts w:ascii="Garamond" w:eastAsia="Garamond" w:hAnsi="Garamond" w:cs="Garamon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AC10138"/>
    <w:multiLevelType w:val="hybridMultilevel"/>
    <w:tmpl w:val="EEACBD1C"/>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16" w15:restartNumberingAfterBreak="0">
    <w:nsid w:val="4BD033BC"/>
    <w:multiLevelType w:val="multilevel"/>
    <w:tmpl w:val="C1C63E7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D7C5EFE"/>
    <w:multiLevelType w:val="multilevel"/>
    <w:tmpl w:val="109C89D0"/>
    <w:lvl w:ilvl="0">
      <w:start w:val="2"/>
      <w:numFmt w:val="bullet"/>
      <w:lvlText w:val="-"/>
      <w:lvlJc w:val="left"/>
      <w:pPr>
        <w:ind w:left="720" w:hanging="360"/>
      </w:pPr>
      <w:rPr>
        <w:rFonts w:ascii="Arial" w:eastAsia="Arial" w:hAnsi="Arial" w:cs="Arial"/>
        <w:b/>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74A7337"/>
    <w:multiLevelType w:val="hybridMultilevel"/>
    <w:tmpl w:val="B1827F56"/>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19" w15:restartNumberingAfterBreak="0">
    <w:nsid w:val="5B575026"/>
    <w:multiLevelType w:val="hybridMultilevel"/>
    <w:tmpl w:val="1E4E148E"/>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20" w15:restartNumberingAfterBreak="0">
    <w:nsid w:val="6C7E65D2"/>
    <w:multiLevelType w:val="multilevel"/>
    <w:tmpl w:val="0DD4E446"/>
    <w:lvl w:ilvl="0">
      <w:start w:val="2"/>
      <w:numFmt w:val="bullet"/>
      <w:lvlText w:val="-"/>
      <w:lvlJc w:val="left"/>
      <w:pPr>
        <w:ind w:left="720" w:hanging="360"/>
      </w:pPr>
      <w:rPr>
        <w:rFonts w:ascii="Garamond" w:eastAsia="Garamond" w:hAnsi="Garamond" w:cs="Garamon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F9212F7"/>
    <w:multiLevelType w:val="multilevel"/>
    <w:tmpl w:val="8FAC3834"/>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753E26B2"/>
    <w:multiLevelType w:val="multilevel"/>
    <w:tmpl w:val="6FCEA070"/>
    <w:lvl w:ilvl="0">
      <w:numFmt w:val="bullet"/>
      <w:lvlText w:val="-"/>
      <w:lvlJc w:val="left"/>
      <w:pPr>
        <w:ind w:left="360" w:hanging="140"/>
      </w:pPr>
      <w:rPr>
        <w:rFonts w:ascii="Garamond" w:eastAsia="Garamond" w:hAnsi="Garamond" w:cs="Garamond"/>
        <w:b/>
        <w:sz w:val="24"/>
        <w:szCs w:val="24"/>
        <w:vertAlign w:val="baseline"/>
      </w:rPr>
    </w:lvl>
    <w:lvl w:ilvl="1">
      <w:numFmt w:val="bullet"/>
      <w:lvlText w:val="-"/>
      <w:lvlJc w:val="left"/>
      <w:pPr>
        <w:ind w:left="941" w:hanging="348"/>
      </w:pPr>
      <w:rPr>
        <w:rFonts w:ascii="Garamond" w:eastAsia="Garamond" w:hAnsi="Garamond" w:cs="Garamond"/>
        <w:sz w:val="24"/>
        <w:szCs w:val="24"/>
        <w:vertAlign w:val="baseline"/>
      </w:rPr>
    </w:lvl>
    <w:lvl w:ilvl="2">
      <w:start w:val="1"/>
      <w:numFmt w:val="lowerLetter"/>
      <w:lvlText w:val="%3."/>
      <w:lvlJc w:val="left"/>
      <w:pPr>
        <w:ind w:left="1896" w:hanging="348"/>
      </w:pPr>
      <w:rPr>
        <w:vertAlign w:val="baseline"/>
      </w:rPr>
    </w:lvl>
    <w:lvl w:ilvl="3">
      <w:start w:val="1"/>
      <w:numFmt w:val="decimal"/>
      <w:lvlText w:val="%4."/>
      <w:lvlJc w:val="left"/>
      <w:pPr>
        <w:ind w:left="2852" w:hanging="348"/>
      </w:pPr>
      <w:rPr>
        <w:vertAlign w:val="baseline"/>
      </w:rPr>
    </w:lvl>
    <w:lvl w:ilvl="4">
      <w:numFmt w:val="bullet"/>
      <w:lvlText w:val="•"/>
      <w:lvlJc w:val="left"/>
      <w:pPr>
        <w:ind w:left="3808" w:hanging="348"/>
      </w:pPr>
      <w:rPr>
        <w:vertAlign w:val="baseline"/>
      </w:rPr>
    </w:lvl>
    <w:lvl w:ilvl="5">
      <w:numFmt w:val="bullet"/>
      <w:lvlText w:val="•"/>
      <w:lvlJc w:val="left"/>
      <w:pPr>
        <w:ind w:left="4765" w:hanging="348"/>
      </w:pPr>
      <w:rPr>
        <w:vertAlign w:val="baseline"/>
      </w:rPr>
    </w:lvl>
    <w:lvl w:ilvl="6">
      <w:numFmt w:val="bullet"/>
      <w:lvlText w:val="•"/>
      <w:lvlJc w:val="left"/>
      <w:pPr>
        <w:ind w:left="5721" w:hanging="347"/>
      </w:pPr>
      <w:rPr>
        <w:vertAlign w:val="baseline"/>
      </w:rPr>
    </w:lvl>
    <w:lvl w:ilvl="7">
      <w:numFmt w:val="bullet"/>
      <w:lvlText w:val="•"/>
      <w:lvlJc w:val="left"/>
      <w:pPr>
        <w:ind w:left="6677" w:hanging="347"/>
      </w:pPr>
      <w:rPr>
        <w:vertAlign w:val="baseline"/>
      </w:rPr>
    </w:lvl>
    <w:lvl w:ilvl="8">
      <w:numFmt w:val="bullet"/>
      <w:lvlText w:val="•"/>
      <w:lvlJc w:val="left"/>
      <w:pPr>
        <w:ind w:left="7633" w:hanging="348"/>
      </w:pPr>
      <w:rPr>
        <w:vertAlign w:val="baseline"/>
      </w:rPr>
    </w:lvl>
  </w:abstractNum>
  <w:abstractNum w:abstractNumId="23" w15:restartNumberingAfterBreak="0">
    <w:nsid w:val="785C29DC"/>
    <w:multiLevelType w:val="multilevel"/>
    <w:tmpl w:val="192E40B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4" w15:restartNumberingAfterBreak="0">
    <w:nsid w:val="7A3A500E"/>
    <w:multiLevelType w:val="multilevel"/>
    <w:tmpl w:val="BFDABE4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5" w15:restartNumberingAfterBreak="0">
    <w:nsid w:val="7A3A551E"/>
    <w:multiLevelType w:val="multilevel"/>
    <w:tmpl w:val="3A82F5AC"/>
    <w:lvl w:ilvl="0">
      <w:start w:val="2"/>
      <w:numFmt w:val="bullet"/>
      <w:lvlText w:val="-"/>
      <w:lvlJc w:val="left"/>
      <w:pPr>
        <w:ind w:left="718" w:hanging="360"/>
      </w:pPr>
      <w:rPr>
        <w:rFonts w:ascii="Garamond" w:eastAsia="Garamond" w:hAnsi="Garamond" w:cs="Garamond"/>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6" w15:restartNumberingAfterBreak="0">
    <w:nsid w:val="7EF00454"/>
    <w:multiLevelType w:val="multilevel"/>
    <w:tmpl w:val="6B0C3E64"/>
    <w:lvl w:ilvl="0">
      <w:numFmt w:val="bullet"/>
      <w:lvlText w:val="-"/>
      <w:lvlJc w:val="left"/>
      <w:pPr>
        <w:ind w:left="720" w:hanging="360"/>
      </w:pPr>
      <w:rPr>
        <w:rFonts w:ascii="Garamond" w:eastAsia="Garamond" w:hAnsi="Garamond" w:cs="Garamond" w:hint="default"/>
        <w:w w:val="100"/>
        <w:sz w:val="24"/>
        <w:szCs w:val="24"/>
        <w:lang w:val="es-E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7"/>
  </w:num>
  <w:num w:numId="3">
    <w:abstractNumId w:val="9"/>
  </w:num>
  <w:num w:numId="4">
    <w:abstractNumId w:val="21"/>
  </w:num>
  <w:num w:numId="5">
    <w:abstractNumId w:val="16"/>
  </w:num>
  <w:num w:numId="6">
    <w:abstractNumId w:val="6"/>
  </w:num>
  <w:num w:numId="7">
    <w:abstractNumId w:val="17"/>
  </w:num>
  <w:num w:numId="8">
    <w:abstractNumId w:val="14"/>
  </w:num>
  <w:num w:numId="9">
    <w:abstractNumId w:val="25"/>
  </w:num>
  <w:num w:numId="10">
    <w:abstractNumId w:val="12"/>
  </w:num>
  <w:num w:numId="11">
    <w:abstractNumId w:val="20"/>
  </w:num>
  <w:num w:numId="12">
    <w:abstractNumId w:val="0"/>
  </w:num>
  <w:num w:numId="13">
    <w:abstractNumId w:val="24"/>
  </w:num>
  <w:num w:numId="14">
    <w:abstractNumId w:val="22"/>
  </w:num>
  <w:num w:numId="15">
    <w:abstractNumId w:val="13"/>
  </w:num>
  <w:num w:numId="16">
    <w:abstractNumId w:val="23"/>
  </w:num>
  <w:num w:numId="17">
    <w:abstractNumId w:val="2"/>
  </w:num>
  <w:num w:numId="18">
    <w:abstractNumId w:val="8"/>
  </w:num>
  <w:num w:numId="19">
    <w:abstractNumId w:val="11"/>
  </w:num>
  <w:num w:numId="20">
    <w:abstractNumId w:val="5"/>
  </w:num>
  <w:num w:numId="21">
    <w:abstractNumId w:val="26"/>
  </w:num>
  <w:num w:numId="22">
    <w:abstractNumId w:val="4"/>
  </w:num>
  <w:num w:numId="23">
    <w:abstractNumId w:val="15"/>
  </w:num>
  <w:num w:numId="24">
    <w:abstractNumId w:val="18"/>
  </w:num>
  <w:num w:numId="25">
    <w:abstractNumId w:val="1"/>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41E"/>
    <w:rsid w:val="00054B6D"/>
    <w:rsid w:val="000A441E"/>
    <w:rsid w:val="000B449A"/>
    <w:rsid w:val="0029454A"/>
    <w:rsid w:val="002951B5"/>
    <w:rsid w:val="003509D5"/>
    <w:rsid w:val="003F1E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1BF3"/>
  <w15:docId w15:val="{97738D94-30B3-4F0C-A3C9-C6F27BC8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AR"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textDirection w:val="btLr"/>
      <w:textAlignment w:val="top"/>
      <w:outlineLvl w:val="0"/>
    </w:pPr>
    <w:rPr>
      <w:position w:val="-1"/>
      <w:lang w:eastAsia="es-ES"/>
    </w:rPr>
  </w:style>
  <w:style w:type="paragraph" w:styleId="Ttulo1">
    <w:name w:val="heading 1"/>
    <w:basedOn w:val="Normal"/>
    <w:next w:val="Normal"/>
    <w:pPr>
      <w:keepNext/>
      <w:spacing w:line="360" w:lineRule="atLeast"/>
      <w:jc w:val="both"/>
    </w:pPr>
    <w:rPr>
      <w:b/>
      <w:szCs w:val="20"/>
    </w:rPr>
  </w:style>
  <w:style w:type="paragraph" w:styleId="Ttulo2">
    <w:name w:val="heading 2"/>
    <w:basedOn w:val="Normal"/>
    <w:next w:val="Normal"/>
    <w:pPr>
      <w:keepNext/>
      <w:spacing w:line="360" w:lineRule="atLeast"/>
      <w:outlineLvl w:val="1"/>
    </w:pPr>
    <w:rPr>
      <w:rFonts w:ascii="Courier New" w:hAnsi="Courier New"/>
      <w:b/>
      <w:sz w:val="28"/>
      <w:szCs w:val="20"/>
      <w:u w:val="single"/>
    </w:rPr>
  </w:style>
  <w:style w:type="paragraph" w:styleId="Ttulo3">
    <w:name w:val="heading 3"/>
    <w:basedOn w:val="Normal"/>
    <w:next w:val="Normal"/>
    <w:pPr>
      <w:keepNext/>
      <w:spacing w:line="360" w:lineRule="atLeast"/>
      <w:jc w:val="center"/>
      <w:outlineLvl w:val="2"/>
    </w:pPr>
    <w:rPr>
      <w:b/>
      <w:szCs w:val="20"/>
    </w:rPr>
  </w:style>
  <w:style w:type="paragraph" w:styleId="Ttulo4">
    <w:name w:val="heading 4"/>
    <w:basedOn w:val="Normal"/>
    <w:next w:val="Normal"/>
    <w:pPr>
      <w:keepNext/>
      <w:tabs>
        <w:tab w:val="center" w:pos="1418"/>
      </w:tabs>
      <w:ind w:hanging="113"/>
      <w:jc w:val="both"/>
      <w:outlineLvl w:val="3"/>
    </w:pPr>
    <w:rPr>
      <w:i/>
      <w:sz w:val="20"/>
      <w:szCs w:val="20"/>
    </w:rPr>
  </w:style>
  <w:style w:type="paragraph" w:styleId="Ttulo5">
    <w:name w:val="heading 5"/>
    <w:basedOn w:val="Normal"/>
    <w:next w:val="Normal"/>
    <w:pPr>
      <w:keepNext/>
      <w:tabs>
        <w:tab w:val="center" w:pos="1418"/>
      </w:tabs>
      <w:jc w:val="both"/>
      <w:outlineLvl w:val="4"/>
    </w:pPr>
    <w:rPr>
      <w:i/>
      <w:sz w:val="20"/>
      <w:szCs w:val="20"/>
    </w:rPr>
  </w:style>
  <w:style w:type="paragraph" w:styleId="Ttulo6">
    <w:name w:val="heading 6"/>
    <w:basedOn w:val="Normal"/>
    <w:next w:val="Normal"/>
    <w:pPr>
      <w:keepNext/>
      <w:pBdr>
        <w:top w:val="double" w:sz="4" w:space="1" w:color="auto"/>
        <w:left w:val="double" w:sz="4" w:space="4" w:color="auto"/>
        <w:bottom w:val="double" w:sz="4" w:space="1" w:color="auto"/>
        <w:right w:val="double" w:sz="4" w:space="4" w:color="auto"/>
      </w:pBdr>
      <w:outlineLvl w:val="5"/>
    </w:pPr>
    <w:rPr>
      <w:rFonts w:ascii="Arial" w:hAnsi="Arial" w:cs="Arial"/>
      <w:b/>
      <w:sz w:val="22"/>
    </w:rPr>
  </w:style>
  <w:style w:type="paragraph" w:styleId="Ttulo7">
    <w:name w:val="heading 7"/>
    <w:basedOn w:val="Normal"/>
    <w:next w:val="Normal"/>
    <w:pPr>
      <w:keepNext/>
      <w:pBdr>
        <w:left w:val="double" w:sz="6" w:space="0" w:color="auto"/>
        <w:right w:val="double" w:sz="6" w:space="0" w:color="auto"/>
      </w:pBdr>
      <w:jc w:val="both"/>
      <w:outlineLvl w:val="6"/>
    </w:pPr>
    <w:rPr>
      <w:rFonts w:ascii="Arial" w:hAnsi="Arial" w:cs="Arial"/>
      <w:b/>
      <w:snapToGrid w:val="0"/>
      <w:sz w:val="22"/>
    </w:rPr>
  </w:style>
  <w:style w:type="paragraph" w:styleId="Ttulo8">
    <w:name w:val="heading 8"/>
    <w:basedOn w:val="Normal"/>
    <w:next w:val="Normal"/>
    <w:pPr>
      <w:keepNext/>
      <w:pBdr>
        <w:left w:val="double" w:sz="4" w:space="0" w:color="auto"/>
        <w:right w:val="double" w:sz="4" w:space="0" w:color="auto"/>
      </w:pBdr>
      <w:outlineLvl w:val="7"/>
    </w:pPr>
    <w:rPr>
      <w:rFonts w:ascii="Arial" w:hAnsi="Arial" w:cs="Arial"/>
      <w:b/>
      <w:bCs/>
      <w:sz w:val="22"/>
    </w:rPr>
  </w:style>
  <w:style w:type="paragraph" w:styleId="Ttulo9">
    <w:name w:val="heading 9"/>
    <w:basedOn w:val="Normal"/>
    <w:next w:val="Normal"/>
    <w:pPr>
      <w:keepNext/>
      <w:widowControl w:val="0"/>
      <w:pBdr>
        <w:top w:val="double" w:sz="4" w:space="1" w:color="auto"/>
        <w:left w:val="double" w:sz="4" w:space="4" w:color="auto"/>
        <w:bottom w:val="double" w:sz="4" w:space="1" w:color="auto"/>
        <w:right w:val="double" w:sz="4" w:space="4" w:color="auto"/>
      </w:pBdr>
      <w:jc w:val="both"/>
      <w:outlineLvl w:val="8"/>
    </w:pPr>
    <w:rPr>
      <w:b/>
      <w:snapToGrid w:val="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iedepgina">
    <w:name w:val="footer"/>
    <w:basedOn w:val="Normal"/>
    <w:pPr>
      <w:tabs>
        <w:tab w:val="center" w:pos="4419"/>
        <w:tab w:val="right" w:pos="8838"/>
      </w:tabs>
    </w:pPr>
    <w:rPr>
      <w:sz w:val="20"/>
      <w:szCs w:val="20"/>
    </w:rPr>
  </w:style>
  <w:style w:type="paragraph" w:styleId="Textoindependiente">
    <w:name w:val="Body Text"/>
    <w:basedOn w:val="Normal"/>
    <w:pPr>
      <w:spacing w:line="360" w:lineRule="auto"/>
      <w:jc w:val="both"/>
    </w:pPr>
    <w:rPr>
      <w:szCs w:val="20"/>
    </w:rPr>
  </w:style>
  <w:style w:type="paragraph" w:styleId="Textoindependiente3">
    <w:name w:val="Body Text 3"/>
    <w:basedOn w:val="Normal"/>
    <w:pPr>
      <w:jc w:val="both"/>
    </w:pPr>
    <w:rPr>
      <w:rFonts w:ascii="Arial" w:hAnsi="Arial" w:cs="Arial"/>
      <w:szCs w:val="20"/>
      <w:lang w:val="es-AR"/>
    </w:rPr>
  </w:style>
  <w:style w:type="character" w:styleId="Hipervnculo">
    <w:name w:val="Hyperlink"/>
    <w:rPr>
      <w:color w:val="0000FF"/>
      <w:w w:val="100"/>
      <w:position w:val="-1"/>
      <w:u w:val="single"/>
      <w:effect w:val="none"/>
      <w:vertAlign w:val="baseline"/>
      <w:cs w:val="0"/>
      <w:em w:val="none"/>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Textoindependiente2">
    <w:name w:val="Body Text 2"/>
    <w:basedOn w:val="Normal"/>
    <w:pPr>
      <w:pBdr>
        <w:top w:val="double" w:sz="4" w:space="1" w:color="auto"/>
        <w:left w:val="double" w:sz="4" w:space="0" w:color="auto"/>
        <w:right w:val="double" w:sz="4" w:space="1" w:color="auto"/>
      </w:pBdr>
      <w:jc w:val="both"/>
    </w:pPr>
    <w:rPr>
      <w:rFonts w:ascii="Arial" w:hAnsi="Arial" w:cs="Arial"/>
      <w:sz w:val="22"/>
    </w:rPr>
  </w:style>
  <w:style w:type="paragraph" w:styleId="Sangra2detindependiente">
    <w:name w:val="Body Text Indent 2"/>
    <w:basedOn w:val="Normal"/>
    <w:pPr>
      <w:pBdr>
        <w:top w:val="double" w:sz="4" w:space="1" w:color="auto"/>
        <w:left w:val="double" w:sz="4" w:space="0" w:color="auto"/>
        <w:bottom w:val="double" w:sz="4" w:space="1" w:color="auto"/>
        <w:right w:val="double" w:sz="4" w:space="1" w:color="auto"/>
      </w:pBdr>
      <w:ind w:left="360" w:hanging="360"/>
      <w:jc w:val="both"/>
    </w:pPr>
    <w:rPr>
      <w:rFonts w:ascii="Arial" w:hAnsi="Arial" w:cs="Arial"/>
      <w:sz w:val="22"/>
    </w:rPr>
  </w:style>
  <w:style w:type="paragraph" w:styleId="Sangra3detindependiente">
    <w:name w:val="Body Text Indent 3"/>
    <w:basedOn w:val="Normal"/>
    <w:pPr>
      <w:pBdr>
        <w:top w:val="double" w:sz="4" w:space="1" w:color="auto"/>
        <w:left w:val="double" w:sz="4" w:space="0" w:color="auto"/>
        <w:right w:val="double" w:sz="4" w:space="1" w:color="auto"/>
      </w:pBdr>
      <w:ind w:left="180" w:hanging="180"/>
      <w:jc w:val="both"/>
    </w:pPr>
    <w:rPr>
      <w:rFonts w:ascii="Arial" w:hAnsi="Arial" w:cs="Arial"/>
      <w:sz w:val="22"/>
    </w:rPr>
  </w:style>
  <w:style w:type="paragraph" w:styleId="Sangradetextonormal">
    <w:name w:val="Body Text Indent"/>
    <w:basedOn w:val="Normal"/>
    <w:pPr>
      <w:widowControl w:val="0"/>
      <w:pBdr>
        <w:top w:val="double" w:sz="4" w:space="1" w:color="auto"/>
        <w:left w:val="double" w:sz="4" w:space="1" w:color="auto"/>
        <w:bottom w:val="double" w:sz="4" w:space="1" w:color="auto"/>
        <w:right w:val="double" w:sz="4" w:space="1" w:color="auto"/>
      </w:pBdr>
      <w:ind w:left="426" w:hanging="426"/>
    </w:pPr>
    <w:rPr>
      <w:snapToGrid w:val="0"/>
      <w:szCs w:val="20"/>
    </w:rPr>
  </w:style>
  <w:style w:type="table" w:styleId="Tablaconcuadrcula">
    <w:name w:val="Table Grid"/>
    <w:basedOn w:val="Tab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rPr>
      <w:w w:val="100"/>
      <w:position w:val="-1"/>
      <w:effect w:val="none"/>
      <w:vertAlign w:val="baseline"/>
      <w:cs w:val="0"/>
      <w:em w:val="none"/>
      <w:lang w:val="es-ES" w:eastAsia="es-ES"/>
    </w:rPr>
  </w:style>
  <w:style w:type="paragraph" w:customStyle="1" w:styleId="TableParagraph">
    <w:name w:val="Table Paragraph"/>
    <w:basedOn w:val="Normal"/>
    <w:pPr>
      <w:widowControl w:val="0"/>
      <w:autoSpaceDE w:val="0"/>
      <w:autoSpaceDN w:val="0"/>
    </w:pPr>
    <w:rPr>
      <w:rFonts w:ascii="Garamond" w:eastAsia="Garamond" w:hAnsi="Garamond" w:cs="Garamond"/>
      <w:sz w:val="22"/>
      <w:szCs w:val="22"/>
      <w:lang w:eastAsia="en-US"/>
    </w:rPr>
  </w:style>
  <w:style w:type="paragraph" w:styleId="NormalWeb">
    <w:name w:val="Normal (Web)"/>
    <w:basedOn w:val="Normal"/>
    <w:qFormat/>
    <w:pPr>
      <w:spacing w:before="100" w:beforeAutospacing="1" w:after="100" w:afterAutospacing="1"/>
    </w:pPr>
    <w:rPr>
      <w:lang w:val="es-AR" w:eastAsia="es-AR"/>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paragraph" w:styleId="Textodeglobo">
    <w:name w:val="Balloon Text"/>
    <w:basedOn w:val="Normal"/>
    <w:link w:val="TextodegloboCar"/>
    <w:uiPriority w:val="99"/>
    <w:semiHidden/>
    <w:unhideWhenUsed/>
    <w:rsid w:val="002B13B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13BD"/>
    <w:rPr>
      <w:rFonts w:ascii="Tahoma" w:hAnsi="Tahoma" w:cs="Tahoma"/>
      <w:position w:val="-1"/>
      <w:sz w:val="16"/>
      <w:szCs w:val="16"/>
      <w:lang w:eastAsia="es-ES"/>
    </w:rPr>
  </w:style>
  <w:style w:type="paragraph" w:styleId="Prrafodelista">
    <w:name w:val="List Paragraph"/>
    <w:basedOn w:val="Normal"/>
    <w:uiPriority w:val="34"/>
    <w:qFormat/>
    <w:rsid w:val="002B13BD"/>
    <w:pPr>
      <w:ind w:left="720"/>
      <w:contextualSpacing/>
    </w:p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character" w:styleId="Hipervnculovisitado">
    <w:name w:val="FollowedHyperlink"/>
    <w:basedOn w:val="Fuentedeprrafopredeter"/>
    <w:uiPriority w:val="99"/>
    <w:semiHidden/>
    <w:unhideWhenUsed/>
    <w:rsid w:val="00E31D5E"/>
    <w:rPr>
      <w:color w:val="800080" w:themeColor="followedHyperlink"/>
      <w:u w:val="single"/>
    </w:r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www.escuela.med.puc.cl/Recursos/recepidem/introductorios1.htm" TargetMode="External"/><Relationship Id="rId18" Type="http://schemas.openxmlformats.org/officeDocument/2006/relationships/hyperlink" Target="http://www.federicotobar.com.ar" TargetMode="External"/><Relationship Id="rId26" Type="http://schemas.openxmlformats.org/officeDocument/2006/relationships/hyperlink" Target="https://drive.google.com/file/d/14wDraDztn4qGTnQcWImjmWJZhaz5IxGS/view" TargetMode="External"/><Relationship Id="rId39" Type="http://schemas.openxmlformats.org/officeDocument/2006/relationships/hyperlink" Target="https://www.mendoza.gov.ar/wp-content/uploads/sites/16/201" TargetMode="External"/><Relationship Id="rId21" Type="http://schemas.openxmlformats.org/officeDocument/2006/relationships/hyperlink" Target="http://www.federicotobar.com.ar" TargetMode="External"/><Relationship Id="rId34" Type="http://schemas.openxmlformats.org/officeDocument/2006/relationships/hyperlink" Target="http://intranet.sagrado-corazon.com.ar:1102/intranet/articulos/art-med-sc-02.pdf" TargetMode="External"/><Relationship Id="rId42" Type="http://schemas.openxmlformats.org/officeDocument/2006/relationships/hyperlink" Target="http://www.scielo.br/scieloOrg/php/articleXML.php?pid=S0102-311X1999000100018&amp;lang=es" TargetMode="External"/><Relationship Id="rId47" Type="http://schemas.openxmlformats.org/officeDocument/2006/relationships/hyperlink" Target="http://www.federicotobar.com.ar" TargetMode="External"/><Relationship Id="rId50" Type="http://schemas.openxmlformats.org/officeDocument/2006/relationships/hyperlink" Target="https://www.linkedin.com/feed/update/urn:li:activity:7168661405267574784?updateEntityUrn=urn%3Ali%3Afs_feedUpdate%3A%28V2%2Curn%3Ali%3Aactivity%3A7168661405267574784%29" TargetMode="External"/><Relationship Id="rId55" Type="http://schemas.openxmlformats.org/officeDocument/2006/relationships/hyperlink" Target="mailto:ecardello@uda.edu.a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aldoisuani.com/wp-content/uploads/publicacionesacademicas/fragmentacion-institucional-del-sector-salud.pdf" TargetMode="External"/><Relationship Id="rId20" Type="http://schemas.openxmlformats.org/officeDocument/2006/relationships/hyperlink" Target="https://salud.gob.ar/dels/printpdf/148" TargetMode="External"/><Relationship Id="rId29" Type="http://schemas.openxmlformats.org/officeDocument/2006/relationships/hyperlink" Target="http://www.isalud.org/htm/site/documentos/12_archivo_economia-salud.pdf" TargetMode="External"/><Relationship Id="rId41" Type="http://schemas.openxmlformats.org/officeDocument/2006/relationships/hyperlink" Target="http://aldoisuani.com/wp-content/uploads/publicacionesacademicas/fragmentacion-institucional-del-sector-salud.pdf" TargetMode="External"/><Relationship Id="rId54" Type="http://schemas.openxmlformats.org/officeDocument/2006/relationships/hyperlink" Target="mailto:mfischer@uda.edu.ar"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4201/rmc202016e411427" TargetMode="External"/><Relationship Id="rId24" Type="http://schemas.openxmlformats.org/officeDocument/2006/relationships/hyperlink" Target="http://intranet.sagrado-corazon.com.ar:1102/intranet/articulos/art-med-sc-02.pdf" TargetMode="External"/><Relationship Id="rId32" Type="http://schemas.openxmlformats.org/officeDocument/2006/relationships/hyperlink" Target="http://dialnet.unirioja.es/servlet/articulo?codigo=1220412&amp;orden=44270&amp;info=link" TargetMode="External"/><Relationship Id="rId37" Type="http://schemas.openxmlformats.org/officeDocument/2006/relationships/hyperlink" Target="https://salud.gob.ar/dels/printpdf/148" TargetMode="External"/><Relationship Id="rId40" Type="http://schemas.openxmlformats.org/officeDocument/2006/relationships/hyperlink" Target="http://aldoisuani.com/tenemos-un-sistema-de-salud/" TargetMode="External"/><Relationship Id="rId45" Type="http://schemas.openxmlformats.org/officeDocument/2006/relationships/hyperlink" Target="http://www.federicotobar.com.ar" TargetMode="External"/><Relationship Id="rId53" Type="http://schemas.openxmlformats.org/officeDocument/2006/relationships/hyperlink" Target="http://www.uda.edu.ar/bibliotecadigital"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gaceta.2017.07.006" TargetMode="External"/><Relationship Id="rId23" Type="http://schemas.openxmlformats.org/officeDocument/2006/relationships/hyperlink" Target="https://iris.who.int/bitstream/handle/10665/44373/9789243564029_spa.pdf" TargetMode="External"/><Relationship Id="rId28" Type="http://schemas.openxmlformats.org/officeDocument/2006/relationships/hyperlink" Target="http://www.federicotobar.com.ar" TargetMode="External"/><Relationship Id="rId36" Type="http://schemas.openxmlformats.org/officeDocument/2006/relationships/hyperlink" Target="https://drive.google.com/file/d/14wDraDztn4qGTnQcWImjmWJZhaz5IxGS/view" TargetMode="External"/><Relationship Id="rId49" Type="http://schemas.openxmlformats.org/officeDocument/2006/relationships/hyperlink" Target="http://comoproducirsalud.zonalibre.org/archives/2009/09/como-promover-las-atencion-primaria-de-la-salud.html" TargetMode="External"/><Relationship Id="rId57" Type="http://schemas.openxmlformats.org/officeDocument/2006/relationships/header" Target="header2.xml"/><Relationship Id="rId61" Type="http://schemas.openxmlformats.org/officeDocument/2006/relationships/footer" Target="footer3.xml"/><Relationship Id="rId10" Type="http://schemas.openxmlformats.org/officeDocument/2006/relationships/hyperlink" Target="http://www.scielo.br/scieloOrg/php/articleXML.php?pid=S0102-311X1999000100018&amp;lang=es" TargetMode="External"/><Relationship Id="rId19" Type="http://schemas.openxmlformats.org/officeDocument/2006/relationships/hyperlink" Target="http://www.federicotobar.com.ar" TargetMode="External"/><Relationship Id="rId31" Type="http://schemas.openxmlformats.org/officeDocument/2006/relationships/hyperlink" Target="https://doi.org/10.1016/j.gaceta.2017.07.006" TargetMode="External"/><Relationship Id="rId44" Type="http://schemas.openxmlformats.org/officeDocument/2006/relationships/hyperlink" Target="http://www.federicotobar.com.ar" TargetMode="External"/><Relationship Id="rId52" Type="http://schemas.openxmlformats.org/officeDocument/2006/relationships/hyperlink" Target="http://www.uda.edu.ar" TargetMode="Externa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mendoza.gov.ar/wp-content/uploads/sites/16/201" TargetMode="External"/><Relationship Id="rId14" Type="http://schemas.openxmlformats.org/officeDocument/2006/relationships/hyperlink" Target="http://comoproducirsalud.zonalibre.org/archives/2009/09/como-promover-las-atencion-primaria-de-la-salud.html" TargetMode="External"/><Relationship Id="rId22" Type="http://schemas.openxmlformats.org/officeDocument/2006/relationships/hyperlink" Target="https://www.linkedin.com/feed/update/urn:li:activity:7168661405267574784?updateEntityUrn=urn%3Ali%3Afs_feedUpdate%3A%28V2%2Curn%3Ali%3Aactivity%3A7168661405267574784%29" TargetMode="External"/><Relationship Id="rId27" Type="http://schemas.openxmlformats.org/officeDocument/2006/relationships/hyperlink" Target="http://www.federicotobar.com.ar/eco_11.htm" TargetMode="External"/><Relationship Id="rId30" Type="http://schemas.openxmlformats.org/officeDocument/2006/relationships/hyperlink" Target="https://drive.google.com/file/d/1ysPkq-xBkHPUYcjghBWrb3ect1HXEn14/view?usp=sharing" TargetMode="External"/><Relationship Id="rId35" Type="http://schemas.openxmlformats.org/officeDocument/2006/relationships/hyperlink" Target="http://white.lim.ilo.org/spanish/260ameri/oitreg/activid/proyectos/actrav/proyectos/pdf/anexo2.pdf" TargetMode="External"/><Relationship Id="rId43" Type="http://schemas.openxmlformats.org/officeDocument/2006/relationships/hyperlink" Target="http://www.escuela.med.puc.cl/Recursos/recepidem/introductorios1.htm" TargetMode="External"/><Relationship Id="rId48" Type="http://schemas.openxmlformats.org/officeDocument/2006/relationships/hyperlink" Target="http://www.federicotobar.com.ar" TargetMode="External"/><Relationship Id="rId56" Type="http://schemas.openxmlformats.org/officeDocument/2006/relationships/header" Target="header1.xml"/><Relationship Id="rId8" Type="http://schemas.openxmlformats.org/officeDocument/2006/relationships/hyperlink" Target="http://dialnet.unirioja.es/servlet/articulo?codigo=1220412&amp;orden=44270&amp;info=link" TargetMode="External"/><Relationship Id="rId51" Type="http://schemas.openxmlformats.org/officeDocument/2006/relationships/hyperlink" Target="http://www.isalud.org/htm/site/documentos/12_archivo_economia-salud.pdf" TargetMode="External"/><Relationship Id="rId3" Type="http://schemas.openxmlformats.org/officeDocument/2006/relationships/styles" Target="styles.xml"/><Relationship Id="rId12" Type="http://schemas.openxmlformats.org/officeDocument/2006/relationships/hyperlink" Target="https://www.argentina.gob.ar/interior/renaper/observatorio-poblacion/estudios-diagnosticos-y-reportes/natalidad-fecundidad-1980-2019" TargetMode="External"/><Relationship Id="rId17" Type="http://schemas.openxmlformats.org/officeDocument/2006/relationships/hyperlink" Target="http://aldoisuani.com/tenemos-un-sistema-de-salud/" TargetMode="External"/><Relationship Id="rId25" Type="http://schemas.openxmlformats.org/officeDocument/2006/relationships/hyperlink" Target="http://white.lim.ilo.org/spanish/260ameri/oitreg/activid/proyectos/actrav/proyectos/pdf/anexo2.pdf" TargetMode="External"/><Relationship Id="rId33" Type="http://schemas.openxmlformats.org/officeDocument/2006/relationships/hyperlink" Target="https://doi.org/10.14201/rmc202016e411427" TargetMode="External"/><Relationship Id="rId38" Type="http://schemas.openxmlformats.org/officeDocument/2006/relationships/hyperlink" Target="https://www.argentina.gob.ar/interior/renaper/observatorio-poblacion/estudios-diagnosticos-y-reportes/natalidad-fecundidad-1980-2019" TargetMode="External"/><Relationship Id="rId46" Type="http://schemas.openxmlformats.org/officeDocument/2006/relationships/hyperlink" Target="http://www.federicotobar.com.ar/eco_11.htm" TargetMode="External"/><Relationship Id="rId5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7Wl0gmPwHGDgAlrDuMP9xgxcGQ==">CgMxLjAyCGguZ2pkZ3hzMgloLjMwajB6bGwyCWguMWZvYjl0ZTgAciExNzFoa0dtcXZsanNMZFJjUE9yYlVIemZoX3o5bGdGQ0s=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5044</Words>
  <Characters>27748</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Informatica</dc:creator>
  <cp:lastModifiedBy>Macarena Tablon</cp:lastModifiedBy>
  <cp:revision>5</cp:revision>
  <cp:lastPrinted>2025-03-11T23:11:00Z</cp:lastPrinted>
  <dcterms:created xsi:type="dcterms:W3CDTF">2023-03-02T20:43:00Z</dcterms:created>
  <dcterms:modified xsi:type="dcterms:W3CDTF">2025-03-11T23:13:00Z</dcterms:modified>
</cp:coreProperties>
</file>