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Design Effectiveness:</w:t>
      </w:r>
    </w:p>
    <w:p>
      <w:r>
        <w:t>Not Effective</w:t>
      </w:r>
    </w:p>
    <w:p>
      <w:pPr>
        <w:pStyle w:val="Heading2"/>
      </w:pPr>
      <w:r>
        <w:t>Operating Effectiveness:</w:t>
      </w:r>
    </w:p>
    <w:p>
      <w:r>
        <w:t>Not Effective</w:t>
      </w:r>
    </w:p>
    <w:p>
      <w:pPr>
        <w:pStyle w:val="Heading2"/>
      </w:pPr>
      <w:r>
        <w:t>Final Issue:</w:t>
      </w:r>
    </w:p>
    <w:p>
      <w:r>
        <w:t>Medium</w:t>
      </w:r>
    </w:p>
    <w:p>
      <w:pPr>
        <w:pStyle w:val="Heading2"/>
      </w:pPr>
      <w:r>
        <w:t>Control Condition:</w:t>
      </w:r>
    </w:p>
    <w:p>
      <w:r>
        <w:t>Partially Satisfactory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